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75D" w:rsidRPr="00CE429E" w:rsidRDefault="00D4675D" w:rsidP="00B02827">
      <w:pPr>
        <w:jc w:val="center"/>
        <w:rPr>
          <w:rFonts w:ascii="Arial" w:hAnsi="Arial" w:cs="Arial"/>
          <w:b/>
          <w:iCs/>
          <w:color w:val="0000FF"/>
          <w:sz w:val="28"/>
          <w:szCs w:val="28"/>
        </w:rPr>
      </w:pPr>
      <w:bookmarkStart w:id="0" w:name="_GoBack"/>
      <w:bookmarkEnd w:id="0"/>
      <w:r w:rsidRPr="00CE429E">
        <w:rPr>
          <w:rFonts w:ascii="Arial" w:hAnsi="Arial" w:cs="Arial"/>
          <w:b/>
          <w:caps/>
          <w:color w:val="0000FF"/>
          <w:sz w:val="28"/>
          <w:szCs w:val="28"/>
        </w:rPr>
        <w:t>Kazuistika</w:t>
      </w:r>
      <w:r w:rsidRPr="00CE429E">
        <w:rPr>
          <w:rFonts w:ascii="Arial" w:hAnsi="Arial" w:cs="Arial"/>
          <w:b/>
          <w:color w:val="0000FF"/>
          <w:sz w:val="28"/>
          <w:szCs w:val="28"/>
        </w:rPr>
        <w:t xml:space="preserve"> – </w:t>
      </w:r>
      <w:r>
        <w:rPr>
          <w:rFonts w:ascii="Arial" w:hAnsi="Arial" w:cs="Arial"/>
          <w:b/>
          <w:color w:val="0000FF"/>
          <w:sz w:val="28"/>
          <w:szCs w:val="28"/>
        </w:rPr>
        <w:t>P</w:t>
      </w:r>
      <w:r w:rsidRPr="00CE429E">
        <w:rPr>
          <w:rFonts w:ascii="Arial" w:hAnsi="Arial" w:cs="Arial"/>
          <w:b/>
          <w:color w:val="0000FF"/>
          <w:sz w:val="28"/>
          <w:szCs w:val="28"/>
        </w:rPr>
        <w:t xml:space="preserve">acient </w:t>
      </w:r>
      <w:r w:rsidRPr="00CE429E">
        <w:rPr>
          <w:rFonts w:ascii="Arial" w:hAnsi="Arial" w:cs="Arial"/>
          <w:b/>
          <w:bCs/>
          <w:color w:val="0000FF"/>
          <w:sz w:val="28"/>
          <w:szCs w:val="28"/>
        </w:rPr>
        <w:t>s </w:t>
      </w:r>
      <w:r w:rsidRPr="00CE429E">
        <w:rPr>
          <w:rFonts w:ascii="Arial" w:hAnsi="Arial" w:cs="Arial"/>
          <w:b/>
          <w:iCs/>
          <w:color w:val="0000FF"/>
          <w:sz w:val="28"/>
          <w:szCs w:val="28"/>
        </w:rPr>
        <w:t>aterosklerózou koronárních tepen</w:t>
      </w:r>
    </w:p>
    <w:p w:rsidR="00D4675D" w:rsidRDefault="00D4675D" w:rsidP="009E34E9">
      <w:pPr>
        <w:jc w:val="both"/>
        <w:rPr>
          <w:rFonts w:ascii="Arial" w:hAnsi="Arial" w:cs="Arial"/>
          <w:sz w:val="24"/>
          <w:szCs w:val="24"/>
        </w:rPr>
      </w:pPr>
    </w:p>
    <w:p w:rsidR="00D4675D" w:rsidRDefault="00D4675D" w:rsidP="009E34E9">
      <w:pPr>
        <w:jc w:val="both"/>
        <w:rPr>
          <w:sz w:val="23"/>
          <w:szCs w:val="23"/>
        </w:rPr>
      </w:pPr>
      <w:r w:rsidRPr="009E34E9">
        <w:rPr>
          <w:rFonts w:ascii="Arial" w:hAnsi="Arial" w:cs="Arial"/>
          <w:sz w:val="24"/>
          <w:szCs w:val="24"/>
        </w:rPr>
        <w:t>51let</w:t>
      </w:r>
      <w:r>
        <w:rPr>
          <w:rFonts w:ascii="Arial" w:hAnsi="Arial" w:cs="Arial"/>
          <w:sz w:val="24"/>
          <w:szCs w:val="24"/>
        </w:rPr>
        <w:t>ý pacient byl</w:t>
      </w:r>
      <w:r w:rsidRPr="009E34E9">
        <w:rPr>
          <w:rFonts w:ascii="Arial" w:hAnsi="Arial" w:cs="Arial"/>
          <w:sz w:val="24"/>
          <w:szCs w:val="24"/>
        </w:rPr>
        <w:t xml:space="preserve"> přivezen rychlou záchrannou službou </w:t>
      </w:r>
      <w:r>
        <w:rPr>
          <w:rFonts w:ascii="Arial" w:hAnsi="Arial" w:cs="Arial"/>
          <w:sz w:val="24"/>
          <w:szCs w:val="24"/>
        </w:rPr>
        <w:t xml:space="preserve">na interní oddělení </w:t>
      </w:r>
      <w:r w:rsidRPr="009E34E9">
        <w:rPr>
          <w:rFonts w:ascii="Arial" w:hAnsi="Arial" w:cs="Arial"/>
          <w:sz w:val="24"/>
          <w:szCs w:val="24"/>
        </w:rPr>
        <w:t>pro občasné mírné bolesti na hrudi, které se dnes večer zhoršily, zatím s těmito obtížemi u lékaře nebyl. Uvádí pocity d</w:t>
      </w:r>
      <w:r>
        <w:rPr>
          <w:rFonts w:ascii="Arial" w:hAnsi="Arial" w:cs="Arial"/>
          <w:sz w:val="24"/>
          <w:szCs w:val="24"/>
        </w:rPr>
        <w:t xml:space="preserve">ušnosti při pohybu, </w:t>
      </w:r>
      <w:r w:rsidRPr="009E34E9">
        <w:rPr>
          <w:rFonts w:ascii="Arial" w:hAnsi="Arial" w:cs="Arial"/>
          <w:sz w:val="24"/>
          <w:szCs w:val="24"/>
        </w:rPr>
        <w:t>bolest přetrvává i v klidu a má tendenci se stupňovat. Pacient se léčí pro arteriální hypertenzi, která se kom</w:t>
      </w:r>
      <w:r>
        <w:rPr>
          <w:rFonts w:ascii="Arial" w:hAnsi="Arial" w:cs="Arial"/>
          <w:sz w:val="24"/>
          <w:szCs w:val="24"/>
        </w:rPr>
        <w:t>penzuje medikamenty Enap a Vasoc</w:t>
      </w:r>
      <w:r w:rsidRPr="009E34E9">
        <w:rPr>
          <w:rFonts w:ascii="Arial" w:hAnsi="Arial" w:cs="Arial"/>
          <w:sz w:val="24"/>
          <w:szCs w:val="24"/>
        </w:rPr>
        <w:t>ardin per os. Pacient se cítí unavený a vystrašený.</w:t>
      </w:r>
      <w:r w:rsidRPr="00C8324B">
        <w:rPr>
          <w:sz w:val="23"/>
          <w:szCs w:val="23"/>
        </w:rPr>
        <w:t xml:space="preserve"> </w:t>
      </w:r>
    </w:p>
    <w:p w:rsidR="00D4675D" w:rsidRDefault="00D4675D" w:rsidP="009E34E9">
      <w:pPr>
        <w:jc w:val="both"/>
        <w:rPr>
          <w:sz w:val="23"/>
          <w:szCs w:val="23"/>
        </w:rPr>
      </w:pPr>
    </w:p>
    <w:p w:rsidR="00D4675D" w:rsidRDefault="00D4675D" w:rsidP="009E34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Pacient:</w:t>
      </w:r>
    </w:p>
    <w:p w:rsidR="00D4675D" w:rsidRPr="003D7C4D" w:rsidRDefault="00D4675D" w:rsidP="003D7C4D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D7C4D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ři vědomí, orientován</w:t>
      </w:r>
    </w:p>
    <w:p w:rsidR="00D4675D" w:rsidRPr="00F300B5" w:rsidRDefault="00D4675D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</w:t>
      </w:r>
      <w:r w:rsidRPr="00881BC8">
        <w:rPr>
          <w:rFonts w:ascii="Arial" w:hAnsi="Arial" w:cs="Arial"/>
          <w:sz w:val="24"/>
          <w:szCs w:val="24"/>
          <w:lang w:eastAsia="en-US"/>
        </w:rPr>
        <w:t>acient</w:t>
      </w:r>
      <w:r>
        <w:rPr>
          <w:rFonts w:ascii="Arial" w:hAnsi="Arial" w:cs="Arial"/>
          <w:sz w:val="24"/>
          <w:szCs w:val="24"/>
          <w:lang w:eastAsia="en-US"/>
        </w:rPr>
        <w:t xml:space="preserve"> bydlí: v domě s rodinou</w:t>
      </w:r>
    </w:p>
    <w:p w:rsidR="00D4675D" w:rsidRPr="00D76FF4" w:rsidRDefault="00D4675D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vzhled pacienta: upravený </w:t>
      </w:r>
    </w:p>
    <w:p w:rsidR="00D4675D" w:rsidRPr="009A7278" w:rsidRDefault="00D4675D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2C253D">
        <w:rPr>
          <w:rFonts w:ascii="Arial" w:hAnsi="Arial" w:cs="Arial"/>
          <w:sz w:val="24"/>
          <w:szCs w:val="24"/>
          <w:lang w:eastAsia="en-US"/>
        </w:rPr>
        <w:t>na otázky odpovídá</w:t>
      </w:r>
      <w:r>
        <w:rPr>
          <w:rFonts w:ascii="Arial" w:hAnsi="Arial" w:cs="Arial"/>
          <w:sz w:val="24"/>
          <w:szCs w:val="24"/>
          <w:lang w:eastAsia="en-US"/>
        </w:rPr>
        <w:t>:</w:t>
      </w:r>
      <w:r w:rsidRPr="002C253D">
        <w:rPr>
          <w:rFonts w:ascii="Arial" w:hAnsi="Arial" w:cs="Arial"/>
          <w:sz w:val="24"/>
          <w:szCs w:val="24"/>
          <w:lang w:eastAsia="en-US"/>
        </w:rPr>
        <w:t xml:space="preserve"> př</w:t>
      </w:r>
      <w:r>
        <w:rPr>
          <w:rFonts w:ascii="Arial" w:hAnsi="Arial" w:cs="Arial"/>
          <w:sz w:val="24"/>
          <w:szCs w:val="24"/>
          <w:lang w:eastAsia="en-US"/>
        </w:rPr>
        <w:t>iléhavě</w:t>
      </w:r>
    </w:p>
    <w:p w:rsidR="00D4675D" w:rsidRDefault="00D4675D" w:rsidP="00A9062B">
      <w:pPr>
        <w:pStyle w:val="Default"/>
        <w:numPr>
          <w:ilvl w:val="0"/>
          <w:numId w:val="5"/>
        </w:numPr>
        <w:rPr>
          <w:rFonts w:ascii="Arial" w:hAnsi="Arial" w:cs="Arial"/>
        </w:rPr>
      </w:pPr>
      <w:r w:rsidRPr="00452072">
        <w:rPr>
          <w:rFonts w:ascii="Arial" w:hAnsi="Arial" w:cs="Arial"/>
        </w:rPr>
        <w:t>abúzus</w:t>
      </w:r>
      <w:r>
        <w:rPr>
          <w:rFonts w:ascii="Arial" w:hAnsi="Arial" w:cs="Arial"/>
        </w:rPr>
        <w:t xml:space="preserve">: alkohol - příležitostně, kouření </w:t>
      </w:r>
      <w:r w:rsidR="00D7021A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10</w:t>
      </w:r>
      <w:r w:rsidR="00D702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cigaret denně, káva – 2x denně</w:t>
      </w:r>
    </w:p>
    <w:p w:rsidR="00D4675D" w:rsidRPr="00EC6F4E" w:rsidRDefault="00D4675D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US"/>
        </w:rPr>
        <w:t>pacient: spolupracuje</w:t>
      </w:r>
    </w:p>
    <w:p w:rsidR="00D4675D" w:rsidRPr="00A9062B" w:rsidRDefault="00D4675D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</w:t>
      </w:r>
      <w:r w:rsidRPr="00CE5553">
        <w:rPr>
          <w:rFonts w:ascii="Arial" w:hAnsi="Arial" w:cs="Arial"/>
          <w:sz w:val="24"/>
          <w:szCs w:val="24"/>
          <w:lang w:eastAsia="en-US"/>
        </w:rPr>
        <w:t>olnočasové aktivity:</w:t>
      </w:r>
      <w:r w:rsidRPr="00A9062B">
        <w:rPr>
          <w:sz w:val="23"/>
          <w:szCs w:val="23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A9062B">
        <w:rPr>
          <w:rFonts w:ascii="Arial" w:hAnsi="Arial" w:cs="Arial"/>
          <w:sz w:val="24"/>
          <w:szCs w:val="24"/>
        </w:rPr>
        <w:t>olný čas vě</w:t>
      </w:r>
      <w:r>
        <w:rPr>
          <w:rFonts w:ascii="Arial" w:hAnsi="Arial" w:cs="Arial"/>
          <w:sz w:val="24"/>
          <w:szCs w:val="24"/>
        </w:rPr>
        <w:t>nuje své manželce nebo zahrádce</w:t>
      </w:r>
      <w:r w:rsidRPr="00A9062B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D4675D" w:rsidRDefault="00D4675D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</w:p>
    <w:p w:rsidR="00D4675D" w:rsidRPr="00566CA6" w:rsidRDefault="00D4675D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 </w:t>
      </w:r>
      <w:r w:rsidRPr="00566CA6">
        <w:rPr>
          <w:rFonts w:ascii="Arial" w:hAnsi="Arial" w:cs="Arial"/>
          <w:b/>
          <w:sz w:val="24"/>
          <w:szCs w:val="24"/>
          <w:lang w:eastAsia="en-US"/>
        </w:rPr>
        <w:t>Farmakoterapie:</w:t>
      </w:r>
      <w:r w:rsidRPr="00566CA6">
        <w:rPr>
          <w:rFonts w:eastAsia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6"/>
        <w:gridCol w:w="1772"/>
        <w:gridCol w:w="1785"/>
        <w:gridCol w:w="7"/>
        <w:gridCol w:w="1797"/>
        <w:gridCol w:w="10"/>
        <w:gridCol w:w="2111"/>
      </w:tblGrid>
      <w:tr w:rsidR="00D4675D" w:rsidRPr="0014560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Název léku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Forma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Síla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Dávkování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Skupina</w:t>
            </w:r>
          </w:p>
        </w:tc>
      </w:tr>
      <w:tr w:rsidR="00D4675D" w:rsidRPr="0014560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Neurol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0,25 mg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1-1-1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9618E6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Anxiolytikum</w:t>
            </w:r>
          </w:p>
        </w:tc>
      </w:tr>
      <w:tr w:rsidR="00D4675D" w:rsidRPr="0014560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 xml:space="preserve">Anopyrin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 mg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9618E6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Antiagregans</w:t>
            </w:r>
          </w:p>
        </w:tc>
      </w:tr>
      <w:tr w:rsidR="00D4675D" w:rsidRPr="0014560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Diazepam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7,5 mg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9618E6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Anxiolytikum</w:t>
            </w:r>
          </w:p>
        </w:tc>
      </w:tr>
      <w:tr w:rsidR="00D4675D" w:rsidRPr="0014560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Dithiaden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 mg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Antihistaminikum</w:t>
            </w:r>
          </w:p>
        </w:tc>
      </w:tr>
      <w:tr w:rsidR="00D4675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Fraxiparine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s.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0,4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ml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9618E6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Antikoagulancium</w:t>
            </w:r>
          </w:p>
        </w:tc>
      </w:tr>
      <w:tr w:rsidR="00D4675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bCs/>
                <w:sz w:val="24"/>
                <w:szCs w:val="24"/>
              </w:rPr>
              <w:t>Nitrophol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i.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v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mg/50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ml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ml/1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hod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9618E6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Vazodilatancium</w:t>
            </w:r>
          </w:p>
        </w:tc>
      </w:tr>
      <w:tr w:rsidR="00D4675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Dipidolor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i.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mg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D7021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8E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ml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9618E6" w:rsidRDefault="00D4675D" w:rsidP="009618E6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9618E6">
              <w:rPr>
                <w:rFonts w:ascii="Arial" w:hAnsi="Arial" w:cs="Arial"/>
                <w:sz w:val="24"/>
                <w:szCs w:val="24"/>
              </w:rPr>
              <w:t>Opioidum</w:t>
            </w:r>
          </w:p>
        </w:tc>
      </w:tr>
    </w:tbl>
    <w:p w:rsidR="00D4675D" w:rsidRDefault="00D4675D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D4675D" w:rsidRPr="00566CA6" w:rsidRDefault="00D4675D" w:rsidP="00566CA6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66CA6">
        <w:rPr>
          <w:rFonts w:ascii="Arial" w:hAnsi="Arial" w:cs="Arial"/>
          <w:sz w:val="24"/>
          <w:szCs w:val="24"/>
          <w:lang w:eastAsia="en-US"/>
        </w:rPr>
        <w:t>Terapeutické aktivity: postupná aktivizace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D4675D" w:rsidRPr="00566CA6" w:rsidRDefault="00D4675D" w:rsidP="00566CA6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66CA6">
        <w:rPr>
          <w:rFonts w:ascii="Arial" w:hAnsi="Arial" w:cs="Arial"/>
          <w:sz w:val="24"/>
          <w:szCs w:val="24"/>
          <w:lang w:eastAsia="en-US"/>
        </w:rPr>
        <w:t>Režimová opatření: dieta č. 7, klid na lůžku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D4675D" w:rsidRPr="00566CA6" w:rsidRDefault="00D4675D" w:rsidP="00566CA6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566CA6">
        <w:rPr>
          <w:rFonts w:ascii="Arial" w:hAnsi="Arial" w:cs="Arial"/>
          <w:sz w:val="24"/>
          <w:szCs w:val="24"/>
          <w:lang w:eastAsia="en-US"/>
        </w:rPr>
        <w:t>Za pacientem denně dochází rodina</w:t>
      </w:r>
      <w:r>
        <w:rPr>
          <w:rFonts w:ascii="Arial" w:hAnsi="Arial" w:cs="Arial"/>
          <w:sz w:val="24"/>
          <w:szCs w:val="24"/>
          <w:lang w:eastAsia="en-US"/>
        </w:rPr>
        <w:t xml:space="preserve">: </w:t>
      </w:r>
      <w:r w:rsidRPr="00566CA6">
        <w:rPr>
          <w:rFonts w:ascii="Arial" w:hAnsi="Arial" w:cs="Arial"/>
          <w:sz w:val="24"/>
          <w:szCs w:val="24"/>
          <w:lang w:eastAsia="en-US"/>
        </w:rPr>
        <w:t xml:space="preserve">manželka, syn a </w:t>
      </w:r>
      <w:r>
        <w:rPr>
          <w:rFonts w:ascii="Arial" w:hAnsi="Arial" w:cs="Arial"/>
          <w:sz w:val="24"/>
          <w:szCs w:val="24"/>
          <w:lang w:eastAsia="en-US"/>
        </w:rPr>
        <w:t>dcery.</w:t>
      </w:r>
    </w:p>
    <w:p w:rsidR="00D4675D" w:rsidRDefault="00D4675D" w:rsidP="00E73A6A">
      <w:pPr>
        <w:rPr>
          <w:rFonts w:ascii="Arial" w:hAnsi="Arial" w:cs="Arial"/>
          <w:color w:val="0000FF"/>
          <w:sz w:val="28"/>
          <w:szCs w:val="28"/>
        </w:rPr>
      </w:pPr>
    </w:p>
    <w:p w:rsidR="00D4675D" w:rsidRPr="00CE429E" w:rsidRDefault="00D4675D" w:rsidP="00CE429E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CE429E">
        <w:rPr>
          <w:rFonts w:ascii="Arial" w:hAnsi="Arial" w:cs="Arial"/>
          <w:b/>
          <w:color w:val="0000FF"/>
          <w:sz w:val="28"/>
          <w:szCs w:val="28"/>
        </w:rPr>
        <w:t>Ošetřovatelský proces u</w:t>
      </w:r>
      <w:r w:rsidRPr="00CE429E">
        <w:rPr>
          <w:rFonts w:cs="Arial"/>
          <w:b/>
          <w:color w:val="0000FF"/>
          <w:sz w:val="28"/>
          <w:szCs w:val="28"/>
        </w:rPr>
        <w:t xml:space="preserve"> </w:t>
      </w:r>
      <w:r w:rsidRPr="00CE429E">
        <w:rPr>
          <w:rFonts w:ascii="Arial" w:hAnsi="Arial" w:cs="Arial"/>
          <w:b/>
          <w:color w:val="0000FF"/>
          <w:sz w:val="28"/>
          <w:szCs w:val="28"/>
        </w:rPr>
        <w:t>pacienta s aterosklerózou koronárních tepen</w:t>
      </w:r>
    </w:p>
    <w:p w:rsidR="00D4675D" w:rsidRPr="007A76AC" w:rsidRDefault="00D4675D" w:rsidP="00E73A6A">
      <w:pPr>
        <w:pStyle w:val="Nadpis1"/>
        <w:ind w:left="142"/>
        <w:jc w:val="center"/>
      </w:pPr>
    </w:p>
    <w:p w:rsidR="00D4675D" w:rsidRPr="00CC30EB" w:rsidRDefault="00D4675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D4675D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D7021A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 let</w:t>
            </w:r>
          </w:p>
        </w:tc>
      </w:tr>
      <w:tr w:rsidR="00D4675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530916">
              <w:rPr>
                <w:rFonts w:ascii="Arial" w:hAnsi="Arial" w:cs="Arial"/>
                <w:sz w:val="24"/>
                <w:szCs w:val="24"/>
              </w:rPr>
              <w:t>dborné učiliště, výuční list – zedník</w:t>
            </w:r>
          </w:p>
        </w:tc>
      </w:tr>
      <w:tr w:rsidR="00D4675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</w:tr>
      <w:tr w:rsidR="00D4675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D7021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D4675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4675D" w:rsidRPr="00FF4A98" w:rsidRDefault="00D4675D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D7021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D4675D" w:rsidRPr="00C45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4675D" w:rsidRPr="00FF4A98" w:rsidRDefault="00D4675D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 oddělení</w:t>
            </w:r>
          </w:p>
        </w:tc>
      </w:tr>
    </w:tbl>
    <w:p w:rsidR="00D4675D" w:rsidRPr="00FF4A98" w:rsidRDefault="00D4675D" w:rsidP="00D67AB0">
      <w:pPr>
        <w:pStyle w:val="Nadpis1"/>
        <w:rPr>
          <w:rFonts w:cs="Arial"/>
          <w:b w:val="0"/>
          <w:szCs w:val="24"/>
        </w:rPr>
      </w:pPr>
    </w:p>
    <w:p w:rsidR="00D7021A" w:rsidRDefault="00D7021A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D4675D" w:rsidRPr="00CC30EB" w:rsidRDefault="00D4675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D4675D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675D" w:rsidRPr="00624F6C" w:rsidRDefault="00D4675D" w:rsidP="00D16166">
            <w:pPr>
              <w:pStyle w:val="ListParagraph"/>
              <w:tabs>
                <w:tab w:val="left" w:pos="1488"/>
                <w:tab w:val="left" w:pos="2958"/>
              </w:tabs>
              <w:ind w:left="12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Bolest na hrudi, pocity dušnosti při pohybu.</w:t>
            </w:r>
          </w:p>
        </w:tc>
      </w:tr>
    </w:tbl>
    <w:p w:rsidR="00D4675D" w:rsidRDefault="00D4675D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4675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zemřela v 83 letech na aneurizma, otec v roce 2000 na CMP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na ambulantní kontroly nechodí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uvedená farmakoterapie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prach, roztoče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příležitostně alkohol, 10 cigaret denně, 1-2 kávy denně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D161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urologické vyšetření neprovádí, vyšetření varlat si neprovádí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66C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 malém rodinném domku  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nezaměstnaný (dříve - zedník)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4675D" w:rsidRDefault="00D4675D" w:rsidP="00D67AB0">
      <w:pPr>
        <w:rPr>
          <w:rFonts w:ascii="Arial" w:hAnsi="Arial" w:cs="Arial"/>
          <w:sz w:val="24"/>
          <w:szCs w:val="24"/>
        </w:rPr>
      </w:pPr>
    </w:p>
    <w:p w:rsidR="00D4675D" w:rsidRPr="00CC30EB" w:rsidRDefault="00D4675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D4675D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675D" w:rsidRPr="003C51B9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Stenokardie, dušnost,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C51B9">
              <w:rPr>
                <w:rFonts w:ascii="Arial" w:hAnsi="Arial" w:cs="Arial"/>
                <w:sz w:val="24"/>
                <w:szCs w:val="24"/>
              </w:rPr>
              <w:t>rteriální hypertenze.</w:t>
            </w:r>
          </w:p>
        </w:tc>
      </w:tr>
      <w:tr w:rsidR="00D4675D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75D" w:rsidRDefault="00D4675D" w:rsidP="00D67AB0">
      <w:pPr>
        <w:rPr>
          <w:rFonts w:ascii="Arial" w:hAnsi="Arial" w:cs="Arial"/>
          <w:sz w:val="24"/>
          <w:szCs w:val="24"/>
        </w:rPr>
      </w:pPr>
    </w:p>
    <w:p w:rsidR="00D4675D" w:rsidRDefault="00D4675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4675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D4675D" w:rsidRPr="00FF4A98" w:rsidRDefault="00D4675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4675D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D45577" w:rsidRDefault="00D4675D" w:rsidP="00566C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ři příjmu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odebraná krev na: krevní obraz, biochemii, glykémii, krevní skupinu, hematokoagulaci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Odbor.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3C51B9" w:rsidRDefault="00D4675D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EKG, RTG S+P, koronarografie</w:t>
            </w: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4675D" w:rsidRPr="004613A7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75D" w:rsidRPr="003C51B9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3C51B9">
              <w:rPr>
                <w:rFonts w:ascii="Arial" w:hAnsi="Arial" w:cs="Arial"/>
                <w:sz w:val="24"/>
                <w:szCs w:val="24"/>
              </w:rPr>
              <w:t>krevní tlak, pulz, dechová frekvence, tělesná teplota</w:t>
            </w:r>
          </w:p>
        </w:tc>
      </w:tr>
    </w:tbl>
    <w:p w:rsidR="00D4675D" w:rsidRDefault="00D4675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D4675D" w:rsidRDefault="00D4675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D4675D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0A0215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0A0215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interní oddělení</w:t>
            </w: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0A0215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0A0215" w:rsidRDefault="00D4675D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postupná aktivizace</w:t>
            </w: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0A0215" w:rsidRDefault="00D4675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0A0215" w:rsidRDefault="00D4675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0A0215" w:rsidRDefault="00D7021A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infuze, inzulín dle ordinace lékaře (dle labor. výsledků)</w:t>
            </w: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0A0215" w:rsidRDefault="00D4675D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D161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dle farmatoterapie</w:t>
            </w: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75D" w:rsidRPr="00FF4A98" w:rsidRDefault="00D4675D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75D" w:rsidRDefault="00D4675D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D4675D" w:rsidRDefault="00D4675D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D4675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75D" w:rsidRPr="00F00C96" w:rsidRDefault="00D467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75D" w:rsidRPr="00FF4A98" w:rsidRDefault="00D467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75D" w:rsidRDefault="00D4675D" w:rsidP="00025F46">
      <w:pPr>
        <w:pStyle w:val="Nadpis1"/>
        <w:spacing w:line="360" w:lineRule="auto"/>
        <w:rPr>
          <w:rFonts w:cs="Arial"/>
          <w:color w:val="0000FF"/>
          <w:szCs w:val="24"/>
        </w:rPr>
      </w:pPr>
    </w:p>
    <w:p w:rsidR="00D4675D" w:rsidRPr="006E482B" w:rsidRDefault="00D4675D" w:rsidP="00D7021A">
      <w:pPr>
        <w:pStyle w:val="Nadpis1"/>
        <w:spacing w:line="360" w:lineRule="auto"/>
        <w:ind w:firstLine="180"/>
        <w:rPr>
          <w:rFonts w:cs="Arial"/>
          <w:szCs w:val="24"/>
        </w:rPr>
      </w:pPr>
      <w:r w:rsidRPr="006E482B">
        <w:rPr>
          <w:rFonts w:cs="Arial"/>
          <w:color w:val="0000FF"/>
          <w:szCs w:val="24"/>
        </w:rPr>
        <w:t>Zhodnocení pacienta dle modelu …</w:t>
      </w:r>
    </w:p>
    <w:p w:rsidR="00D4675D" w:rsidRPr="006E482B" w:rsidRDefault="00D4675D" w:rsidP="00D7021A">
      <w:pPr>
        <w:spacing w:line="360" w:lineRule="auto"/>
        <w:ind w:firstLine="180"/>
        <w:jc w:val="both"/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6E482B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D4675D" w:rsidRPr="006E482B" w:rsidRDefault="00D4675D" w:rsidP="00025F46">
      <w:pPr>
        <w:rPr>
          <w:rFonts w:ascii="Arial" w:hAnsi="Arial" w:cs="Arial"/>
          <w:sz w:val="24"/>
          <w:szCs w:val="24"/>
        </w:rPr>
      </w:pPr>
    </w:p>
    <w:p w:rsidR="00D4675D" w:rsidRPr="00FF4A98" w:rsidRDefault="00D4675D" w:rsidP="00025F46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D4675D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Pr="00F00C96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75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4675D" w:rsidRDefault="00D4675D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675D" w:rsidRPr="00FF4A98" w:rsidRDefault="00D4675D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75D" w:rsidRPr="00FF4A98" w:rsidRDefault="00D4675D" w:rsidP="00025F46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D4675D" w:rsidRDefault="00D4675D" w:rsidP="00025F46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D4675D" w:rsidRDefault="00D4675D" w:rsidP="00D7021A">
      <w:pPr>
        <w:spacing w:after="200" w:line="276" w:lineRule="auto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D4675D" w:rsidRDefault="00D4675D" w:rsidP="00025F46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</w:t>
      </w:r>
      <w:r w:rsidR="00D7021A">
        <w:rPr>
          <w:rFonts w:ascii="Arial" w:hAnsi="Arial" w:cs="Arial"/>
          <w:b/>
          <w:color w:val="0000FF"/>
          <w:sz w:val="24"/>
          <w:szCs w:val="24"/>
        </w:rPr>
        <w:t>a využití koncepčního modelu V. </w:t>
      </w:r>
      <w:r>
        <w:rPr>
          <w:rFonts w:ascii="Arial" w:hAnsi="Arial" w:cs="Arial"/>
          <w:b/>
          <w:color w:val="0000FF"/>
          <w:sz w:val="24"/>
          <w:szCs w:val="24"/>
        </w:rPr>
        <w:t>Henderson) a doplňte do textu.</w:t>
      </w:r>
    </w:p>
    <w:p w:rsidR="00D4675D" w:rsidRPr="007D1D04" w:rsidRDefault="00D4675D" w:rsidP="00025F4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Identifikujte ošetřovatelské problémy pacienta.</w:t>
      </w:r>
    </w:p>
    <w:p w:rsidR="00D4675D" w:rsidRPr="007D1D04" w:rsidRDefault="00D4675D" w:rsidP="00025F4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D7021A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D4675D" w:rsidRPr="00023FAD" w:rsidRDefault="00D4675D" w:rsidP="00025F4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D4675D" w:rsidRPr="00023FAD" w:rsidRDefault="00D4675D" w:rsidP="00025F4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D4675D" w:rsidRPr="00984D77" w:rsidRDefault="00D4675D" w:rsidP="00025F4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informace v kazuistice chybí</w:t>
      </w:r>
      <w:r>
        <w:rPr>
          <w:rFonts w:ascii="Arial" w:hAnsi="Arial" w:cs="Arial"/>
          <w:b/>
          <w:bCs/>
          <w:color w:val="0000FF"/>
          <w:sz w:val="24"/>
          <w:szCs w:val="24"/>
        </w:rPr>
        <w:t>?</w:t>
      </w:r>
    </w:p>
    <w:p w:rsidR="00D4675D" w:rsidRDefault="00D4675D" w:rsidP="00025F4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D4675D" w:rsidRPr="007D1D04" w:rsidRDefault="00D4675D" w:rsidP="00025F4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ovlivňuje životní styl pacienta vývoj aterosklerózy koronárních cév?</w:t>
      </w:r>
    </w:p>
    <w:sectPr w:rsidR="00D4675D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A49" w:rsidRDefault="00456A49" w:rsidP="00A5128C">
      <w:r>
        <w:separator/>
      </w:r>
    </w:p>
  </w:endnote>
  <w:endnote w:type="continuationSeparator" w:id="0">
    <w:p w:rsidR="00456A49" w:rsidRDefault="00456A49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A49" w:rsidRDefault="00456A49" w:rsidP="00A5128C">
      <w:r>
        <w:separator/>
      </w:r>
    </w:p>
  </w:footnote>
  <w:footnote w:type="continuationSeparator" w:id="0">
    <w:p w:rsidR="00456A49" w:rsidRDefault="00456A49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75D" w:rsidRDefault="00D4675D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D7021A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D7021A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D4675D" w:rsidRPr="00A5128C" w:rsidRDefault="00D4675D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25F9"/>
    <w:multiLevelType w:val="hybridMultilevel"/>
    <w:tmpl w:val="61989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3C2C275E"/>
    <w:multiLevelType w:val="hybridMultilevel"/>
    <w:tmpl w:val="F260DBBA"/>
    <w:lvl w:ilvl="0" w:tplc="E4C26EE4">
      <w:numFmt w:val="bullet"/>
      <w:lvlText w:val="-"/>
      <w:lvlJc w:val="left"/>
      <w:pPr>
        <w:ind w:left="483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25F46"/>
    <w:rsid w:val="0003643A"/>
    <w:rsid w:val="00054D4B"/>
    <w:rsid w:val="0007563C"/>
    <w:rsid w:val="000A0215"/>
    <w:rsid w:val="000D174C"/>
    <w:rsid w:val="00124DA3"/>
    <w:rsid w:val="00124E5B"/>
    <w:rsid w:val="00125A0A"/>
    <w:rsid w:val="0014470C"/>
    <w:rsid w:val="0014560E"/>
    <w:rsid w:val="0015017A"/>
    <w:rsid w:val="0017079E"/>
    <w:rsid w:val="001A276E"/>
    <w:rsid w:val="001C50A5"/>
    <w:rsid w:val="001E6705"/>
    <w:rsid w:val="00234787"/>
    <w:rsid w:val="002370F2"/>
    <w:rsid w:val="002568D5"/>
    <w:rsid w:val="00284D0D"/>
    <w:rsid w:val="002855ED"/>
    <w:rsid w:val="002A5543"/>
    <w:rsid w:val="002C22ED"/>
    <w:rsid w:val="002C253D"/>
    <w:rsid w:val="002C70D0"/>
    <w:rsid w:val="002D01F2"/>
    <w:rsid w:val="002E0975"/>
    <w:rsid w:val="00323D1B"/>
    <w:rsid w:val="0038130A"/>
    <w:rsid w:val="00384220"/>
    <w:rsid w:val="003842B5"/>
    <w:rsid w:val="00397E02"/>
    <w:rsid w:val="003A6C30"/>
    <w:rsid w:val="003C51B9"/>
    <w:rsid w:val="003D7C4D"/>
    <w:rsid w:val="00401380"/>
    <w:rsid w:val="004256D5"/>
    <w:rsid w:val="0043475F"/>
    <w:rsid w:val="00440A4F"/>
    <w:rsid w:val="00445B72"/>
    <w:rsid w:val="00452072"/>
    <w:rsid w:val="00456A49"/>
    <w:rsid w:val="004613A7"/>
    <w:rsid w:val="004723CB"/>
    <w:rsid w:val="00477263"/>
    <w:rsid w:val="0048082E"/>
    <w:rsid w:val="004D495A"/>
    <w:rsid w:val="00530916"/>
    <w:rsid w:val="005550F2"/>
    <w:rsid w:val="00557B5D"/>
    <w:rsid w:val="005620FF"/>
    <w:rsid w:val="00566CA6"/>
    <w:rsid w:val="005823FE"/>
    <w:rsid w:val="005C4A55"/>
    <w:rsid w:val="005D4173"/>
    <w:rsid w:val="005E473B"/>
    <w:rsid w:val="005F2232"/>
    <w:rsid w:val="00611F3A"/>
    <w:rsid w:val="006131CD"/>
    <w:rsid w:val="00621488"/>
    <w:rsid w:val="00621B4D"/>
    <w:rsid w:val="00624F6C"/>
    <w:rsid w:val="0064647B"/>
    <w:rsid w:val="006544C4"/>
    <w:rsid w:val="006846F2"/>
    <w:rsid w:val="00691B03"/>
    <w:rsid w:val="00694927"/>
    <w:rsid w:val="006B04A4"/>
    <w:rsid w:val="006E482B"/>
    <w:rsid w:val="00790C2D"/>
    <w:rsid w:val="00792F10"/>
    <w:rsid w:val="007A3727"/>
    <w:rsid w:val="007A76AC"/>
    <w:rsid w:val="007B6FD9"/>
    <w:rsid w:val="007D1D04"/>
    <w:rsid w:val="00856AA6"/>
    <w:rsid w:val="008608F2"/>
    <w:rsid w:val="00881BC8"/>
    <w:rsid w:val="008847CF"/>
    <w:rsid w:val="008C5692"/>
    <w:rsid w:val="008E466D"/>
    <w:rsid w:val="008E5600"/>
    <w:rsid w:val="008E5A8B"/>
    <w:rsid w:val="00911A59"/>
    <w:rsid w:val="0091440C"/>
    <w:rsid w:val="009618E6"/>
    <w:rsid w:val="009755B9"/>
    <w:rsid w:val="00984D77"/>
    <w:rsid w:val="00991A65"/>
    <w:rsid w:val="009A7278"/>
    <w:rsid w:val="009C10F4"/>
    <w:rsid w:val="009C6463"/>
    <w:rsid w:val="009E34E9"/>
    <w:rsid w:val="00A5128C"/>
    <w:rsid w:val="00A53564"/>
    <w:rsid w:val="00A712D9"/>
    <w:rsid w:val="00A9062B"/>
    <w:rsid w:val="00A93B51"/>
    <w:rsid w:val="00AB2287"/>
    <w:rsid w:val="00AC2EE8"/>
    <w:rsid w:val="00AC50D0"/>
    <w:rsid w:val="00AD15B3"/>
    <w:rsid w:val="00AD6EF3"/>
    <w:rsid w:val="00B02827"/>
    <w:rsid w:val="00B03823"/>
    <w:rsid w:val="00B0757C"/>
    <w:rsid w:val="00B30CA5"/>
    <w:rsid w:val="00BD22BE"/>
    <w:rsid w:val="00C03BAA"/>
    <w:rsid w:val="00C06696"/>
    <w:rsid w:val="00C2771E"/>
    <w:rsid w:val="00C43F73"/>
    <w:rsid w:val="00C45C96"/>
    <w:rsid w:val="00C46868"/>
    <w:rsid w:val="00C5162A"/>
    <w:rsid w:val="00C652F5"/>
    <w:rsid w:val="00C8324B"/>
    <w:rsid w:val="00CB45D5"/>
    <w:rsid w:val="00CC30EB"/>
    <w:rsid w:val="00CC7824"/>
    <w:rsid w:val="00CD1414"/>
    <w:rsid w:val="00CD32E4"/>
    <w:rsid w:val="00CE429E"/>
    <w:rsid w:val="00CE5553"/>
    <w:rsid w:val="00D132C2"/>
    <w:rsid w:val="00D13831"/>
    <w:rsid w:val="00D16166"/>
    <w:rsid w:val="00D45577"/>
    <w:rsid w:val="00D4675D"/>
    <w:rsid w:val="00D67AB0"/>
    <w:rsid w:val="00D7021A"/>
    <w:rsid w:val="00D76FF4"/>
    <w:rsid w:val="00DD3BE6"/>
    <w:rsid w:val="00DE3A0E"/>
    <w:rsid w:val="00DE7524"/>
    <w:rsid w:val="00E37F72"/>
    <w:rsid w:val="00E4531F"/>
    <w:rsid w:val="00E72DFA"/>
    <w:rsid w:val="00E73A6A"/>
    <w:rsid w:val="00EA54CD"/>
    <w:rsid w:val="00EB302C"/>
    <w:rsid w:val="00EC52DD"/>
    <w:rsid w:val="00EC6F4E"/>
    <w:rsid w:val="00F00C96"/>
    <w:rsid w:val="00F300B5"/>
    <w:rsid w:val="00F429B8"/>
    <w:rsid w:val="00F509A3"/>
    <w:rsid w:val="00F675D2"/>
    <w:rsid w:val="00FA0D2C"/>
    <w:rsid w:val="00FA1029"/>
    <w:rsid w:val="00FA3A52"/>
    <w:rsid w:val="00FB2BED"/>
    <w:rsid w:val="00FC42C5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7A76AC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38130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20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semiHidden/>
    <w:rsid w:val="00D161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D16166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32576B-98DB-48AB-8668-B8BFEE63B8BE}"/>
</file>

<file path=customXml/itemProps2.xml><?xml version="1.0" encoding="utf-8"?>
<ds:datastoreItem xmlns:ds="http://schemas.openxmlformats.org/officeDocument/2006/customXml" ds:itemID="{5D69622C-D344-4487-B691-BD39924D2047}"/>
</file>

<file path=customXml/itemProps3.xml><?xml version="1.0" encoding="utf-8"?>
<ds:datastoreItem xmlns:ds="http://schemas.openxmlformats.org/officeDocument/2006/customXml" ds:itemID="{A6719450-3D8E-4884-8063-BC7C32FEA1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613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aterosklerózou koronárních tepen</vt:lpstr>
    </vt:vector>
  </TitlesOfParts>
  <Company>HP</Company>
  <LinksUpToDate>false</LinksUpToDate>
  <CharactersWithSpaces>4226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aterosklerózou koronárních tepen</dc:title>
  <dc:creator>VSZDRAV</dc:creator>
  <cp:lastModifiedBy>Němcová Jitka</cp:lastModifiedBy>
  <cp:revision>2</cp:revision>
  <cp:lastPrinted>2014-12-04T11:27:00Z</cp:lastPrinted>
  <dcterms:created xsi:type="dcterms:W3CDTF">2015-04-14T09:10:00Z</dcterms:created>
  <dcterms:modified xsi:type="dcterms:W3CDTF">2015-04-14T09:10:00Z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