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3D9" w:rsidRDefault="008D13D9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Pacientka po cholecystektomii </w:t>
      </w:r>
    </w:p>
    <w:p w:rsidR="008D13D9" w:rsidRDefault="008D13D9" w:rsidP="004D1B23"/>
    <w:p w:rsidR="008D13D9" w:rsidRPr="004D1B23" w:rsidRDefault="008D13D9" w:rsidP="004D1B23">
      <w:p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 xml:space="preserve">K hospitalizaci byla plánovaně přijata 49letá žena pro opakované dyspeptické obtíže na podkladě cholecystolitiázy, po diagnostice onemocnění (před dvěma měsíci) byla nasazena konzervativní léčba, nyní nastala recidiva, pacientka v anamnéze uvádí, že se dlouhodobě léčí s hypertenzí. Po provedené endoskopické cholecystektomii byla pacientka přeložena z operačního sálu na standardní chirurgickou ošetřovací jednotku. </w:t>
      </w:r>
    </w:p>
    <w:p w:rsidR="008D13D9" w:rsidRPr="004D1B23" w:rsidRDefault="008D13D9" w:rsidP="004D1B23">
      <w:pPr>
        <w:jc w:val="both"/>
        <w:rPr>
          <w:rFonts w:ascii="Arial" w:hAnsi="Arial" w:cs="Arial"/>
          <w:sz w:val="24"/>
          <w:szCs w:val="24"/>
        </w:rPr>
      </w:pP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>Pacientka je 0. operační den, 2 hodiny po výkonu, TK 120/70</w:t>
      </w:r>
      <w:r>
        <w:rPr>
          <w:rFonts w:ascii="Arial" w:hAnsi="Arial" w:cs="Arial"/>
          <w:color w:val="000000"/>
          <w:sz w:val="24"/>
          <w:szCs w:val="24"/>
        </w:rPr>
        <w:t xml:space="preserve"> mmHg</w:t>
      </w:r>
      <w:r w:rsidRPr="004D1B23">
        <w:rPr>
          <w:rFonts w:ascii="Arial" w:hAnsi="Arial" w:cs="Arial"/>
          <w:color w:val="000000"/>
          <w:sz w:val="24"/>
          <w:szCs w:val="24"/>
        </w:rPr>
        <w:t>, P 76/min</w:t>
      </w:r>
      <w:r w:rsidR="00591776">
        <w:rPr>
          <w:rFonts w:ascii="Arial" w:hAnsi="Arial" w:cs="Arial"/>
          <w:color w:val="000000"/>
          <w:sz w:val="24"/>
          <w:szCs w:val="24"/>
        </w:rPr>
        <w:t>.</w:t>
      </w:r>
      <w:r w:rsidRPr="004D1B23">
        <w:rPr>
          <w:rFonts w:ascii="Arial" w:hAnsi="Arial" w:cs="Arial"/>
          <w:color w:val="000000"/>
          <w:sz w:val="24"/>
          <w:szCs w:val="24"/>
        </w:rPr>
        <w:t>, D 16/min</w:t>
      </w:r>
      <w:r w:rsidR="00591776">
        <w:rPr>
          <w:rFonts w:ascii="Arial" w:hAnsi="Arial" w:cs="Arial"/>
          <w:color w:val="000000"/>
          <w:sz w:val="24"/>
          <w:szCs w:val="24"/>
        </w:rPr>
        <w:t>.</w:t>
      </w:r>
      <w:r w:rsidRPr="004D1B23">
        <w:rPr>
          <w:rFonts w:ascii="Arial" w:hAnsi="Arial" w:cs="Arial"/>
          <w:color w:val="000000"/>
          <w:sz w:val="24"/>
          <w:szCs w:val="24"/>
        </w:rPr>
        <w:t>, dieta – čaj po lžičkách.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Pacientka je plně při vědomí, orientována místem, osobou i časem. Sluch i zrak má v pořádku. Řeč plynulá. 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Udává bolest v oblasti celého břicha, bolest pociťuje i v oblasti klíčků.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Má mírnou nauzeu, nezvrací.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Na břiše jsou čtyři, 1-2 cm dlouhé operační ranky, které jsou klidné, sterilně kryté, nekrvácí.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V pravém hypochondriu je vyveden Redonův drén.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sz w:val="24"/>
          <w:szCs w:val="24"/>
        </w:rPr>
        <w:t>V pravé kubitální žíle má ze sálu zavedenou periferní žilní kanylu, do které kape infuzní roztok – 1 000 ml Plasmalyte</w:t>
      </w:r>
      <w:r>
        <w:rPr>
          <w:rFonts w:ascii="Arial" w:hAnsi="Arial" w:cs="Arial"/>
          <w:sz w:val="24"/>
          <w:szCs w:val="24"/>
        </w:rPr>
        <w:t xml:space="preserve"> - rychlostí 100 ml/hodinu</w:t>
      </w:r>
      <w:r w:rsidRPr="004D1B23">
        <w:rPr>
          <w:rFonts w:ascii="Arial" w:hAnsi="Arial" w:cs="Arial"/>
          <w:sz w:val="24"/>
          <w:szCs w:val="24"/>
        </w:rPr>
        <w:t>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>Pacientka během svého života neprodělala žádné operační výkony, ani jinak vážně nestonala.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Přístup k udržování zdraví má pozitivní. Nekouří, alkohol pije pouze příležitostně, drogy neužívá. Stravuje se přiměřeně a preferuje spíše zdravý způsob stravování. Pokyny lékařů a sester dodržuje. 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Hmotnost 75 kg, výška 175 cm. 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Doma denně vypije 1,5-2 litry tekutin. </w:t>
      </w:r>
    </w:p>
    <w:p w:rsidR="008D13D9" w:rsidRPr="004D1B23" w:rsidRDefault="008D13D9" w:rsidP="004D1B23">
      <w:pPr>
        <w:numPr>
          <w:ilvl w:val="0"/>
          <w:numId w:val="1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Oběhově je stabilní, bez dušnosti. </w:t>
      </w:r>
    </w:p>
    <w:p w:rsidR="008D13D9" w:rsidRPr="004D1B23" w:rsidRDefault="008D13D9" w:rsidP="004D1B23">
      <w:pPr>
        <w:numPr>
          <w:ilvl w:val="0"/>
          <w:numId w:val="1"/>
        </w:numPr>
        <w:shd w:val="clear" w:color="auto" w:fill="FFFFFF"/>
        <w:spacing w:line="315" w:lineRule="atLeast"/>
        <w:jc w:val="both"/>
        <w:outlineLvl w:val="2"/>
        <w:rPr>
          <w:rFonts w:ascii="Arial" w:hAnsi="Arial" w:cs="Arial"/>
          <w:color w:val="3A507D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Pocity strachu či deprese nemá. </w:t>
      </w:r>
    </w:p>
    <w:p w:rsidR="008D13D9" w:rsidRPr="004D1B23" w:rsidRDefault="008D13D9" w:rsidP="004D1B23">
      <w:pPr>
        <w:numPr>
          <w:ilvl w:val="0"/>
          <w:numId w:val="1"/>
        </w:numPr>
        <w:shd w:val="clear" w:color="auto" w:fill="FFFFFF"/>
        <w:spacing w:line="315" w:lineRule="atLeast"/>
        <w:jc w:val="both"/>
        <w:outlineLvl w:val="2"/>
        <w:rPr>
          <w:rFonts w:ascii="Arial" w:hAnsi="Arial" w:cs="Arial"/>
          <w:color w:val="3A507D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 xml:space="preserve">Rodinné zázemí má dobré, rodinné problémy neudává. Rodina spolupracuje, má zájem o stav pacientky. </w:t>
      </w:r>
    </w:p>
    <w:p w:rsidR="008D13D9" w:rsidRPr="0027084A" w:rsidRDefault="008D13D9" w:rsidP="004D1B23">
      <w:pPr>
        <w:numPr>
          <w:ilvl w:val="0"/>
          <w:numId w:val="1"/>
        </w:numPr>
        <w:shd w:val="clear" w:color="auto" w:fill="FFFFFF"/>
        <w:spacing w:line="315" w:lineRule="atLeast"/>
        <w:jc w:val="both"/>
        <w:outlineLvl w:val="2"/>
        <w:rPr>
          <w:rFonts w:ascii="Arial" w:hAnsi="Arial" w:cs="Arial"/>
          <w:color w:val="3A507D"/>
          <w:sz w:val="24"/>
          <w:szCs w:val="24"/>
        </w:rPr>
      </w:pPr>
      <w:r w:rsidRPr="004D1B23">
        <w:rPr>
          <w:rFonts w:ascii="Arial" w:hAnsi="Arial" w:cs="Arial"/>
          <w:color w:val="000000"/>
          <w:sz w:val="24"/>
          <w:szCs w:val="24"/>
        </w:rPr>
        <w:t>Pracuje jako úřednice, v práci je spokojená.</w:t>
      </w:r>
    </w:p>
    <w:p w:rsidR="008D13D9" w:rsidRDefault="008D13D9" w:rsidP="0027084A">
      <w:pPr>
        <w:shd w:val="clear" w:color="auto" w:fill="FFFFFF"/>
        <w:spacing w:line="315" w:lineRule="atLeast"/>
        <w:ind w:left="720"/>
        <w:jc w:val="both"/>
        <w:outlineLvl w:val="2"/>
        <w:rPr>
          <w:rFonts w:ascii="Arial" w:hAnsi="Arial" w:cs="Arial"/>
          <w:color w:val="000000"/>
          <w:sz w:val="24"/>
          <w:szCs w:val="24"/>
        </w:rPr>
      </w:pPr>
    </w:p>
    <w:p w:rsidR="008D13D9" w:rsidRPr="0027084A" w:rsidRDefault="008D13D9" w:rsidP="0027084A">
      <w:pPr>
        <w:shd w:val="clear" w:color="auto" w:fill="FFFFFF"/>
        <w:spacing w:line="360" w:lineRule="auto"/>
        <w:ind w:left="720"/>
        <w:jc w:val="both"/>
        <w:outlineLvl w:val="2"/>
        <w:rPr>
          <w:rFonts w:ascii="Arial" w:hAnsi="Arial" w:cs="Arial"/>
          <w:b/>
        </w:rPr>
      </w:pPr>
      <w:r w:rsidRPr="0027084A">
        <w:rPr>
          <w:rFonts w:ascii="Arial" w:hAnsi="Arial" w:cs="Arial"/>
          <w:b/>
          <w:color w:val="0000FF"/>
          <w:sz w:val="28"/>
          <w:szCs w:val="28"/>
        </w:rPr>
        <w:t>Ošetřovatelský proces u pacientky po cholecystektomii</w:t>
      </w:r>
    </w:p>
    <w:p w:rsidR="008D13D9" w:rsidRDefault="008D13D9" w:rsidP="0027084A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8D13D9" w:rsidRPr="00CC30EB" w:rsidRDefault="008D13D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8D13D9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Pr="00FF4A98" w:rsidRDefault="008D13D9" w:rsidP="00D67AB0">
      <w:pPr>
        <w:pStyle w:val="Nadpis1"/>
        <w:rPr>
          <w:rFonts w:cs="Arial"/>
          <w:b w:val="0"/>
          <w:szCs w:val="24"/>
        </w:rPr>
      </w:pPr>
    </w:p>
    <w:p w:rsidR="008D13D9" w:rsidRPr="00CC30EB" w:rsidRDefault="008D13D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D13D9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13D9" w:rsidRPr="00FF4A98" w:rsidRDefault="008D13D9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Default="008D13D9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D13D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Default="008D13D9" w:rsidP="00D67AB0">
      <w:pPr>
        <w:rPr>
          <w:rFonts w:ascii="Arial" w:hAnsi="Arial" w:cs="Arial"/>
          <w:sz w:val="24"/>
          <w:szCs w:val="24"/>
        </w:rPr>
      </w:pPr>
    </w:p>
    <w:p w:rsidR="008D13D9" w:rsidRPr="00CC30EB" w:rsidRDefault="008D13D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D13D9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Default="008D13D9" w:rsidP="00D67AB0">
      <w:pPr>
        <w:rPr>
          <w:rFonts w:ascii="Arial" w:hAnsi="Arial" w:cs="Arial"/>
          <w:sz w:val="24"/>
          <w:szCs w:val="24"/>
        </w:rPr>
      </w:pPr>
    </w:p>
    <w:p w:rsidR="008D13D9" w:rsidRPr="00CC30EB" w:rsidRDefault="008D13D9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D13D9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D13D9" w:rsidRPr="00FF4A98" w:rsidRDefault="008D13D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D13D9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D13D9" w:rsidRPr="00CC30EB" w:rsidRDefault="008D13D9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D13D9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Default="008D13D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D13D9" w:rsidRPr="00CC30EB" w:rsidRDefault="008D13D9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D13D9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0A0215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5917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5917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5917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D13D9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D13D9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D13D9" w:rsidRPr="00FF4A98" w:rsidRDefault="008D13D9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D13D9" w:rsidRPr="00FF4A98" w:rsidRDefault="008D13D9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13D9" w:rsidRPr="00FF4A98" w:rsidRDefault="008D13D9" w:rsidP="00D67AB0">
      <w:pPr>
        <w:rPr>
          <w:rFonts w:ascii="Arial" w:hAnsi="Arial" w:cs="Arial"/>
          <w:sz w:val="24"/>
          <w:szCs w:val="24"/>
        </w:rPr>
      </w:pPr>
    </w:p>
    <w:p w:rsidR="008D13D9" w:rsidRPr="00FF4A98" w:rsidRDefault="008D13D9" w:rsidP="0027084A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8D13D9" w:rsidRPr="007A76AC" w:rsidRDefault="008D13D9" w:rsidP="0027084A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8D13D9" w:rsidRPr="00FF4A98" w:rsidRDefault="008D13D9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8D13D9" w:rsidRPr="00023FAD" w:rsidRDefault="008D13D9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8D13D9" w:rsidRPr="007D1D04" w:rsidRDefault="008D13D9" w:rsidP="003F4C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8D13D9" w:rsidRPr="007D1D04" w:rsidRDefault="008D13D9" w:rsidP="003F4C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591776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8D13D9" w:rsidRPr="007D1D04" w:rsidRDefault="008D13D9" w:rsidP="003F4C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8D13D9" w:rsidRPr="007D1D04" w:rsidRDefault="008D13D9" w:rsidP="003F4C6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Vyberte jednu ze stanovených diagnóz a navrhněte u ní cíle, očekávané výsledky a intervence.</w:t>
      </w:r>
    </w:p>
    <w:p w:rsidR="008D13D9" w:rsidRPr="003F4C64" w:rsidRDefault="008D13D9" w:rsidP="00A05F81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3F4C64">
        <w:rPr>
          <w:rFonts w:ascii="Arial" w:hAnsi="Arial" w:cs="Arial"/>
          <w:b/>
          <w:color w:val="0000CC"/>
          <w:sz w:val="24"/>
          <w:szCs w:val="24"/>
        </w:rPr>
        <w:t>Jaká může být příčina bolesti v oblasti klíční kosti po operaci?</w:t>
      </w:r>
    </w:p>
    <w:p w:rsidR="008D13D9" w:rsidRPr="003F4C64" w:rsidRDefault="008D13D9" w:rsidP="00A05F81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3F4C64">
        <w:rPr>
          <w:rFonts w:ascii="Arial" w:hAnsi="Arial" w:cs="Arial"/>
          <w:b/>
          <w:color w:val="0000CC"/>
          <w:sz w:val="24"/>
          <w:szCs w:val="24"/>
        </w:rPr>
        <w:t>Uveďte postup při výměně Redonova drénu.</w:t>
      </w:r>
    </w:p>
    <w:p w:rsidR="008D13D9" w:rsidRPr="003F4C64" w:rsidRDefault="008D13D9" w:rsidP="00A05F81">
      <w:pPr>
        <w:pStyle w:val="ListParagraph"/>
        <w:numPr>
          <w:ilvl w:val="0"/>
          <w:numId w:val="4"/>
        </w:numPr>
        <w:spacing w:after="200" w:line="360" w:lineRule="auto"/>
        <w:jc w:val="both"/>
        <w:rPr>
          <w:rFonts w:ascii="Arial" w:hAnsi="Arial" w:cs="Arial"/>
          <w:b/>
          <w:color w:val="0000CC"/>
          <w:sz w:val="24"/>
          <w:szCs w:val="24"/>
        </w:rPr>
      </w:pPr>
      <w:r w:rsidRPr="003F4C64">
        <w:rPr>
          <w:rFonts w:ascii="Arial" w:hAnsi="Arial" w:cs="Arial"/>
          <w:b/>
          <w:color w:val="0000CC"/>
          <w:sz w:val="24"/>
          <w:szCs w:val="24"/>
        </w:rPr>
        <w:t xml:space="preserve">Edukujte pacientku o dietních opatřeních po operaci. </w:t>
      </w:r>
    </w:p>
    <w:p w:rsidR="008D13D9" w:rsidRPr="00023FAD" w:rsidRDefault="008D13D9" w:rsidP="003F4C64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8D13D9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F0F" w:rsidRDefault="00931F0F" w:rsidP="00A5128C">
      <w:r>
        <w:separator/>
      </w:r>
    </w:p>
  </w:endnote>
  <w:endnote w:type="continuationSeparator" w:id="0">
    <w:p w:rsidR="00931F0F" w:rsidRDefault="00931F0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F0F" w:rsidRDefault="00931F0F" w:rsidP="00A5128C">
      <w:r>
        <w:separator/>
      </w:r>
    </w:p>
  </w:footnote>
  <w:footnote w:type="continuationSeparator" w:id="0">
    <w:p w:rsidR="00931F0F" w:rsidRDefault="00931F0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D9" w:rsidRDefault="008D13D9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D13D9" w:rsidRPr="00A5128C" w:rsidRDefault="008D13D9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D376FC"/>
    <w:multiLevelType w:val="hybridMultilevel"/>
    <w:tmpl w:val="C554C996"/>
    <w:lvl w:ilvl="0" w:tplc="040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A0215"/>
    <w:rsid w:val="000C0090"/>
    <w:rsid w:val="0014470C"/>
    <w:rsid w:val="001C50A5"/>
    <w:rsid w:val="002370F2"/>
    <w:rsid w:val="0027084A"/>
    <w:rsid w:val="002B1F06"/>
    <w:rsid w:val="002B5363"/>
    <w:rsid w:val="00341882"/>
    <w:rsid w:val="00374A2D"/>
    <w:rsid w:val="00384220"/>
    <w:rsid w:val="00397E02"/>
    <w:rsid w:val="003F4C64"/>
    <w:rsid w:val="0043475F"/>
    <w:rsid w:val="004D1B23"/>
    <w:rsid w:val="005418E6"/>
    <w:rsid w:val="00557B5D"/>
    <w:rsid w:val="00572FCD"/>
    <w:rsid w:val="00591776"/>
    <w:rsid w:val="005C4A55"/>
    <w:rsid w:val="0064647B"/>
    <w:rsid w:val="00686E9F"/>
    <w:rsid w:val="00763385"/>
    <w:rsid w:val="007A76AC"/>
    <w:rsid w:val="007D1D04"/>
    <w:rsid w:val="008404CE"/>
    <w:rsid w:val="008608F2"/>
    <w:rsid w:val="00863D37"/>
    <w:rsid w:val="008D13D9"/>
    <w:rsid w:val="008E5600"/>
    <w:rsid w:val="008E5A8B"/>
    <w:rsid w:val="00911A59"/>
    <w:rsid w:val="00931F0F"/>
    <w:rsid w:val="009C10F4"/>
    <w:rsid w:val="00A05F81"/>
    <w:rsid w:val="00A5128C"/>
    <w:rsid w:val="00A93B51"/>
    <w:rsid w:val="00AA654D"/>
    <w:rsid w:val="00AB2287"/>
    <w:rsid w:val="00AC59FE"/>
    <w:rsid w:val="00B052AB"/>
    <w:rsid w:val="00B5245E"/>
    <w:rsid w:val="00CC30EB"/>
    <w:rsid w:val="00CD1414"/>
    <w:rsid w:val="00D67AB0"/>
    <w:rsid w:val="00EC46CD"/>
    <w:rsid w:val="00EE64A9"/>
    <w:rsid w:val="00F00C96"/>
    <w:rsid w:val="00F60A8C"/>
    <w:rsid w:val="00F675D2"/>
    <w:rsid w:val="00F750D4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27084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D4F4BF-B926-473A-B857-6BA5E737D9C3}"/>
</file>

<file path=customXml/itemProps2.xml><?xml version="1.0" encoding="utf-8"?>
<ds:datastoreItem xmlns:ds="http://schemas.openxmlformats.org/officeDocument/2006/customXml" ds:itemID="{09E27255-38CD-4906-B7B3-FAF86B261DEA}"/>
</file>

<file path=customXml/itemProps3.xml><?xml version="1.0" encoding="utf-8"?>
<ds:datastoreItem xmlns:ds="http://schemas.openxmlformats.org/officeDocument/2006/customXml" ds:itemID="{C77B86D9-E91F-4038-846C-C2DB73D9C0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cholecystektomii </vt:lpstr>
    </vt:vector>
  </TitlesOfParts>
  <Company>HP</Company>
  <LinksUpToDate>false</LinksUpToDate>
  <CharactersWithSpaces>3100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cholecystektomii</dc:title>
  <dc:creator>VSZDRAV</dc:creator>
  <cp:lastModifiedBy>Němcová Jitka</cp:lastModifiedBy>
  <cp:revision>2</cp:revision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