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4E5" w:rsidRDefault="000444E5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 po operaci pro ileus</w:t>
      </w:r>
    </w:p>
    <w:p w:rsidR="000444E5" w:rsidRPr="00E12F59" w:rsidRDefault="000444E5" w:rsidP="00E12F59">
      <w:pPr>
        <w:rPr>
          <w:rFonts w:ascii="Arial" w:hAnsi="Arial" w:cs="Arial"/>
          <w:sz w:val="24"/>
          <w:szCs w:val="24"/>
        </w:rPr>
      </w:pPr>
    </w:p>
    <w:p w:rsidR="000444E5" w:rsidRDefault="000444E5" w:rsidP="00887C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(muž 21 let, student, svobodný, žije v Ostravě) 24. 4. 2013 akutně přijat na lůžkové chirurgické oddělení pro plíživý, ale zřetelný rozvoj ileózního stavu</w:t>
      </w:r>
      <w:r w:rsidRPr="00887CAF">
        <w:rPr>
          <w:rFonts w:ascii="Arial" w:hAnsi="Arial" w:cs="Arial"/>
          <w:sz w:val="24"/>
          <w:szCs w:val="24"/>
        </w:rPr>
        <w:t xml:space="preserve"> při </w:t>
      </w:r>
      <w:r>
        <w:rPr>
          <w:rFonts w:ascii="Arial" w:hAnsi="Arial" w:cs="Arial"/>
          <w:sz w:val="24"/>
          <w:szCs w:val="24"/>
        </w:rPr>
        <w:t>Crohnově chorobě</w:t>
      </w:r>
      <w:r w:rsidRPr="00887CAF">
        <w:rPr>
          <w:rFonts w:ascii="Arial" w:hAnsi="Arial" w:cs="Arial"/>
          <w:sz w:val="24"/>
          <w:szCs w:val="24"/>
        </w:rPr>
        <w:t xml:space="preserve"> v anamnéze, po ileocekální resekci v minulosti. Dilatace tenkých kliček. Koloskopicky bez postižení tlustého střeva a anastomózy. MR (mag</w:t>
      </w:r>
      <w:r>
        <w:rPr>
          <w:rFonts w:ascii="Arial" w:hAnsi="Arial" w:cs="Arial"/>
          <w:sz w:val="24"/>
          <w:szCs w:val="24"/>
        </w:rPr>
        <w:t>netickou rezonancí) a enteroklýz</w:t>
      </w:r>
      <w:r w:rsidRPr="00887CAF">
        <w:rPr>
          <w:rFonts w:ascii="Arial" w:hAnsi="Arial" w:cs="Arial"/>
          <w:sz w:val="24"/>
          <w:szCs w:val="24"/>
        </w:rPr>
        <w:t>ou nezjištěn zřetelný ú</w:t>
      </w:r>
      <w:r w:rsidR="00F87795">
        <w:rPr>
          <w:rFonts w:ascii="Arial" w:hAnsi="Arial" w:cs="Arial"/>
          <w:sz w:val="24"/>
          <w:szCs w:val="24"/>
        </w:rPr>
        <w:t>sek recidivy Crohnovy choroby s </w:t>
      </w:r>
      <w:r w:rsidRPr="00887CAF">
        <w:rPr>
          <w:rFonts w:ascii="Arial" w:hAnsi="Arial" w:cs="Arial"/>
          <w:sz w:val="24"/>
          <w:szCs w:val="24"/>
        </w:rPr>
        <w:t>infiltrátem na tenkém střevě, který by způsoboval aktuál</w:t>
      </w:r>
      <w:r>
        <w:rPr>
          <w:rFonts w:ascii="Arial" w:hAnsi="Arial" w:cs="Arial"/>
          <w:sz w:val="24"/>
          <w:szCs w:val="24"/>
        </w:rPr>
        <w:t>ní obstrukci střevní. Další konz</w:t>
      </w:r>
      <w:r w:rsidRPr="00887CAF">
        <w:rPr>
          <w:rFonts w:ascii="Arial" w:hAnsi="Arial" w:cs="Arial"/>
          <w:sz w:val="24"/>
          <w:szCs w:val="24"/>
        </w:rPr>
        <w:t xml:space="preserve">ervativní postup není indikován. </w:t>
      </w:r>
    </w:p>
    <w:p w:rsidR="000444E5" w:rsidRDefault="000444E5" w:rsidP="00887CAF">
      <w:pPr>
        <w:jc w:val="both"/>
        <w:rPr>
          <w:rFonts w:ascii="Arial" w:hAnsi="Arial" w:cs="Arial"/>
          <w:sz w:val="24"/>
          <w:szCs w:val="24"/>
        </w:rPr>
      </w:pPr>
    </w:p>
    <w:p w:rsidR="000444E5" w:rsidRPr="00887CAF" w:rsidRDefault="000444E5" w:rsidP="00887CAF">
      <w:pPr>
        <w:jc w:val="both"/>
        <w:rPr>
          <w:rFonts w:ascii="Arial" w:hAnsi="Arial" w:cs="Arial"/>
          <w:sz w:val="24"/>
          <w:szCs w:val="24"/>
        </w:rPr>
      </w:pPr>
      <w:r w:rsidRPr="00F32005">
        <w:rPr>
          <w:rFonts w:ascii="Arial" w:hAnsi="Arial" w:cs="Arial"/>
          <w:b/>
          <w:sz w:val="24"/>
          <w:szCs w:val="24"/>
        </w:rPr>
        <w:t>Důvod přijetí udávaný pacientem:</w:t>
      </w:r>
      <w:r w:rsidRPr="00887CAF">
        <w:rPr>
          <w:rFonts w:ascii="Arial" w:hAnsi="Arial" w:cs="Arial"/>
          <w:sz w:val="24"/>
          <w:szCs w:val="24"/>
        </w:rPr>
        <w:t xml:space="preserve"> Bolesti břicha, pocit na zvracení, zvracení.</w:t>
      </w:r>
    </w:p>
    <w:p w:rsidR="000444E5" w:rsidRPr="00887CAF" w:rsidRDefault="000444E5" w:rsidP="00887CAF">
      <w:pPr>
        <w:jc w:val="both"/>
        <w:rPr>
          <w:rFonts w:ascii="Arial" w:hAnsi="Arial" w:cs="Arial"/>
          <w:sz w:val="24"/>
          <w:szCs w:val="24"/>
        </w:rPr>
      </w:pPr>
      <w:r w:rsidRPr="00F32005">
        <w:rPr>
          <w:rFonts w:ascii="Arial" w:hAnsi="Arial" w:cs="Arial"/>
          <w:b/>
          <w:sz w:val="24"/>
          <w:szCs w:val="24"/>
        </w:rPr>
        <w:t>Medicínská diagnóza hlavní:</w:t>
      </w:r>
      <w:r>
        <w:rPr>
          <w:rFonts w:ascii="Arial" w:hAnsi="Arial" w:cs="Arial"/>
          <w:sz w:val="24"/>
          <w:szCs w:val="24"/>
        </w:rPr>
        <w:t xml:space="preserve"> </w:t>
      </w:r>
      <w:r w:rsidRPr="00887CAF">
        <w:rPr>
          <w:rFonts w:ascii="Arial" w:hAnsi="Arial" w:cs="Arial"/>
          <w:sz w:val="24"/>
          <w:szCs w:val="24"/>
        </w:rPr>
        <w:t>Paralytický ileus a střevní neprůchodnost bez kýly.</w:t>
      </w:r>
    </w:p>
    <w:p w:rsidR="000444E5" w:rsidRDefault="000444E5" w:rsidP="00887CAF">
      <w:pPr>
        <w:jc w:val="both"/>
        <w:rPr>
          <w:rFonts w:ascii="Arial" w:hAnsi="Arial" w:cs="Arial"/>
          <w:sz w:val="24"/>
          <w:szCs w:val="24"/>
        </w:rPr>
      </w:pPr>
      <w:r w:rsidRPr="00F32005">
        <w:rPr>
          <w:rFonts w:ascii="Arial" w:hAnsi="Arial" w:cs="Arial"/>
          <w:b/>
          <w:sz w:val="24"/>
          <w:szCs w:val="24"/>
        </w:rPr>
        <w:t>Medicínské diagnózy vedlejší:</w:t>
      </w:r>
      <w:r w:rsidRPr="00887CAF">
        <w:rPr>
          <w:rFonts w:ascii="Arial" w:hAnsi="Arial" w:cs="Arial"/>
          <w:sz w:val="24"/>
          <w:szCs w:val="24"/>
        </w:rPr>
        <w:t xml:space="preserve"> Morbus Crohn, St. p. resectionem ileocoecalis propt. M. Crohn</w:t>
      </w:r>
    </w:p>
    <w:p w:rsidR="000444E5" w:rsidRDefault="000444E5" w:rsidP="00887CAF">
      <w:pPr>
        <w:jc w:val="both"/>
        <w:rPr>
          <w:rFonts w:ascii="Arial" w:hAnsi="Arial" w:cs="Arial"/>
          <w:sz w:val="24"/>
          <w:szCs w:val="24"/>
        </w:rPr>
      </w:pPr>
    </w:p>
    <w:p w:rsidR="000444E5" w:rsidRPr="00887CAF" w:rsidRDefault="000444E5" w:rsidP="00887CAF">
      <w:pPr>
        <w:jc w:val="both"/>
        <w:rPr>
          <w:rFonts w:ascii="Arial" w:hAnsi="Arial" w:cs="Arial"/>
          <w:sz w:val="24"/>
          <w:szCs w:val="24"/>
        </w:rPr>
      </w:pPr>
      <w:r w:rsidRPr="00887CAF">
        <w:rPr>
          <w:rFonts w:ascii="Arial" w:hAnsi="Arial" w:cs="Arial"/>
          <w:sz w:val="24"/>
          <w:szCs w:val="24"/>
        </w:rPr>
        <w:t xml:space="preserve">Lékař indikuje </w:t>
      </w:r>
      <w:r>
        <w:rPr>
          <w:rFonts w:ascii="Arial" w:hAnsi="Arial" w:cs="Arial"/>
          <w:sz w:val="24"/>
          <w:szCs w:val="24"/>
        </w:rPr>
        <w:t>pacienta</w:t>
      </w:r>
      <w:r w:rsidRPr="00887CAF">
        <w:rPr>
          <w:rFonts w:ascii="Arial" w:hAnsi="Arial" w:cs="Arial"/>
          <w:sz w:val="24"/>
          <w:szCs w:val="24"/>
        </w:rPr>
        <w:t xml:space="preserve"> k operační revizi dutiny břišní s výkonem dle nálezu. Po nezbytné předoperační přípravě </w:t>
      </w:r>
      <w:r>
        <w:rPr>
          <w:rFonts w:ascii="Arial" w:hAnsi="Arial" w:cs="Arial"/>
          <w:sz w:val="24"/>
          <w:szCs w:val="24"/>
        </w:rPr>
        <w:t>pacient</w:t>
      </w:r>
      <w:r w:rsidRPr="00887CAF">
        <w:rPr>
          <w:rFonts w:ascii="Arial" w:hAnsi="Arial" w:cs="Arial"/>
          <w:sz w:val="24"/>
          <w:szCs w:val="24"/>
        </w:rPr>
        <w:t xml:space="preserve"> odvezen na operační sál. Informované souhlasy s op</w:t>
      </w:r>
      <w:r>
        <w:rPr>
          <w:rFonts w:ascii="Arial" w:hAnsi="Arial" w:cs="Arial"/>
          <w:sz w:val="24"/>
          <w:szCs w:val="24"/>
        </w:rPr>
        <w:t>erací podepsány. Dne 27. 4. 2013</w:t>
      </w:r>
      <w:r w:rsidRPr="00887CAF">
        <w:rPr>
          <w:rFonts w:ascii="Arial" w:hAnsi="Arial" w:cs="Arial"/>
          <w:sz w:val="24"/>
          <w:szCs w:val="24"/>
        </w:rPr>
        <w:t xml:space="preserve"> proveden operační výkon: Lysis adhesionum.</w:t>
      </w:r>
      <w:r>
        <w:rPr>
          <w:rFonts w:ascii="Arial" w:hAnsi="Arial" w:cs="Arial"/>
          <w:sz w:val="24"/>
          <w:szCs w:val="24"/>
        </w:rPr>
        <w:t xml:space="preserve"> Z</w:t>
      </w:r>
      <w:r w:rsidRPr="00887CAF">
        <w:rPr>
          <w:rFonts w:ascii="Arial" w:hAnsi="Arial" w:cs="Arial"/>
          <w:sz w:val="24"/>
          <w:szCs w:val="24"/>
        </w:rPr>
        <w:t xml:space="preserve"> operačního protokolu </w:t>
      </w:r>
      <w:r>
        <w:rPr>
          <w:rFonts w:ascii="Arial" w:hAnsi="Arial" w:cs="Arial"/>
          <w:sz w:val="24"/>
          <w:szCs w:val="24"/>
        </w:rPr>
        <w:t>zjištěno, že zdrojem ileóz</w:t>
      </w:r>
      <w:r w:rsidRPr="00887CAF">
        <w:rPr>
          <w:rFonts w:ascii="Arial" w:hAnsi="Arial" w:cs="Arial"/>
          <w:sz w:val="24"/>
          <w:szCs w:val="24"/>
        </w:rPr>
        <w:t xml:space="preserve">ního stavu je pevný pruh a srůsty, které </w:t>
      </w:r>
      <w:r>
        <w:rPr>
          <w:rFonts w:ascii="Arial" w:hAnsi="Arial" w:cs="Arial"/>
          <w:sz w:val="24"/>
          <w:szCs w:val="24"/>
        </w:rPr>
        <w:t>komprimují tenkou kličku, asi</w:t>
      </w:r>
      <w:r w:rsidRPr="00887CAF">
        <w:rPr>
          <w:rFonts w:ascii="Arial" w:hAnsi="Arial" w:cs="Arial"/>
          <w:sz w:val="24"/>
          <w:szCs w:val="24"/>
        </w:rPr>
        <w:t xml:space="preserve"> 20</w:t>
      </w:r>
      <w:r w:rsidR="00F87795">
        <w:rPr>
          <w:rFonts w:ascii="Arial" w:hAnsi="Arial" w:cs="Arial"/>
          <w:sz w:val="24"/>
          <w:szCs w:val="24"/>
        </w:rPr>
        <w:t xml:space="preserve"> </w:t>
      </w:r>
      <w:r w:rsidRPr="00887CAF">
        <w:rPr>
          <w:rFonts w:ascii="Arial" w:hAnsi="Arial" w:cs="Arial"/>
          <w:sz w:val="24"/>
          <w:szCs w:val="24"/>
        </w:rPr>
        <w:t>cm od anastomózy.</w:t>
      </w:r>
    </w:p>
    <w:p w:rsidR="000444E5" w:rsidRDefault="000444E5" w:rsidP="00887CAF">
      <w:pPr>
        <w:jc w:val="both"/>
        <w:rPr>
          <w:rFonts w:ascii="Arial" w:hAnsi="Arial" w:cs="Arial"/>
          <w:sz w:val="24"/>
          <w:szCs w:val="24"/>
        </w:rPr>
      </w:pPr>
    </w:p>
    <w:p w:rsidR="000444E5" w:rsidRDefault="000444E5" w:rsidP="00887C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887CAF">
        <w:rPr>
          <w:rFonts w:ascii="Arial" w:hAnsi="Arial" w:cs="Arial"/>
          <w:sz w:val="24"/>
          <w:szCs w:val="24"/>
        </w:rPr>
        <w:t xml:space="preserve">ooperační péče </w:t>
      </w:r>
      <w:r>
        <w:rPr>
          <w:rFonts w:ascii="Arial" w:hAnsi="Arial" w:cs="Arial"/>
          <w:sz w:val="24"/>
          <w:szCs w:val="24"/>
        </w:rPr>
        <w:t xml:space="preserve">je </w:t>
      </w:r>
      <w:r w:rsidRPr="00887CAF">
        <w:rPr>
          <w:rFonts w:ascii="Arial" w:hAnsi="Arial" w:cs="Arial"/>
          <w:sz w:val="24"/>
          <w:szCs w:val="24"/>
        </w:rPr>
        <w:t>zajištěna na chirur</w:t>
      </w:r>
      <w:r>
        <w:rPr>
          <w:rFonts w:ascii="Arial" w:hAnsi="Arial" w:cs="Arial"/>
          <w:sz w:val="24"/>
          <w:szCs w:val="24"/>
        </w:rPr>
        <w:t>gické jednotce intenzivní péče. Pacient</w:t>
      </w:r>
      <w:r w:rsidRPr="00887CAF">
        <w:rPr>
          <w:rFonts w:ascii="Arial" w:hAnsi="Arial" w:cs="Arial"/>
          <w:sz w:val="24"/>
          <w:szCs w:val="24"/>
        </w:rPr>
        <w:t xml:space="preserve"> je přeložen z JIP, 3. pooperační den ve stabilizovaném stavu. Kardiopulmonálně kompenzovaný. Subjektivně neudává obtíže, bolesti jsou snesitelné</w:t>
      </w:r>
      <w:r>
        <w:rPr>
          <w:rFonts w:ascii="Arial" w:hAnsi="Arial" w:cs="Arial"/>
          <w:sz w:val="24"/>
          <w:szCs w:val="24"/>
        </w:rPr>
        <w:t>, hodnotí intenzitou 2-5 v závislosti na podání analgetik a pohybu (numerická škála bolesti 0-10)</w:t>
      </w:r>
      <w:r w:rsidRPr="00887CAF">
        <w:rPr>
          <w:rFonts w:ascii="Arial" w:hAnsi="Arial" w:cs="Arial"/>
          <w:sz w:val="24"/>
          <w:szCs w:val="24"/>
        </w:rPr>
        <w:t>. Subfebrilní. Břicho je měkké, volně prohmatné, citlivé v okolí operační rány. Operační rána je klidná, hojící se per primam. Peristaltika je chabá, větry začínají odcházet.</w:t>
      </w:r>
    </w:p>
    <w:p w:rsidR="000444E5" w:rsidRPr="00887CAF" w:rsidRDefault="000444E5" w:rsidP="00887CAF">
      <w:pPr>
        <w:jc w:val="both"/>
        <w:rPr>
          <w:rFonts w:ascii="Arial" w:hAnsi="Arial" w:cs="Arial"/>
          <w:sz w:val="24"/>
          <w:szCs w:val="24"/>
        </w:rPr>
      </w:pPr>
    </w:p>
    <w:p w:rsidR="000444E5" w:rsidRDefault="000444E5" w:rsidP="00887CA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</w:t>
      </w:r>
      <w:r w:rsidRPr="00887CA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popisuje pocit „nafouknutého břicha“</w:t>
      </w:r>
      <w:r w:rsidRPr="00887CAF">
        <w:rPr>
          <w:rFonts w:ascii="Arial" w:hAnsi="Arial" w:cs="Arial"/>
          <w:sz w:val="24"/>
          <w:szCs w:val="24"/>
        </w:rPr>
        <w:t>. Podle hodnocení běžných všedních činností dle t</w:t>
      </w:r>
      <w:r>
        <w:rPr>
          <w:rFonts w:ascii="Arial" w:hAnsi="Arial" w:cs="Arial"/>
          <w:sz w:val="24"/>
          <w:szCs w:val="24"/>
        </w:rPr>
        <w:t>estu Barthelové dosáhl skóre 90</w:t>
      </w:r>
      <w:r w:rsidRPr="00887CAF">
        <w:rPr>
          <w:rFonts w:ascii="Arial" w:hAnsi="Arial" w:cs="Arial"/>
          <w:sz w:val="24"/>
          <w:szCs w:val="24"/>
        </w:rPr>
        <w:t xml:space="preserve"> bodů, </w:t>
      </w:r>
      <w:r>
        <w:rPr>
          <w:rFonts w:ascii="Arial" w:hAnsi="Arial" w:cs="Arial"/>
          <w:sz w:val="24"/>
          <w:szCs w:val="24"/>
        </w:rPr>
        <w:t>jde</w:t>
      </w:r>
      <w:r w:rsidRPr="00887CAF">
        <w:rPr>
          <w:rFonts w:ascii="Arial" w:hAnsi="Arial" w:cs="Arial"/>
          <w:sz w:val="24"/>
          <w:szCs w:val="24"/>
        </w:rPr>
        <w:t xml:space="preserve"> o lehkou závislost. Ošetřovatelský personál přebírá zodpovědnost za aktivizaci </w:t>
      </w:r>
      <w:r>
        <w:rPr>
          <w:rFonts w:ascii="Arial" w:hAnsi="Arial" w:cs="Arial"/>
          <w:sz w:val="24"/>
          <w:szCs w:val="24"/>
        </w:rPr>
        <w:t>pacienta</w:t>
      </w:r>
      <w:r w:rsidRPr="00887CAF">
        <w:rPr>
          <w:rFonts w:ascii="Arial" w:hAnsi="Arial" w:cs="Arial"/>
          <w:sz w:val="24"/>
          <w:szCs w:val="24"/>
        </w:rPr>
        <w:t xml:space="preserve"> a za zajištění všech biologických potřeb dle ošetřovatelských standardů. V rámci lůžka a pokoje je </w:t>
      </w:r>
      <w:r>
        <w:rPr>
          <w:rFonts w:ascii="Arial" w:hAnsi="Arial" w:cs="Arial"/>
          <w:sz w:val="24"/>
          <w:szCs w:val="24"/>
        </w:rPr>
        <w:t xml:space="preserve">pacient </w:t>
      </w:r>
      <w:r w:rsidRPr="00887CAF">
        <w:rPr>
          <w:rFonts w:ascii="Arial" w:hAnsi="Arial" w:cs="Arial"/>
          <w:sz w:val="24"/>
          <w:szCs w:val="24"/>
        </w:rPr>
        <w:t>plně soběstačný. Snaží se zvládat co nejvíce činností sám. Dopomoc vyžaduje pouze při chůzi nad 50</w:t>
      </w:r>
      <w:r w:rsidR="00F87795">
        <w:rPr>
          <w:rFonts w:ascii="Arial" w:hAnsi="Arial" w:cs="Arial"/>
          <w:sz w:val="24"/>
          <w:szCs w:val="24"/>
        </w:rPr>
        <w:t xml:space="preserve"> </w:t>
      </w:r>
      <w:r w:rsidRPr="00887CAF">
        <w:rPr>
          <w:rFonts w:ascii="Arial" w:hAnsi="Arial" w:cs="Arial"/>
          <w:sz w:val="24"/>
          <w:szCs w:val="24"/>
        </w:rPr>
        <w:t xml:space="preserve">m, či náročnějších aktivitách (manipulace s lůžkem, umístění židle do sprchového koutu). </w:t>
      </w:r>
      <w:r>
        <w:rPr>
          <w:rFonts w:ascii="Arial" w:hAnsi="Arial" w:cs="Arial"/>
          <w:sz w:val="24"/>
          <w:szCs w:val="24"/>
        </w:rPr>
        <w:t>Pacient</w:t>
      </w:r>
      <w:r w:rsidRPr="00887CAF">
        <w:rPr>
          <w:rFonts w:ascii="Arial" w:hAnsi="Arial" w:cs="Arial"/>
          <w:sz w:val="24"/>
          <w:szCs w:val="24"/>
        </w:rPr>
        <w:t xml:space="preserve"> je plně kontinentní, močí do močové láhve. </w:t>
      </w:r>
      <w:r>
        <w:rPr>
          <w:rFonts w:ascii="Arial" w:hAnsi="Arial" w:cs="Arial"/>
          <w:sz w:val="24"/>
          <w:szCs w:val="24"/>
        </w:rPr>
        <w:t>Denně je sledována bilance tekutin</w:t>
      </w:r>
      <w:r w:rsidRPr="00887CAF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pacient</w:t>
      </w:r>
      <w:r w:rsidRPr="00887CAF">
        <w:rPr>
          <w:rFonts w:ascii="Arial" w:hAnsi="Arial" w:cs="Arial"/>
          <w:sz w:val="24"/>
          <w:szCs w:val="24"/>
        </w:rPr>
        <w:t xml:space="preserve"> je udržován v pozitivní bilanci. Stolice ještě nebyla. Větry již začínají odcházet. Verbalizuje únavu, nedostatek spánku pro pobyt na JI</w:t>
      </w:r>
      <w:r>
        <w:rPr>
          <w:rFonts w:ascii="Arial" w:hAnsi="Arial" w:cs="Arial"/>
          <w:sz w:val="24"/>
          <w:szCs w:val="24"/>
        </w:rPr>
        <w:t>P, kde jej rušil zvuk přístrojů a světlo.</w:t>
      </w:r>
    </w:p>
    <w:p w:rsidR="000444E5" w:rsidRPr="00887CAF" w:rsidRDefault="000444E5" w:rsidP="00887CAF">
      <w:pPr>
        <w:jc w:val="both"/>
        <w:rPr>
          <w:rFonts w:ascii="Arial" w:hAnsi="Arial" w:cs="Arial"/>
          <w:sz w:val="24"/>
          <w:szCs w:val="24"/>
        </w:rPr>
      </w:pPr>
    </w:p>
    <w:p w:rsidR="000444E5" w:rsidRDefault="000444E5" w:rsidP="00887CAF">
      <w:pPr>
        <w:jc w:val="both"/>
        <w:rPr>
          <w:rFonts w:ascii="Arial" w:hAnsi="Arial" w:cs="Arial"/>
          <w:b/>
          <w:caps/>
          <w:color w:val="0000F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</w:t>
      </w:r>
      <w:r w:rsidRPr="00887CAF">
        <w:rPr>
          <w:rFonts w:ascii="Arial" w:hAnsi="Arial" w:cs="Arial"/>
          <w:sz w:val="24"/>
          <w:szCs w:val="24"/>
        </w:rPr>
        <w:t xml:space="preserve"> je ohrožen rizikem infekce v souvislosti se </w:t>
      </w:r>
      <w:r>
        <w:rPr>
          <w:rFonts w:ascii="Arial" w:hAnsi="Arial" w:cs="Arial"/>
          <w:sz w:val="24"/>
          <w:szCs w:val="24"/>
        </w:rPr>
        <w:t>zavedeným invazivním vstupem (PŽ</w:t>
      </w:r>
      <w:r w:rsidRPr="00887CAF">
        <w:rPr>
          <w:rFonts w:ascii="Arial" w:hAnsi="Arial" w:cs="Arial"/>
          <w:sz w:val="24"/>
          <w:szCs w:val="24"/>
        </w:rPr>
        <w:t>K), rizikem komplikací operační rány, rizikem tromb</w:t>
      </w:r>
      <w:r>
        <w:rPr>
          <w:rFonts w:ascii="Arial" w:hAnsi="Arial" w:cs="Arial"/>
          <w:sz w:val="24"/>
          <w:szCs w:val="24"/>
        </w:rPr>
        <w:t>o</w:t>
      </w:r>
      <w:r w:rsidRPr="00887CAF">
        <w:rPr>
          <w:rFonts w:ascii="Arial" w:hAnsi="Arial" w:cs="Arial"/>
          <w:sz w:val="24"/>
          <w:szCs w:val="24"/>
        </w:rPr>
        <w:t>embolické nemoci, rizikem pádu v so</w:t>
      </w:r>
      <w:r>
        <w:rPr>
          <w:rFonts w:ascii="Arial" w:hAnsi="Arial" w:cs="Arial"/>
          <w:sz w:val="24"/>
          <w:szCs w:val="24"/>
        </w:rPr>
        <w:t>uvislosti s podáváním intravenóz</w:t>
      </w:r>
      <w:r w:rsidRPr="00887CAF">
        <w:rPr>
          <w:rFonts w:ascii="Arial" w:hAnsi="Arial" w:cs="Arial"/>
          <w:sz w:val="24"/>
          <w:szCs w:val="24"/>
        </w:rPr>
        <w:t>ní analgetizace, aktivizace a rizikem zácpy.</w:t>
      </w:r>
    </w:p>
    <w:p w:rsidR="000444E5" w:rsidRDefault="000444E5" w:rsidP="006370C0">
      <w:pPr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0444E5" w:rsidRPr="006370C0" w:rsidRDefault="000444E5" w:rsidP="006370C0">
      <w:pPr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0444E5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444E5" w:rsidRPr="006370C0" w:rsidRDefault="000444E5" w:rsidP="00F3200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 w:rsidR="00F877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110/80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6370C0" w:rsidRDefault="000444E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175 cm</w:t>
            </w:r>
          </w:p>
        </w:tc>
      </w:tr>
      <w:tr w:rsidR="000444E5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444E5" w:rsidRPr="006370C0" w:rsidRDefault="000444E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 w:rsidR="00F877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80/min</w:t>
            </w:r>
            <w:r w:rsidR="00F87795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6370C0" w:rsidRDefault="000444E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 w:rsidR="00F877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65 kg</w:t>
            </w:r>
          </w:p>
        </w:tc>
      </w:tr>
      <w:tr w:rsidR="000444E5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444E5" w:rsidRPr="006370C0" w:rsidRDefault="000444E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 w:rsidR="00F877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23/min</w:t>
            </w:r>
            <w:r w:rsidR="00F87795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6370C0" w:rsidRDefault="000444E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21,22</w:t>
            </w:r>
          </w:p>
        </w:tc>
      </w:tr>
      <w:tr w:rsidR="000444E5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444E5" w:rsidRPr="006370C0" w:rsidRDefault="000444E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TT:</w:t>
            </w:r>
            <w:r w:rsidR="00F877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36,7</w:t>
            </w:r>
            <w:r w:rsidR="00F877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6370C0" w:rsidRDefault="000444E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antalgické držení těla</w:t>
            </w:r>
          </w:p>
        </w:tc>
      </w:tr>
      <w:tr w:rsidR="000444E5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444E5" w:rsidRPr="006370C0" w:rsidRDefault="000444E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jasné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444E5" w:rsidRPr="006370C0" w:rsidRDefault="000444E5" w:rsidP="00A2225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Rh. neg.</w:t>
            </w:r>
          </w:p>
        </w:tc>
      </w:tr>
    </w:tbl>
    <w:p w:rsidR="000444E5" w:rsidRPr="006370C0" w:rsidRDefault="000444E5" w:rsidP="00E12F59">
      <w:pPr>
        <w:jc w:val="both"/>
        <w:rPr>
          <w:rFonts w:ascii="Arial" w:hAnsi="Arial" w:cs="Arial"/>
          <w:sz w:val="24"/>
          <w:szCs w:val="24"/>
        </w:rPr>
      </w:pPr>
    </w:p>
    <w:p w:rsidR="000444E5" w:rsidRDefault="000444E5" w:rsidP="00782EA8">
      <w:pPr>
        <w:spacing w:line="360" w:lineRule="auto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0444E5" w:rsidRPr="00782EA8" w:rsidRDefault="000444E5" w:rsidP="00782EA8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82EA8">
        <w:rPr>
          <w:rFonts w:ascii="Arial" w:hAnsi="Arial" w:cs="Arial"/>
          <w:b/>
          <w:color w:val="0000FF"/>
          <w:sz w:val="28"/>
          <w:szCs w:val="28"/>
        </w:rPr>
        <w:t>Ošetřovatelský proces u pacienta po operaci pro ileus</w:t>
      </w:r>
    </w:p>
    <w:p w:rsidR="000444E5" w:rsidRDefault="000444E5" w:rsidP="00F87795">
      <w:pPr>
        <w:pStyle w:val="Nadpis1"/>
        <w:spacing w:line="360" w:lineRule="auto"/>
        <w:ind w:firstLine="18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0444E5" w:rsidRPr="00CC30EB" w:rsidRDefault="000444E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0444E5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44E5" w:rsidRPr="00FF4A98" w:rsidRDefault="000444E5" w:rsidP="00D67AB0">
      <w:pPr>
        <w:pStyle w:val="Nadpis1"/>
        <w:rPr>
          <w:rFonts w:cs="Arial"/>
          <w:b w:val="0"/>
          <w:szCs w:val="24"/>
        </w:rPr>
      </w:pPr>
    </w:p>
    <w:p w:rsidR="000444E5" w:rsidRPr="00CC30EB" w:rsidRDefault="000444E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0444E5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44E5" w:rsidRDefault="000444E5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444E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6370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44E5" w:rsidRDefault="000444E5" w:rsidP="00D67AB0">
      <w:pPr>
        <w:rPr>
          <w:rFonts w:ascii="Arial" w:hAnsi="Arial" w:cs="Arial"/>
          <w:sz w:val="24"/>
          <w:szCs w:val="24"/>
        </w:rPr>
      </w:pPr>
    </w:p>
    <w:p w:rsidR="000444E5" w:rsidRPr="00CC30EB" w:rsidRDefault="000444E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444E5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444E5" w:rsidRPr="00887CAF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444E5" w:rsidRPr="00887CAF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44E5" w:rsidRDefault="000444E5" w:rsidP="00D67AB0">
      <w:pPr>
        <w:rPr>
          <w:rFonts w:ascii="Arial" w:hAnsi="Arial" w:cs="Arial"/>
          <w:sz w:val="24"/>
          <w:szCs w:val="24"/>
        </w:rPr>
      </w:pPr>
    </w:p>
    <w:p w:rsidR="000444E5" w:rsidRPr="00CC30EB" w:rsidRDefault="000444E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444E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0444E5" w:rsidRPr="00FF4A98" w:rsidRDefault="000444E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444E5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0444E5" w:rsidRPr="00CC30EB" w:rsidRDefault="000444E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444E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44E5" w:rsidRDefault="000444E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0444E5" w:rsidRPr="00CC30EB" w:rsidRDefault="000444E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0444E5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0A0215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0A0215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0A0215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0A0215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0A0215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0A0215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lastRenderedPageBreak/>
              <w:t>s.</w:t>
            </w:r>
            <w:r w:rsidR="00F877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F877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F8779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444E5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444E5" w:rsidRPr="00FF4A98" w:rsidRDefault="000444E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444E5" w:rsidRPr="00FF4A98" w:rsidRDefault="000444E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44E5" w:rsidRPr="00FF4A98" w:rsidRDefault="000444E5" w:rsidP="00D67AB0">
      <w:pPr>
        <w:rPr>
          <w:rFonts w:ascii="Arial" w:hAnsi="Arial" w:cs="Arial"/>
          <w:sz w:val="24"/>
          <w:szCs w:val="24"/>
        </w:rPr>
      </w:pPr>
    </w:p>
    <w:p w:rsidR="000444E5" w:rsidRPr="00FF4A98" w:rsidRDefault="000444E5" w:rsidP="00782EA8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GORDON</w:t>
      </w:r>
    </w:p>
    <w:p w:rsidR="000444E5" w:rsidRPr="007A76AC" w:rsidRDefault="000444E5" w:rsidP="00782EA8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0444E5" w:rsidRDefault="000444E5" w:rsidP="007C5F9F">
      <w:pPr>
        <w:pStyle w:val="Nadpis1"/>
        <w:ind w:left="142"/>
        <w:rPr>
          <w:rFonts w:cs="Arial"/>
          <w:color w:val="0000FF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0444E5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44E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0444E5" w:rsidRPr="00F00C96" w:rsidRDefault="000444E5" w:rsidP="00ED375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444E5" w:rsidRPr="00FF4A98" w:rsidRDefault="000444E5" w:rsidP="00ED375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444E5" w:rsidRDefault="000444E5" w:rsidP="007C5F9F"/>
    <w:p w:rsidR="000444E5" w:rsidRDefault="000444E5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0444E5" w:rsidRPr="00023FAD" w:rsidRDefault="000444E5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0444E5" w:rsidRPr="007D1D04" w:rsidRDefault="000444E5" w:rsidP="00646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0444E5" w:rsidRPr="007D1D04" w:rsidRDefault="000444E5" w:rsidP="00646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utříděná data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za využití koncepčního modelu M. Gordon zhodnoťte a doplňte chybějící údaje.</w:t>
      </w:r>
    </w:p>
    <w:p w:rsidR="000444E5" w:rsidRPr="007D1D04" w:rsidRDefault="000444E5" w:rsidP="00646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F87795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0444E5" w:rsidRPr="007D1D04" w:rsidRDefault="000444E5" w:rsidP="00646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0444E5" w:rsidRPr="007D1D04" w:rsidRDefault="000444E5" w:rsidP="00646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0444E5" w:rsidRDefault="000444E5" w:rsidP="00646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ošetřovatelské péče o periferní žilní katétr?</w:t>
      </w:r>
    </w:p>
    <w:p w:rsidR="000444E5" w:rsidRDefault="000444E5" w:rsidP="00646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E110E">
        <w:rPr>
          <w:rFonts w:ascii="Arial" w:hAnsi="Arial" w:cs="Arial"/>
          <w:b/>
          <w:color w:val="0000FF"/>
          <w:sz w:val="24"/>
          <w:szCs w:val="24"/>
        </w:rPr>
        <w:t>Promyslete možná edukační témata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u pacienta před a po operaci.</w:t>
      </w:r>
      <w:r w:rsidRPr="00DE110E"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p w:rsidR="000444E5" w:rsidRDefault="000444E5" w:rsidP="00646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Jaká je příprava pacienta ke koloskopii</w:t>
      </w:r>
      <w:r w:rsidRPr="00DE110E">
        <w:rPr>
          <w:rFonts w:ascii="Arial" w:hAnsi="Arial" w:cs="Arial"/>
          <w:b/>
          <w:color w:val="0000FF"/>
          <w:sz w:val="24"/>
          <w:szCs w:val="24"/>
        </w:rPr>
        <w:t>?</w:t>
      </w:r>
    </w:p>
    <w:p w:rsidR="000444E5" w:rsidRPr="00DE110E" w:rsidRDefault="000444E5" w:rsidP="00646961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zásady pro měření krevního tlaku?</w:t>
      </w:r>
    </w:p>
    <w:p w:rsidR="000444E5" w:rsidRPr="007D1D04" w:rsidRDefault="000444E5" w:rsidP="00EF3DA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0444E5" w:rsidRPr="007D1D04" w:rsidRDefault="000444E5" w:rsidP="00EF3DA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0444E5" w:rsidRPr="007D1D04" w:rsidRDefault="000444E5" w:rsidP="00EF3DA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0444E5" w:rsidRPr="00023FAD" w:rsidRDefault="000444E5" w:rsidP="00EC622F">
      <w:pPr>
        <w:pStyle w:val="ListParagraph"/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sectPr w:rsidR="000444E5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8B2" w:rsidRDefault="002658B2" w:rsidP="00A5128C">
      <w:r>
        <w:separator/>
      </w:r>
    </w:p>
  </w:endnote>
  <w:endnote w:type="continuationSeparator" w:id="0">
    <w:p w:rsidR="002658B2" w:rsidRDefault="002658B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8B2" w:rsidRDefault="002658B2" w:rsidP="00A5128C">
      <w:r>
        <w:separator/>
      </w:r>
    </w:p>
  </w:footnote>
  <w:footnote w:type="continuationSeparator" w:id="0">
    <w:p w:rsidR="002658B2" w:rsidRDefault="002658B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4E5" w:rsidRDefault="000444E5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0444E5" w:rsidRPr="00A5128C" w:rsidRDefault="000444E5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10D"/>
    <w:rsid w:val="00023FAD"/>
    <w:rsid w:val="000444E5"/>
    <w:rsid w:val="000A0215"/>
    <w:rsid w:val="000B1EAC"/>
    <w:rsid w:val="000B7EAD"/>
    <w:rsid w:val="000C0090"/>
    <w:rsid w:val="000D0606"/>
    <w:rsid w:val="0014470C"/>
    <w:rsid w:val="00144BB4"/>
    <w:rsid w:val="001C50A5"/>
    <w:rsid w:val="002321D7"/>
    <w:rsid w:val="002370F2"/>
    <w:rsid w:val="00262E90"/>
    <w:rsid w:val="002658B2"/>
    <w:rsid w:val="002A6F96"/>
    <w:rsid w:val="002C7780"/>
    <w:rsid w:val="0031655F"/>
    <w:rsid w:val="00341882"/>
    <w:rsid w:val="003508AE"/>
    <w:rsid w:val="00374A2D"/>
    <w:rsid w:val="00384220"/>
    <w:rsid w:val="003848D8"/>
    <w:rsid w:val="00397E02"/>
    <w:rsid w:val="0043475F"/>
    <w:rsid w:val="004B5477"/>
    <w:rsid w:val="004D1B23"/>
    <w:rsid w:val="00557B5D"/>
    <w:rsid w:val="00566CA0"/>
    <w:rsid w:val="005722C9"/>
    <w:rsid w:val="00572FCD"/>
    <w:rsid w:val="005C4A55"/>
    <w:rsid w:val="006370C0"/>
    <w:rsid w:val="0064647B"/>
    <w:rsid w:val="00646961"/>
    <w:rsid w:val="0066309D"/>
    <w:rsid w:val="00686E9F"/>
    <w:rsid w:val="006B0ABC"/>
    <w:rsid w:val="00703B95"/>
    <w:rsid w:val="00707359"/>
    <w:rsid w:val="00763385"/>
    <w:rsid w:val="00782BA0"/>
    <w:rsid w:val="00782EA8"/>
    <w:rsid w:val="007A76AC"/>
    <w:rsid w:val="007C5F9F"/>
    <w:rsid w:val="007D1D04"/>
    <w:rsid w:val="00825C98"/>
    <w:rsid w:val="0082668F"/>
    <w:rsid w:val="008608F2"/>
    <w:rsid w:val="00887CAF"/>
    <w:rsid w:val="008E5600"/>
    <w:rsid w:val="008E5A8B"/>
    <w:rsid w:val="00911A59"/>
    <w:rsid w:val="00940D53"/>
    <w:rsid w:val="009A5A15"/>
    <w:rsid w:val="009C10F4"/>
    <w:rsid w:val="00A22257"/>
    <w:rsid w:val="00A5128C"/>
    <w:rsid w:val="00A93B51"/>
    <w:rsid w:val="00AB2287"/>
    <w:rsid w:val="00AC59FE"/>
    <w:rsid w:val="00B052AB"/>
    <w:rsid w:val="00BD4FBA"/>
    <w:rsid w:val="00C55DD3"/>
    <w:rsid w:val="00C6469B"/>
    <w:rsid w:val="00CC30EB"/>
    <w:rsid w:val="00CC4907"/>
    <w:rsid w:val="00CD1414"/>
    <w:rsid w:val="00D458F8"/>
    <w:rsid w:val="00D67AB0"/>
    <w:rsid w:val="00D70FD0"/>
    <w:rsid w:val="00DB117F"/>
    <w:rsid w:val="00DE110E"/>
    <w:rsid w:val="00E12F59"/>
    <w:rsid w:val="00EC46CD"/>
    <w:rsid w:val="00EC622F"/>
    <w:rsid w:val="00ED375C"/>
    <w:rsid w:val="00ED716C"/>
    <w:rsid w:val="00EF3DAE"/>
    <w:rsid w:val="00F00C96"/>
    <w:rsid w:val="00F32005"/>
    <w:rsid w:val="00F60A8C"/>
    <w:rsid w:val="00F675D2"/>
    <w:rsid w:val="00F72E47"/>
    <w:rsid w:val="00F750D4"/>
    <w:rsid w:val="00F87795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782EA8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2C25E8-C45D-488F-B64A-239F5B498F6E}"/>
</file>

<file path=customXml/itemProps2.xml><?xml version="1.0" encoding="utf-8"?>
<ds:datastoreItem xmlns:ds="http://schemas.openxmlformats.org/officeDocument/2006/customXml" ds:itemID="{4F6B4A86-8F0B-4F8D-8BC4-98C3EBBD3342}"/>
</file>

<file path=customXml/itemProps3.xml><?xml version="1.0" encoding="utf-8"?>
<ds:datastoreItem xmlns:ds="http://schemas.openxmlformats.org/officeDocument/2006/customXml" ds:itemID="{D678627D-D6D1-47F9-88F2-F7AFF01E35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735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operaci pro ileus</vt:lpstr>
    </vt:vector>
  </TitlesOfParts>
  <Company>HP</Company>
  <LinksUpToDate>false</LinksUpToDate>
  <CharactersWithSpaces>5067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operaci pro ileus</dc:title>
  <dc:creator>VSZDRAV</dc:creator>
  <cp:lastModifiedBy>Němcová Jitka</cp:lastModifiedBy>
  <cp:revision>2</cp:revision>
  <dcterms:created xsi:type="dcterms:W3CDTF">2015-04-14T09:19:00Z</dcterms:created>
  <dcterms:modified xsi:type="dcterms:W3CDTF">2015-04-14T09:19:00Z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