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F45" w:rsidRPr="004B5477" w:rsidRDefault="00314F45" w:rsidP="00114246">
      <w:pPr>
        <w:pStyle w:val="Nadpis1"/>
        <w:ind w:left="142"/>
        <w:jc w:val="center"/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 s karcinomem močového měchýře</w:t>
      </w:r>
    </w:p>
    <w:p w:rsidR="00314F45" w:rsidRDefault="00314F45" w:rsidP="00E12F59">
      <w:pPr>
        <w:rPr>
          <w:rFonts w:ascii="Arial" w:hAnsi="Arial" w:cs="Arial"/>
          <w:sz w:val="24"/>
          <w:szCs w:val="24"/>
        </w:rPr>
      </w:pPr>
    </w:p>
    <w:p w:rsidR="00314F45" w:rsidRDefault="00314F45" w:rsidP="00013153">
      <w:pPr>
        <w:ind w:left="426" w:firstLine="426"/>
        <w:jc w:val="both"/>
        <w:rPr>
          <w:rFonts w:ascii="Arial" w:hAnsi="Arial" w:cs="Arial"/>
          <w:sz w:val="24"/>
          <w:szCs w:val="24"/>
        </w:rPr>
      </w:pPr>
      <w:r w:rsidRPr="00267D97">
        <w:rPr>
          <w:rFonts w:ascii="Arial" w:hAnsi="Arial" w:cs="Arial"/>
          <w:sz w:val="24"/>
          <w:szCs w:val="24"/>
        </w:rPr>
        <w:t xml:space="preserve">Na standardní urologické oddělení byl přijatý </w:t>
      </w:r>
      <w:r>
        <w:rPr>
          <w:rFonts w:ascii="Arial" w:hAnsi="Arial" w:cs="Arial"/>
          <w:sz w:val="24"/>
          <w:szCs w:val="24"/>
        </w:rPr>
        <w:t>55</w:t>
      </w:r>
      <w:r w:rsidRPr="00267D97">
        <w:rPr>
          <w:rFonts w:ascii="Arial" w:hAnsi="Arial" w:cs="Arial"/>
          <w:sz w:val="24"/>
          <w:szCs w:val="24"/>
        </w:rPr>
        <w:t>letý muž  s uroteliálním karcinomem močového měchýře, k plánovanému chirurgickému výkonu – k radikální cystektomii s derivací močového měchýře dle Brickera s pánevní lymfadenektomií.</w:t>
      </w:r>
    </w:p>
    <w:p w:rsidR="00314F45" w:rsidRDefault="00314F45" w:rsidP="00267D97">
      <w:pPr>
        <w:ind w:left="360"/>
        <w:jc w:val="both"/>
        <w:rPr>
          <w:rFonts w:ascii="Arial" w:hAnsi="Arial" w:cs="Arial"/>
          <w:sz w:val="24"/>
          <w:szCs w:val="24"/>
        </w:rPr>
      </w:pPr>
      <w:r w:rsidRPr="00267D97">
        <w:rPr>
          <w:rFonts w:ascii="Arial" w:hAnsi="Arial" w:cs="Arial"/>
          <w:sz w:val="24"/>
          <w:szCs w:val="24"/>
        </w:rPr>
        <w:t>Operace byla provedena v celkové anestézii. Bezprostředně po operačním výkonu byl pacient převezen na urologickou JIP. Na JIP o</w:t>
      </w:r>
      <w:r>
        <w:rPr>
          <w:rFonts w:ascii="Arial" w:hAnsi="Arial" w:cs="Arial"/>
          <w:sz w:val="24"/>
          <w:szCs w:val="24"/>
        </w:rPr>
        <w:t>ddělení měl pacient zavedenou na</w:t>
      </w:r>
      <w:r w:rsidRPr="00267D97">
        <w:rPr>
          <w:rFonts w:ascii="Arial" w:hAnsi="Arial" w:cs="Arial"/>
          <w:sz w:val="24"/>
          <w:szCs w:val="24"/>
        </w:rPr>
        <w:t xml:space="preserve">sogastrickou sondu, která byla odstraněna a pacient postupně přechází na normální stravu. Na JIP </w:t>
      </w:r>
      <w:r>
        <w:rPr>
          <w:rFonts w:ascii="Arial" w:hAnsi="Arial" w:cs="Arial"/>
          <w:sz w:val="24"/>
          <w:szCs w:val="24"/>
        </w:rPr>
        <w:t>byla pacientovi podána jedna E</w:t>
      </w:r>
      <w:r w:rsidRPr="00267D97">
        <w:rPr>
          <w:rFonts w:ascii="Arial" w:hAnsi="Arial" w:cs="Arial"/>
          <w:sz w:val="24"/>
          <w:szCs w:val="24"/>
        </w:rPr>
        <w:t xml:space="preserve">ry masa, bez komplikací. </w:t>
      </w:r>
    </w:p>
    <w:p w:rsidR="00314F45" w:rsidRPr="00267D97" w:rsidRDefault="00314F45" w:rsidP="00267D97">
      <w:pPr>
        <w:ind w:left="360"/>
        <w:jc w:val="both"/>
        <w:rPr>
          <w:rFonts w:ascii="Arial" w:hAnsi="Arial" w:cs="Arial"/>
          <w:sz w:val="24"/>
          <w:szCs w:val="24"/>
        </w:rPr>
      </w:pPr>
      <w:r w:rsidRPr="00267D97">
        <w:rPr>
          <w:rFonts w:ascii="Arial" w:hAnsi="Arial" w:cs="Arial"/>
          <w:sz w:val="24"/>
          <w:szCs w:val="24"/>
        </w:rPr>
        <w:t>Dnes je pacient šestý den po operaci.</w:t>
      </w:r>
      <w:r>
        <w:rPr>
          <w:rFonts w:ascii="Arial" w:hAnsi="Arial" w:cs="Arial"/>
          <w:sz w:val="24"/>
          <w:szCs w:val="24"/>
        </w:rPr>
        <w:t xml:space="preserve"> </w:t>
      </w:r>
      <w:r w:rsidRPr="00267D97">
        <w:rPr>
          <w:rFonts w:ascii="Arial" w:hAnsi="Arial" w:cs="Arial"/>
          <w:sz w:val="24"/>
          <w:szCs w:val="24"/>
        </w:rPr>
        <w:t>Přeložen na standardní oddělení.</w:t>
      </w:r>
      <w:r>
        <w:rPr>
          <w:rFonts w:ascii="Arial" w:hAnsi="Arial" w:cs="Arial"/>
          <w:sz w:val="24"/>
          <w:szCs w:val="24"/>
        </w:rPr>
        <w:t xml:space="preserve"> </w:t>
      </w:r>
      <w:r w:rsidRPr="00267D97">
        <w:rPr>
          <w:rFonts w:ascii="Arial" w:hAnsi="Arial" w:cs="Arial"/>
          <w:sz w:val="24"/>
          <w:szCs w:val="24"/>
        </w:rPr>
        <w:t>Pacient je orientovaný místem, časem, osobou. Má zaveden</w:t>
      </w:r>
      <w:r>
        <w:rPr>
          <w:rFonts w:ascii="Arial" w:hAnsi="Arial" w:cs="Arial"/>
          <w:sz w:val="24"/>
          <w:szCs w:val="24"/>
        </w:rPr>
        <w:t>ou</w:t>
      </w:r>
      <w:r w:rsidRPr="00267D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2. den centrální venózní kanylu. </w:t>
      </w:r>
      <w:r w:rsidRPr="00267D97">
        <w:rPr>
          <w:rFonts w:ascii="Arial" w:hAnsi="Arial" w:cs="Arial"/>
          <w:sz w:val="24"/>
          <w:szCs w:val="24"/>
        </w:rPr>
        <w:t>Na břišní stěně v oblasti pravého podbřišku má vyvedenou ureteroileostomi</w:t>
      </w:r>
      <w:r>
        <w:rPr>
          <w:rFonts w:ascii="Arial" w:hAnsi="Arial" w:cs="Arial"/>
          <w:sz w:val="24"/>
          <w:szCs w:val="24"/>
        </w:rPr>
        <w:t>i</w:t>
      </w:r>
      <w:r w:rsidRPr="00267D97">
        <w:rPr>
          <w:rFonts w:ascii="Arial" w:hAnsi="Arial" w:cs="Arial"/>
          <w:sz w:val="24"/>
          <w:szCs w:val="24"/>
        </w:rPr>
        <w:t xml:space="preserve"> s urostomickým sáčkem pro odkapávání moči. Rána po </w:t>
      </w:r>
      <w:r>
        <w:rPr>
          <w:rFonts w:ascii="Arial" w:hAnsi="Arial" w:cs="Arial"/>
          <w:sz w:val="24"/>
          <w:szCs w:val="24"/>
        </w:rPr>
        <w:t xml:space="preserve">odstranění </w:t>
      </w:r>
      <w:r w:rsidRPr="00267D97">
        <w:rPr>
          <w:rFonts w:ascii="Arial" w:hAnsi="Arial" w:cs="Arial"/>
          <w:sz w:val="24"/>
          <w:szCs w:val="24"/>
        </w:rPr>
        <w:t>Redonova drénu je klidná, bez známek infekce, hojí se per primam.</w:t>
      </w:r>
      <w:r>
        <w:rPr>
          <w:rFonts w:ascii="Arial" w:hAnsi="Arial" w:cs="Arial"/>
          <w:sz w:val="24"/>
          <w:szCs w:val="24"/>
        </w:rPr>
        <w:t xml:space="preserve"> Okolí urostomie je rovněž bez známek infekce. D</w:t>
      </w:r>
      <w:r w:rsidRPr="00267D97">
        <w:rPr>
          <w:rFonts w:ascii="Arial" w:hAnsi="Arial" w:cs="Arial"/>
          <w:sz w:val="24"/>
          <w:szCs w:val="24"/>
        </w:rPr>
        <w:t>enně je sledována bilance tekutin. Pacient je udržován v pozitivní bilanci. Dnes byla první stolice po operaci, řídké konsistence, bez příměsi krve. Pacient verbalizuje únavu, je nevyspalý.</w:t>
      </w:r>
      <w:r>
        <w:rPr>
          <w:rFonts w:ascii="Arial" w:hAnsi="Arial" w:cs="Arial"/>
          <w:sz w:val="24"/>
          <w:szCs w:val="24"/>
        </w:rPr>
        <w:t xml:space="preserve"> Dle hodnot krevního obrazu je anemický, má lékařem naordinovanou Ery masu. </w:t>
      </w:r>
      <w:r w:rsidRPr="00267D97">
        <w:rPr>
          <w:rFonts w:ascii="Arial" w:hAnsi="Arial" w:cs="Arial"/>
          <w:sz w:val="24"/>
          <w:szCs w:val="24"/>
        </w:rPr>
        <w:t xml:space="preserve">Během noci se opakovaně </w:t>
      </w:r>
      <w:r>
        <w:rPr>
          <w:rFonts w:ascii="Arial" w:hAnsi="Arial" w:cs="Arial"/>
          <w:sz w:val="24"/>
          <w:szCs w:val="24"/>
        </w:rPr>
        <w:t>b</w:t>
      </w:r>
      <w:r w:rsidRPr="00267D97">
        <w:rPr>
          <w:rFonts w:ascii="Arial" w:hAnsi="Arial" w:cs="Arial"/>
          <w:sz w:val="24"/>
          <w:szCs w:val="24"/>
        </w:rPr>
        <w:t>udil, rušil jej hluk, který byl na oddělení. Podle hodnocení testu běžných všedních činností dle testu Barthelové je pacient lehce závislý. Při hodnocení bolesti na stupni</w:t>
      </w:r>
      <w:r>
        <w:rPr>
          <w:rFonts w:ascii="Arial" w:hAnsi="Arial" w:cs="Arial"/>
          <w:sz w:val="24"/>
          <w:szCs w:val="24"/>
        </w:rPr>
        <w:t xml:space="preserve">ci bolesti, </w:t>
      </w:r>
      <w:r w:rsidRPr="00267D97">
        <w:rPr>
          <w:rFonts w:ascii="Arial" w:hAnsi="Arial" w:cs="Arial"/>
          <w:sz w:val="24"/>
          <w:szCs w:val="24"/>
        </w:rPr>
        <w:t>hodnotí bolest stupněm č. 6, při využ</w:t>
      </w:r>
      <w:r>
        <w:rPr>
          <w:rFonts w:ascii="Arial" w:hAnsi="Arial" w:cs="Arial"/>
          <w:sz w:val="24"/>
          <w:szCs w:val="24"/>
        </w:rPr>
        <w:t>ití numerické škály bolesti 0-</w:t>
      </w:r>
      <w:r w:rsidRPr="00267D97">
        <w:rPr>
          <w:rFonts w:ascii="Arial" w:hAnsi="Arial" w:cs="Arial"/>
          <w:sz w:val="24"/>
          <w:szCs w:val="24"/>
        </w:rPr>
        <w:t>10. Pacient má obavy, z nesoběstačnosti při ošetřování urostomie</w:t>
      </w:r>
      <w:r>
        <w:rPr>
          <w:rFonts w:ascii="Arial" w:hAnsi="Arial" w:cs="Arial"/>
          <w:sz w:val="24"/>
          <w:szCs w:val="24"/>
        </w:rPr>
        <w:t>. Obává se změn, které ho v osobním životě čekají.</w:t>
      </w:r>
      <w:r w:rsidRPr="00267D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Má deficit kompletních informací v oblasti stomií.</w:t>
      </w:r>
    </w:p>
    <w:p w:rsidR="00314F45" w:rsidRPr="00E12F59" w:rsidRDefault="00314F45" w:rsidP="00E12F59">
      <w:pPr>
        <w:rPr>
          <w:rFonts w:ascii="Arial" w:hAnsi="Arial" w:cs="Arial"/>
          <w:sz w:val="24"/>
          <w:szCs w:val="24"/>
        </w:rPr>
      </w:pPr>
    </w:p>
    <w:p w:rsidR="00314F45" w:rsidRPr="006370C0" w:rsidRDefault="00314F45" w:rsidP="00184ECD">
      <w:pPr>
        <w:ind w:firstLine="180"/>
        <w:rPr>
          <w:rFonts w:ascii="Arial" w:hAnsi="Arial" w:cs="Arial"/>
          <w:b/>
          <w:bCs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314F45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14F45" w:rsidRPr="006370C0" w:rsidRDefault="00314F45" w:rsidP="0011424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140/80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6370C0" w:rsidRDefault="00314F45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175 cm</w:t>
            </w:r>
          </w:p>
        </w:tc>
      </w:tr>
      <w:tr w:rsidR="00314F45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14F45" w:rsidRPr="006370C0" w:rsidRDefault="00314F45" w:rsidP="0011424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85/min</w:t>
            </w:r>
            <w:r w:rsidR="00184EC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6370C0" w:rsidRDefault="00314F45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65 kg</w:t>
            </w:r>
          </w:p>
        </w:tc>
      </w:tr>
      <w:tr w:rsidR="00314F45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14F45" w:rsidRPr="006370C0" w:rsidRDefault="00314F45" w:rsidP="0011424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22/min</w:t>
            </w:r>
            <w:r w:rsidR="00184ECD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6370C0" w:rsidRDefault="00314F45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21,22</w:t>
            </w:r>
          </w:p>
        </w:tc>
      </w:tr>
      <w:tr w:rsidR="00314F45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14F45" w:rsidRPr="006370C0" w:rsidRDefault="00314F45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36,7 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6370C0" w:rsidRDefault="00314F45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antalgické držení těla</w:t>
            </w:r>
          </w:p>
        </w:tc>
      </w:tr>
      <w:tr w:rsidR="00314F45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14F45" w:rsidRPr="006370C0" w:rsidRDefault="00314F45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jasné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14F45" w:rsidRPr="006370C0" w:rsidRDefault="00314F45" w:rsidP="0011424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A+</w:t>
            </w:r>
          </w:p>
        </w:tc>
      </w:tr>
    </w:tbl>
    <w:p w:rsidR="00314F45" w:rsidRPr="006370C0" w:rsidRDefault="00314F45" w:rsidP="00E12F59">
      <w:pPr>
        <w:jc w:val="both"/>
        <w:rPr>
          <w:rFonts w:ascii="Arial" w:hAnsi="Arial" w:cs="Arial"/>
          <w:sz w:val="24"/>
          <w:szCs w:val="24"/>
        </w:rPr>
      </w:pPr>
    </w:p>
    <w:p w:rsidR="00314F45" w:rsidRDefault="00314F45" w:rsidP="00782EA8">
      <w:pPr>
        <w:spacing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314F45" w:rsidRPr="00782EA8" w:rsidRDefault="00314F45" w:rsidP="00782EA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82EA8">
        <w:rPr>
          <w:rFonts w:ascii="Arial" w:hAnsi="Arial" w:cs="Arial"/>
          <w:b/>
          <w:color w:val="0000FF"/>
          <w:sz w:val="28"/>
          <w:szCs w:val="28"/>
        </w:rPr>
        <w:t xml:space="preserve">Ošetřovatelský proces u pacienta </w:t>
      </w:r>
      <w:r>
        <w:rPr>
          <w:rFonts w:ascii="Arial" w:hAnsi="Arial" w:cs="Arial"/>
          <w:b/>
          <w:color w:val="0000FF"/>
          <w:sz w:val="28"/>
          <w:szCs w:val="28"/>
        </w:rPr>
        <w:t>s karcinomem močového měchýře</w:t>
      </w:r>
    </w:p>
    <w:p w:rsidR="00314F45" w:rsidRDefault="00314F45" w:rsidP="00013153">
      <w:pPr>
        <w:pStyle w:val="Nadpis1"/>
        <w:spacing w:line="360" w:lineRule="auto"/>
        <w:ind w:firstLine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314F45" w:rsidRPr="00CC30EB" w:rsidRDefault="00314F4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314F45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4F45" w:rsidRPr="00CC30EB" w:rsidRDefault="00314F4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lastRenderedPageBreak/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314F45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4F45" w:rsidRPr="00FF4A98" w:rsidRDefault="00314F45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4F45" w:rsidRDefault="00314F45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14F4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6370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stavební dělník </w:t>
            </w:r>
          </w:p>
        </w:tc>
      </w:tr>
      <w:tr w:rsidR="00314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4F45" w:rsidRDefault="00314F45" w:rsidP="00D67AB0">
      <w:pPr>
        <w:rPr>
          <w:rFonts w:ascii="Arial" w:hAnsi="Arial" w:cs="Arial"/>
          <w:sz w:val="24"/>
          <w:szCs w:val="24"/>
        </w:rPr>
      </w:pPr>
    </w:p>
    <w:p w:rsidR="00314F45" w:rsidRPr="00CC30EB" w:rsidRDefault="00314F4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14F45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4F45" w:rsidRPr="00887CAF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14F45" w:rsidRPr="00887CAF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4F45" w:rsidRDefault="00314F45" w:rsidP="00D67AB0">
      <w:pPr>
        <w:rPr>
          <w:rFonts w:ascii="Arial" w:hAnsi="Arial" w:cs="Arial"/>
          <w:sz w:val="24"/>
          <w:szCs w:val="24"/>
        </w:rPr>
      </w:pPr>
    </w:p>
    <w:p w:rsidR="00314F45" w:rsidRPr="00CC30EB" w:rsidRDefault="00314F4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14F4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314F45" w:rsidRPr="00FF4A98" w:rsidRDefault="00314F45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14F45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14F45" w:rsidRPr="00CC30EB" w:rsidRDefault="00314F45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14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4F45" w:rsidRDefault="00314F4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14F45" w:rsidRPr="00CC30EB" w:rsidRDefault="00314F4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314F45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0A0215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0A0215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0A0215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0A0215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0A0215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0A0215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14F45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4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14F45" w:rsidRPr="00FF4A98" w:rsidRDefault="00314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14F45" w:rsidRPr="00FF4A98" w:rsidRDefault="00314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4F45" w:rsidRPr="00FF4A98" w:rsidRDefault="00314F45" w:rsidP="00D67AB0">
      <w:pPr>
        <w:rPr>
          <w:rFonts w:ascii="Arial" w:hAnsi="Arial" w:cs="Arial"/>
          <w:sz w:val="24"/>
          <w:szCs w:val="24"/>
        </w:rPr>
      </w:pPr>
    </w:p>
    <w:p w:rsidR="00314F45" w:rsidRPr="00FF4A98" w:rsidRDefault="00314F45" w:rsidP="00B75176">
      <w:pPr>
        <w:pStyle w:val="Nadpis1"/>
        <w:spacing w:line="360" w:lineRule="auto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 xml:space="preserve">Hendersonové </w:t>
      </w:r>
    </w:p>
    <w:p w:rsidR="00314F45" w:rsidRPr="007A76AC" w:rsidRDefault="00314F45" w:rsidP="00782EA8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314F45" w:rsidRDefault="00314F45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314F45" w:rsidRDefault="00314F45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314F45" w:rsidRDefault="00314F45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314F45" w:rsidRPr="00023FAD" w:rsidRDefault="00314F45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lastRenderedPageBreak/>
        <w:t>ZADÁNÍ PRO STUDENTY</w:t>
      </w:r>
    </w:p>
    <w:p w:rsidR="00314F45" w:rsidRPr="007D1D04" w:rsidRDefault="00314F45" w:rsidP="000D096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utříděná data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za využití koncepčního modelu V. Henderson zhodnoťte a doplňte chybějící údaje.</w:t>
      </w:r>
    </w:p>
    <w:p w:rsidR="00314F45" w:rsidRPr="007D1D04" w:rsidRDefault="00314F45" w:rsidP="000D096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</w:t>
      </w:r>
      <w:r w:rsidRPr="007D1D04">
        <w:rPr>
          <w:rFonts w:ascii="Arial" w:hAnsi="Arial" w:cs="Arial"/>
          <w:b/>
          <w:color w:val="0000FF"/>
          <w:sz w:val="24"/>
          <w:szCs w:val="24"/>
        </w:rPr>
        <w:t>-2014 Taxonomie II a uspořádejte je podle priorit.</w:t>
      </w:r>
    </w:p>
    <w:p w:rsidR="00314F45" w:rsidRPr="00023FAD" w:rsidRDefault="00314F45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314F45" w:rsidRDefault="00314F45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tři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</w:t>
      </w:r>
      <w:r>
        <w:rPr>
          <w:rFonts w:ascii="Arial" w:hAnsi="Arial" w:cs="Arial"/>
          <w:b/>
          <w:color w:val="0000FF"/>
          <w:sz w:val="24"/>
          <w:szCs w:val="24"/>
        </w:rPr>
        <w:t>ovených diagnóz a navrhněte u nich cíle, očekávané výsledky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314F45" w:rsidRDefault="00314F45" w:rsidP="0011424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Popište způsob edukace pacienta před propuštěním do domácí péče. </w:t>
      </w:r>
    </w:p>
    <w:p w:rsidR="00314F45" w:rsidRDefault="00314F45" w:rsidP="0011424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Podle jaké stupnice vyhodnotíte riziko vzniku infekce v souvislosti se zavedením periferní žilní kanyly?</w:t>
      </w:r>
    </w:p>
    <w:p w:rsidR="00314F45" w:rsidRDefault="00314F45" w:rsidP="0011424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B4CCB">
        <w:rPr>
          <w:rFonts w:ascii="Arial" w:hAnsi="Arial" w:cs="Arial"/>
          <w:b/>
          <w:color w:val="0000FF"/>
          <w:sz w:val="24"/>
          <w:szCs w:val="24"/>
        </w:rPr>
        <w:t xml:space="preserve">Vysvětlete </w:t>
      </w:r>
      <w:r>
        <w:rPr>
          <w:rFonts w:ascii="Arial" w:hAnsi="Arial" w:cs="Arial"/>
          <w:b/>
          <w:color w:val="0000FF"/>
          <w:sz w:val="24"/>
          <w:szCs w:val="24"/>
        </w:rPr>
        <w:t>rozdíl mezi enterální a parenterální výživou.</w:t>
      </w:r>
    </w:p>
    <w:p w:rsidR="00314F45" w:rsidRDefault="00314F45" w:rsidP="0011424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Popište možné komplikace v souvislosti se zavedením nasogastrické sondy. </w:t>
      </w:r>
    </w:p>
    <w:p w:rsidR="00314F45" w:rsidRDefault="00314F45" w:rsidP="0011424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Popište postup před aplikací transfúze. </w:t>
      </w:r>
    </w:p>
    <w:p w:rsidR="00314F45" w:rsidRDefault="00314F45" w:rsidP="0011424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Vyjmenujte možné reakce po podání krevních derivátů.  </w:t>
      </w:r>
    </w:p>
    <w:p w:rsidR="00314F45" w:rsidRPr="008B4CCB" w:rsidRDefault="00314F45" w:rsidP="0011424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Prostudujte řešení </w:t>
      </w:r>
      <w:r w:rsidRPr="008B4CCB">
        <w:rPr>
          <w:rFonts w:ascii="Arial" w:hAnsi="Arial" w:cs="Arial"/>
          <w:b/>
          <w:color w:val="0000FF"/>
          <w:sz w:val="24"/>
          <w:szCs w:val="24"/>
        </w:rPr>
        <w:t>sociální problematiky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a </w:t>
      </w:r>
      <w:r w:rsidRPr="008B4CCB">
        <w:rPr>
          <w:rFonts w:ascii="Arial" w:hAnsi="Arial" w:cs="Arial"/>
          <w:b/>
          <w:color w:val="0000FF"/>
          <w:sz w:val="24"/>
          <w:szCs w:val="24"/>
        </w:rPr>
        <w:t>legislativní opatření, která se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vztahují k danému onemocnění. </w:t>
      </w:r>
    </w:p>
    <w:p w:rsidR="00314F45" w:rsidRDefault="00314F45" w:rsidP="0011424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Popište jednotlivá emocionální stádia dle </w:t>
      </w:r>
      <w:r w:rsidRPr="008C0CCC">
        <w:rPr>
          <w:rFonts w:ascii="Arial" w:hAnsi="Arial" w:cs="Arial"/>
          <w:b/>
          <w:color w:val="0000FF"/>
          <w:sz w:val="24"/>
          <w:szCs w:val="24"/>
        </w:rPr>
        <w:t>Elizabeth Kübler–Rossové</w:t>
      </w:r>
      <w:r>
        <w:rPr>
          <w:rFonts w:ascii="Arial" w:hAnsi="Arial" w:cs="Arial"/>
          <w:b/>
          <w:color w:val="0000FF"/>
          <w:sz w:val="24"/>
          <w:szCs w:val="24"/>
        </w:rPr>
        <w:t>, která může pacient prožívat.</w:t>
      </w:r>
    </w:p>
    <w:p w:rsidR="00314F45" w:rsidRDefault="00314F45" w:rsidP="001B17C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314F45" w:rsidRPr="001B17C2" w:rsidRDefault="00314F45" w:rsidP="0011424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B17C2">
        <w:rPr>
          <w:rFonts w:ascii="Arial" w:hAnsi="Arial" w:cs="Arial"/>
          <w:b/>
          <w:color w:val="0000FF"/>
          <w:sz w:val="24"/>
          <w:szCs w:val="24"/>
        </w:rPr>
        <w:t xml:space="preserve"> Proveďte diskusi k dané problematice.</w:t>
      </w:r>
    </w:p>
    <w:p w:rsidR="00314F45" w:rsidRPr="00B41212" w:rsidRDefault="00314F45" w:rsidP="00B4121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V závěru kazuistiky se vyjádřete k vypracované kazuistice.</w:t>
      </w:r>
    </w:p>
    <w:sectPr w:rsidR="00314F45" w:rsidRPr="00B41212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A27" w:rsidRDefault="00DF5A27" w:rsidP="00A5128C">
      <w:r>
        <w:separator/>
      </w:r>
    </w:p>
  </w:endnote>
  <w:endnote w:type="continuationSeparator" w:id="0">
    <w:p w:rsidR="00DF5A27" w:rsidRDefault="00DF5A27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A27" w:rsidRDefault="00DF5A27" w:rsidP="00A5128C">
      <w:r>
        <w:separator/>
      </w:r>
    </w:p>
  </w:footnote>
  <w:footnote w:type="continuationSeparator" w:id="0">
    <w:p w:rsidR="00DF5A27" w:rsidRDefault="00DF5A27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F45" w:rsidRDefault="00314F45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314F45" w:rsidRPr="00A5128C" w:rsidRDefault="00314F45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3153"/>
    <w:rsid w:val="00014A85"/>
    <w:rsid w:val="00022681"/>
    <w:rsid w:val="0002310D"/>
    <w:rsid w:val="00023FAD"/>
    <w:rsid w:val="00034BCC"/>
    <w:rsid w:val="00053588"/>
    <w:rsid w:val="00092B5A"/>
    <w:rsid w:val="000A0215"/>
    <w:rsid w:val="000A1865"/>
    <w:rsid w:val="000B1EAC"/>
    <w:rsid w:val="000B4A94"/>
    <w:rsid w:val="000B7EAD"/>
    <w:rsid w:val="000C0090"/>
    <w:rsid w:val="000D0606"/>
    <w:rsid w:val="000D0961"/>
    <w:rsid w:val="000E381B"/>
    <w:rsid w:val="00114246"/>
    <w:rsid w:val="0014470C"/>
    <w:rsid w:val="00184ECD"/>
    <w:rsid w:val="001B17C2"/>
    <w:rsid w:val="001C50A5"/>
    <w:rsid w:val="00222B03"/>
    <w:rsid w:val="002321D7"/>
    <w:rsid w:val="002370F2"/>
    <w:rsid w:val="00262E90"/>
    <w:rsid w:val="00267D97"/>
    <w:rsid w:val="002839EE"/>
    <w:rsid w:val="002A6F96"/>
    <w:rsid w:val="002C7780"/>
    <w:rsid w:val="00314F45"/>
    <w:rsid w:val="0031655F"/>
    <w:rsid w:val="00341882"/>
    <w:rsid w:val="003508AE"/>
    <w:rsid w:val="00374A2D"/>
    <w:rsid w:val="00384220"/>
    <w:rsid w:val="003848D8"/>
    <w:rsid w:val="00397E02"/>
    <w:rsid w:val="003A774B"/>
    <w:rsid w:val="00433C81"/>
    <w:rsid w:val="0043475F"/>
    <w:rsid w:val="004477CB"/>
    <w:rsid w:val="004B5477"/>
    <w:rsid w:val="004D1B23"/>
    <w:rsid w:val="004F64B5"/>
    <w:rsid w:val="0055401B"/>
    <w:rsid w:val="00557B5D"/>
    <w:rsid w:val="00566CA0"/>
    <w:rsid w:val="005722C9"/>
    <w:rsid w:val="00572FCD"/>
    <w:rsid w:val="005C4A55"/>
    <w:rsid w:val="005F3EFE"/>
    <w:rsid w:val="006370C0"/>
    <w:rsid w:val="0064647B"/>
    <w:rsid w:val="0066309D"/>
    <w:rsid w:val="00686E9F"/>
    <w:rsid w:val="00696E18"/>
    <w:rsid w:val="006B0ABC"/>
    <w:rsid w:val="006B4505"/>
    <w:rsid w:val="00703B95"/>
    <w:rsid w:val="0075666A"/>
    <w:rsid w:val="00763385"/>
    <w:rsid w:val="00782BA0"/>
    <w:rsid w:val="00782EA8"/>
    <w:rsid w:val="007A76AC"/>
    <w:rsid w:val="007B2E75"/>
    <w:rsid w:val="007D1D04"/>
    <w:rsid w:val="007F2D31"/>
    <w:rsid w:val="00825999"/>
    <w:rsid w:val="00825C98"/>
    <w:rsid w:val="0082668F"/>
    <w:rsid w:val="008608F2"/>
    <w:rsid w:val="00887CAF"/>
    <w:rsid w:val="008B4CCB"/>
    <w:rsid w:val="008C0CCC"/>
    <w:rsid w:val="008E5600"/>
    <w:rsid w:val="008E5A8B"/>
    <w:rsid w:val="00911A59"/>
    <w:rsid w:val="00933B89"/>
    <w:rsid w:val="009A5A15"/>
    <w:rsid w:val="009C10F4"/>
    <w:rsid w:val="00A22257"/>
    <w:rsid w:val="00A5128C"/>
    <w:rsid w:val="00A74E5C"/>
    <w:rsid w:val="00A93B51"/>
    <w:rsid w:val="00AB2287"/>
    <w:rsid w:val="00AC59FE"/>
    <w:rsid w:val="00AF0B31"/>
    <w:rsid w:val="00B052AB"/>
    <w:rsid w:val="00B2314B"/>
    <w:rsid w:val="00B41212"/>
    <w:rsid w:val="00B62C52"/>
    <w:rsid w:val="00B75176"/>
    <w:rsid w:val="00BD4FBA"/>
    <w:rsid w:val="00C123AA"/>
    <w:rsid w:val="00C55DD3"/>
    <w:rsid w:val="00C6469B"/>
    <w:rsid w:val="00C808A9"/>
    <w:rsid w:val="00C83FA1"/>
    <w:rsid w:val="00C9654C"/>
    <w:rsid w:val="00CC30EB"/>
    <w:rsid w:val="00CD1414"/>
    <w:rsid w:val="00D62BDA"/>
    <w:rsid w:val="00D67AB0"/>
    <w:rsid w:val="00D70FD0"/>
    <w:rsid w:val="00DA3908"/>
    <w:rsid w:val="00DC2657"/>
    <w:rsid w:val="00DF5A27"/>
    <w:rsid w:val="00E12F59"/>
    <w:rsid w:val="00EC46CD"/>
    <w:rsid w:val="00EC4A8A"/>
    <w:rsid w:val="00ED4791"/>
    <w:rsid w:val="00ED716C"/>
    <w:rsid w:val="00F00C96"/>
    <w:rsid w:val="00F16031"/>
    <w:rsid w:val="00F32005"/>
    <w:rsid w:val="00F60A8C"/>
    <w:rsid w:val="00F675D2"/>
    <w:rsid w:val="00F72E47"/>
    <w:rsid w:val="00F750D4"/>
    <w:rsid w:val="00FA05DB"/>
    <w:rsid w:val="00FB365B"/>
    <w:rsid w:val="00FB3B5B"/>
    <w:rsid w:val="00FB7EDB"/>
    <w:rsid w:val="00FC26E3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782EA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947F81-2BDC-4221-AB76-6A2E7F522DD0}"/>
</file>

<file path=customXml/itemProps2.xml><?xml version="1.0" encoding="utf-8"?>
<ds:datastoreItem xmlns:ds="http://schemas.openxmlformats.org/officeDocument/2006/customXml" ds:itemID="{C53E5A48-AECD-4576-9E62-5E17E472E045}"/>
</file>

<file path=customXml/itemProps3.xml><?xml version="1.0" encoding="utf-8"?>
<ds:datastoreItem xmlns:ds="http://schemas.openxmlformats.org/officeDocument/2006/customXml" ds:itemID="{0FA86379-EB79-42A1-8BC9-A96894398E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599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karcinomem močového měchýře</vt:lpstr>
    </vt:vector>
  </TitlesOfParts>
  <Company>HP</Company>
  <LinksUpToDate>false</LinksUpToDate>
  <CharactersWithSpaces>4129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karcinomem močového měchýře</dc:title>
  <dc:creator>VSZDRAV</dc:creator>
  <cp:lastModifiedBy>Němcová Jitka</cp:lastModifiedBy>
  <cp:revision>2</cp:revision>
  <dcterms:created xsi:type="dcterms:W3CDTF">2015-04-14T09:20:00Z</dcterms:created>
  <dcterms:modified xsi:type="dcterms:W3CDTF">2015-04-14T09:20:00Z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