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9E6" w:rsidRDefault="00DD69E6" w:rsidP="00F46DCF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po laparoskopické adrenalektomii</w:t>
      </w:r>
    </w:p>
    <w:p w:rsidR="00DD69E6" w:rsidRDefault="00DD69E6" w:rsidP="00CC4D8C">
      <w:pPr>
        <w:spacing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DD69E6" w:rsidRPr="007519F6" w:rsidRDefault="00DD69E6" w:rsidP="00CC4D8C">
      <w:pPr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519F6">
        <w:rPr>
          <w:rFonts w:ascii="Arial" w:eastAsia="Times New Roman" w:hAnsi="Arial" w:cs="Arial"/>
          <w:sz w:val="24"/>
          <w:szCs w:val="24"/>
        </w:rPr>
        <w:t xml:space="preserve">Arteriální hypertenze byla </w:t>
      </w:r>
      <w:r>
        <w:rPr>
          <w:rFonts w:ascii="Arial" w:eastAsia="Times New Roman" w:hAnsi="Arial" w:cs="Arial"/>
          <w:sz w:val="24"/>
          <w:szCs w:val="24"/>
        </w:rPr>
        <w:t xml:space="preserve">u 54leté pacientky </w:t>
      </w:r>
      <w:r w:rsidRPr="007519F6">
        <w:rPr>
          <w:rFonts w:ascii="Arial" w:eastAsia="Times New Roman" w:hAnsi="Arial" w:cs="Arial"/>
          <w:sz w:val="24"/>
          <w:szCs w:val="24"/>
        </w:rPr>
        <w:t>zjištěna v roce 2003, k</w:t>
      </w:r>
      <w:r>
        <w:rPr>
          <w:rFonts w:ascii="Arial" w:eastAsia="Times New Roman" w:hAnsi="Arial" w:cs="Arial"/>
          <w:sz w:val="24"/>
          <w:szCs w:val="24"/>
        </w:rPr>
        <w:t>dy se pacientka necítila dobře, byl jí na</w:t>
      </w:r>
      <w:r w:rsidRPr="007519F6">
        <w:rPr>
          <w:rFonts w:ascii="Arial" w:eastAsia="Times New Roman" w:hAnsi="Arial" w:cs="Arial"/>
          <w:sz w:val="24"/>
          <w:szCs w:val="24"/>
        </w:rPr>
        <w:t>měřen zvýšený TK praktickým lékařem. Následně byla pacientka léčena kombinovaným prepará</w:t>
      </w:r>
      <w:r>
        <w:rPr>
          <w:rFonts w:ascii="Arial" w:eastAsia="Times New Roman" w:hAnsi="Arial" w:cs="Arial"/>
          <w:sz w:val="24"/>
          <w:szCs w:val="24"/>
        </w:rPr>
        <w:t xml:space="preserve">tem. V listopadu 2013 </w:t>
      </w:r>
      <w:r w:rsidRPr="007519F6">
        <w:rPr>
          <w:rFonts w:ascii="Arial" w:eastAsia="Times New Roman" w:hAnsi="Arial" w:cs="Arial"/>
          <w:sz w:val="24"/>
          <w:szCs w:val="24"/>
        </w:rPr>
        <w:t>byla zjištěna výrazná hy</w:t>
      </w:r>
      <w:r>
        <w:rPr>
          <w:rFonts w:ascii="Arial" w:eastAsia="Times New Roman" w:hAnsi="Arial" w:cs="Arial"/>
          <w:sz w:val="24"/>
          <w:szCs w:val="24"/>
        </w:rPr>
        <w:t xml:space="preserve">pokalémie - 2,3 mmol/l. </w:t>
      </w:r>
      <w:r w:rsidRPr="007519F6">
        <w:rPr>
          <w:rFonts w:ascii="Arial" w:eastAsia="Times New Roman" w:hAnsi="Arial" w:cs="Arial"/>
          <w:sz w:val="24"/>
          <w:szCs w:val="24"/>
        </w:rPr>
        <w:t>Současně byla i hůře kompen</w:t>
      </w:r>
      <w:r>
        <w:rPr>
          <w:rFonts w:ascii="Arial" w:eastAsia="Times New Roman" w:hAnsi="Arial" w:cs="Arial"/>
          <w:sz w:val="24"/>
          <w:szCs w:val="24"/>
        </w:rPr>
        <w:t>z</w:t>
      </w:r>
      <w:r w:rsidRPr="007519F6">
        <w:rPr>
          <w:rFonts w:ascii="Arial" w:eastAsia="Times New Roman" w:hAnsi="Arial" w:cs="Arial"/>
          <w:sz w:val="24"/>
          <w:szCs w:val="24"/>
        </w:rPr>
        <w:t>ovaná art. hypertenze.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519F6">
        <w:rPr>
          <w:rFonts w:ascii="Arial" w:eastAsia="Times New Roman" w:hAnsi="Arial" w:cs="Arial"/>
          <w:sz w:val="24"/>
          <w:szCs w:val="24"/>
        </w:rPr>
        <w:t>Pacientka byla nakonec pro výrazně zvýšené</w:t>
      </w:r>
      <w:r>
        <w:rPr>
          <w:rFonts w:ascii="Arial" w:eastAsia="Times New Roman" w:hAnsi="Arial" w:cs="Arial"/>
          <w:sz w:val="24"/>
          <w:szCs w:val="24"/>
        </w:rPr>
        <w:t xml:space="preserve"> hodn</w:t>
      </w:r>
      <w:r w:rsidRPr="007519F6">
        <w:rPr>
          <w:rFonts w:ascii="Arial" w:eastAsia="Times New Roman" w:hAnsi="Arial" w:cs="Arial"/>
          <w:sz w:val="24"/>
          <w:szCs w:val="24"/>
        </w:rPr>
        <w:t>o</w:t>
      </w:r>
      <w:r>
        <w:rPr>
          <w:rFonts w:ascii="Arial" w:eastAsia="Times New Roman" w:hAnsi="Arial" w:cs="Arial"/>
          <w:sz w:val="24"/>
          <w:szCs w:val="24"/>
        </w:rPr>
        <w:t>ty TK přijata</w:t>
      </w:r>
      <w:r w:rsidRPr="007519F6">
        <w:rPr>
          <w:rFonts w:ascii="Arial" w:eastAsia="Times New Roman" w:hAnsi="Arial" w:cs="Arial"/>
          <w:sz w:val="24"/>
          <w:szCs w:val="24"/>
        </w:rPr>
        <w:t xml:space="preserve"> k hospitalizaci </w:t>
      </w:r>
      <w:r>
        <w:rPr>
          <w:rFonts w:ascii="Arial" w:eastAsia="Times New Roman" w:hAnsi="Arial" w:cs="Arial"/>
          <w:sz w:val="24"/>
          <w:szCs w:val="24"/>
        </w:rPr>
        <w:t xml:space="preserve">na Interní </w:t>
      </w:r>
      <w:r w:rsidRPr="007519F6">
        <w:rPr>
          <w:rFonts w:ascii="Arial" w:eastAsia="Times New Roman" w:hAnsi="Arial" w:cs="Arial"/>
          <w:sz w:val="24"/>
          <w:szCs w:val="24"/>
        </w:rPr>
        <w:t>kardiologickou kliniku FN Bohunice, kde byla při přijetí zjiště</w:t>
      </w:r>
      <w:r>
        <w:rPr>
          <w:rFonts w:ascii="Arial" w:eastAsia="Times New Roman" w:hAnsi="Arial" w:cs="Arial"/>
          <w:sz w:val="24"/>
          <w:szCs w:val="24"/>
        </w:rPr>
        <w:t xml:space="preserve">na </w:t>
      </w:r>
      <w:r w:rsidRPr="007519F6">
        <w:rPr>
          <w:rFonts w:ascii="Arial" w:eastAsia="Times New Roman" w:hAnsi="Arial" w:cs="Arial"/>
          <w:sz w:val="24"/>
          <w:szCs w:val="24"/>
        </w:rPr>
        <w:t>hypokalémie až 2,5 mmol/</w:t>
      </w:r>
      <w:r>
        <w:rPr>
          <w:rFonts w:ascii="Arial" w:eastAsia="Times New Roman" w:hAnsi="Arial" w:cs="Arial"/>
          <w:sz w:val="24"/>
          <w:szCs w:val="24"/>
        </w:rPr>
        <w:t>l</w:t>
      </w:r>
      <w:r w:rsidRPr="007519F6">
        <w:rPr>
          <w:rFonts w:ascii="Arial" w:eastAsia="Times New Roman" w:hAnsi="Arial" w:cs="Arial"/>
          <w:sz w:val="24"/>
          <w:szCs w:val="24"/>
        </w:rPr>
        <w:t xml:space="preserve">. TK byl kompenzován </w:t>
      </w:r>
      <w:r>
        <w:rPr>
          <w:rFonts w:ascii="Arial" w:eastAsia="Times New Roman" w:hAnsi="Arial" w:cs="Arial"/>
          <w:sz w:val="24"/>
          <w:szCs w:val="24"/>
        </w:rPr>
        <w:t>zprvu parenterálně stejně, tak i </w:t>
      </w:r>
      <w:r w:rsidRPr="007519F6">
        <w:rPr>
          <w:rFonts w:ascii="Arial" w:eastAsia="Times New Roman" w:hAnsi="Arial" w:cs="Arial"/>
          <w:sz w:val="24"/>
          <w:szCs w:val="24"/>
        </w:rPr>
        <w:t>kalémie. V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7519F6">
        <w:rPr>
          <w:rFonts w:ascii="Arial" w:eastAsia="Times New Roman" w:hAnsi="Arial" w:cs="Arial"/>
          <w:sz w:val="24"/>
          <w:szCs w:val="24"/>
        </w:rPr>
        <w:t>dalším průběhu bylo doplněno i CT vyšetření břicha, kde zjištěn tumor levé nadledviny 40x36</w:t>
      </w:r>
      <w:r>
        <w:rPr>
          <w:rFonts w:ascii="Arial" w:eastAsia="Times New Roman" w:hAnsi="Arial" w:cs="Arial"/>
          <w:sz w:val="24"/>
          <w:szCs w:val="24"/>
        </w:rPr>
        <w:t xml:space="preserve"> mm</w:t>
      </w:r>
      <w:r w:rsidRPr="007519F6">
        <w:rPr>
          <w:rFonts w:ascii="Arial" w:eastAsia="Times New Roman" w:hAnsi="Arial" w:cs="Arial"/>
          <w:sz w:val="24"/>
          <w:szCs w:val="24"/>
        </w:rPr>
        <w:t>. S ohledem na uvedené nález</w:t>
      </w:r>
      <w:r>
        <w:rPr>
          <w:rFonts w:ascii="Arial" w:eastAsia="Times New Roman" w:hAnsi="Arial" w:cs="Arial"/>
          <w:sz w:val="24"/>
          <w:szCs w:val="24"/>
        </w:rPr>
        <w:t xml:space="preserve">y byla pacientka konzultována se specializovaným pracovištěm </w:t>
      </w:r>
      <w:r w:rsidRPr="007519F6">
        <w:rPr>
          <w:rFonts w:ascii="Arial" w:eastAsia="Times New Roman" w:hAnsi="Arial" w:cs="Arial"/>
          <w:sz w:val="24"/>
          <w:szCs w:val="24"/>
        </w:rPr>
        <w:t xml:space="preserve">a nakonec </w:t>
      </w:r>
      <w:r>
        <w:rPr>
          <w:rFonts w:ascii="Arial" w:eastAsia="Times New Roman" w:hAnsi="Arial" w:cs="Arial"/>
          <w:sz w:val="24"/>
          <w:szCs w:val="24"/>
        </w:rPr>
        <w:t xml:space="preserve">do něj </w:t>
      </w:r>
      <w:r w:rsidRPr="007519F6">
        <w:rPr>
          <w:rFonts w:ascii="Arial" w:eastAsia="Times New Roman" w:hAnsi="Arial" w:cs="Arial"/>
          <w:sz w:val="24"/>
          <w:szCs w:val="24"/>
        </w:rPr>
        <w:t>odeslá</w:t>
      </w:r>
      <w:r>
        <w:rPr>
          <w:rFonts w:ascii="Arial" w:eastAsia="Times New Roman" w:hAnsi="Arial" w:cs="Arial"/>
          <w:sz w:val="24"/>
          <w:szCs w:val="24"/>
        </w:rPr>
        <w:t>na</w:t>
      </w:r>
      <w:r w:rsidRPr="007519F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k </w:t>
      </w:r>
      <w:r w:rsidRPr="007519F6">
        <w:rPr>
          <w:rFonts w:ascii="Arial" w:eastAsia="Times New Roman" w:hAnsi="Arial" w:cs="Arial"/>
          <w:sz w:val="24"/>
          <w:szCs w:val="24"/>
        </w:rPr>
        <w:t>dovyšetření v říjnu 20</w:t>
      </w:r>
      <w:r>
        <w:rPr>
          <w:rFonts w:ascii="Arial" w:eastAsia="Times New Roman" w:hAnsi="Arial" w:cs="Arial"/>
          <w:sz w:val="24"/>
          <w:szCs w:val="24"/>
        </w:rPr>
        <w:t>14. Provedenými vyšetřeními se potvrdil</w:t>
      </w:r>
      <w:r w:rsidRPr="007519F6">
        <w:rPr>
          <w:rFonts w:ascii="Arial" w:eastAsia="Times New Roman" w:hAnsi="Arial" w:cs="Arial"/>
          <w:sz w:val="24"/>
          <w:szCs w:val="24"/>
        </w:rPr>
        <w:t xml:space="preserve"> primární hyperaldosteronismus </w:t>
      </w:r>
      <w:r>
        <w:rPr>
          <w:rFonts w:ascii="Arial" w:eastAsia="Times New Roman" w:hAnsi="Arial" w:cs="Arial"/>
          <w:sz w:val="24"/>
          <w:szCs w:val="24"/>
        </w:rPr>
        <w:t>a po nasazení S</w:t>
      </w:r>
      <w:r w:rsidRPr="007519F6">
        <w:rPr>
          <w:rFonts w:ascii="Arial" w:eastAsia="Times New Roman" w:hAnsi="Arial" w:cs="Arial"/>
          <w:sz w:val="24"/>
          <w:szCs w:val="24"/>
        </w:rPr>
        <w:t>pironolakt</w:t>
      </w:r>
      <w:r>
        <w:rPr>
          <w:rFonts w:ascii="Arial" w:eastAsia="Times New Roman" w:hAnsi="Arial" w:cs="Arial"/>
          <w:sz w:val="24"/>
          <w:szCs w:val="24"/>
        </w:rPr>
        <w:t>onu byla pacientka indikována k </w:t>
      </w:r>
      <w:r w:rsidRPr="007519F6">
        <w:rPr>
          <w:rFonts w:ascii="Arial" w:eastAsia="Times New Roman" w:hAnsi="Arial" w:cs="Arial"/>
          <w:sz w:val="24"/>
          <w:szCs w:val="24"/>
        </w:rPr>
        <w:t>levostranné adrenalektomii, která byl</w:t>
      </w:r>
      <w:r>
        <w:rPr>
          <w:rFonts w:ascii="Arial" w:eastAsia="Times New Roman" w:hAnsi="Arial" w:cs="Arial"/>
          <w:sz w:val="24"/>
          <w:szCs w:val="24"/>
        </w:rPr>
        <w:t xml:space="preserve">a provedena 20. listopadu na </w:t>
      </w:r>
      <w:r w:rsidRPr="007519F6">
        <w:rPr>
          <w:rFonts w:ascii="Arial" w:eastAsia="Times New Roman" w:hAnsi="Arial" w:cs="Arial"/>
          <w:sz w:val="24"/>
          <w:szCs w:val="24"/>
        </w:rPr>
        <w:t>chir. klinice bez komplikací. Nyní je pacientka přelož</w:t>
      </w:r>
      <w:r>
        <w:rPr>
          <w:rFonts w:ascii="Arial" w:eastAsia="Times New Roman" w:hAnsi="Arial" w:cs="Arial"/>
          <w:sz w:val="24"/>
          <w:szCs w:val="24"/>
        </w:rPr>
        <w:t>ena na int. kliniku</w:t>
      </w:r>
      <w:r w:rsidRPr="007519F6">
        <w:rPr>
          <w:rFonts w:ascii="Arial" w:eastAsia="Times New Roman" w:hAnsi="Arial" w:cs="Arial"/>
          <w:sz w:val="24"/>
          <w:szCs w:val="24"/>
        </w:rPr>
        <w:t xml:space="preserve"> k provedení kontrolních endokrinologických vyšetření. Subjektivně se pacientka cítí dobř</w:t>
      </w:r>
      <w:r>
        <w:rPr>
          <w:rFonts w:ascii="Arial" w:eastAsia="Times New Roman" w:hAnsi="Arial" w:cs="Arial"/>
          <w:sz w:val="24"/>
          <w:szCs w:val="24"/>
        </w:rPr>
        <w:t>e.</w:t>
      </w:r>
    </w:p>
    <w:p w:rsidR="00DD69E6" w:rsidRDefault="00DD69E6" w:rsidP="00CC4D8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D69E6" w:rsidRPr="00B348E6" w:rsidRDefault="00DD69E6" w:rsidP="002A531F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DD69E6" w:rsidRPr="00852C80" w:rsidRDefault="00DD69E6" w:rsidP="00292BA4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je při vědomí, mobilní, orientovaná osobou, místem i časem, spolupracuje. Kůže jen čistá, bez ikteru a cyanózy, kožní turgor v normě, pacientka hydratována, s nadváhou. Klidné pooperační jizvy jsou nyní bez bolesti.</w:t>
      </w:r>
    </w:p>
    <w:p w:rsidR="00DD69E6" w:rsidRPr="00D37C8A" w:rsidRDefault="00DD69E6" w:rsidP="00292BA4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</w:t>
      </w:r>
    </w:p>
    <w:p w:rsidR="00DD69E6" w:rsidRPr="003F0F36" w:rsidRDefault="00DD69E6" w:rsidP="00292BA4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akce srdeční pravidelná, ozvy ohraničené, pulsace hmatné, eupnoe, dýchání čisté, bez kašle, </w:t>
      </w:r>
      <w:r>
        <w:rPr>
          <w:rFonts w:ascii="Arial" w:eastAsia="Times New Roman" w:hAnsi="Arial" w:cs="Arial"/>
          <w:bCs/>
          <w:sz w:val="24"/>
          <w:szCs w:val="24"/>
        </w:rPr>
        <w:t>afebrilní</w:t>
      </w:r>
    </w:p>
    <w:p w:rsidR="00DD69E6" w:rsidRPr="003F0F36" w:rsidRDefault="00DD69E6" w:rsidP="00292BA4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 klidné, měkké, pohmatově nebolestivé, peristaltika volná, bez hmatné patologické odolnosti.</w:t>
      </w:r>
      <w:r>
        <w:rPr>
          <w:rFonts w:ascii="Arial" w:eastAsia="Times New Roman" w:hAnsi="Arial" w:cs="Arial"/>
          <w:bCs/>
          <w:sz w:val="24"/>
          <w:szCs w:val="24"/>
        </w:rPr>
        <w:t>, klidné pooperační rány.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 Játra nezvětšena, slezina nehmatná</w:t>
      </w:r>
    </w:p>
    <w:p w:rsidR="00DD69E6" w:rsidRPr="007113A9" w:rsidRDefault="00DD69E6" w:rsidP="00292BA4">
      <w:pPr>
        <w:pStyle w:val="ListParagraph"/>
        <w:numPr>
          <w:ilvl w:val="0"/>
          <w:numId w:val="8"/>
        </w:numPr>
        <w:tabs>
          <w:tab w:val="left" w:pos="720"/>
        </w:tabs>
        <w:jc w:val="both"/>
        <w:rPr>
          <w:rFonts w:ascii="Arial" w:eastAsia="Times New Roman" w:hAnsi="Arial" w:cs="Arial"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3F0F36">
        <w:rPr>
          <w:rFonts w:ascii="Arial" w:eastAsia="Times New Roman" w:hAnsi="Arial" w:cs="Arial"/>
          <w:sz w:val="24"/>
          <w:szCs w:val="24"/>
        </w:rPr>
        <w:t xml:space="preserve">bez omezení hybnosti, </w:t>
      </w:r>
      <w:r>
        <w:rPr>
          <w:rFonts w:ascii="Arial" w:eastAsia="Times New Roman" w:hAnsi="Arial" w:cs="Arial"/>
          <w:sz w:val="24"/>
          <w:szCs w:val="24"/>
        </w:rPr>
        <w:t>bez otoků</w:t>
      </w:r>
    </w:p>
    <w:p w:rsidR="00DD69E6" w:rsidRDefault="00DD69E6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DD69E6" w:rsidRDefault="00DD69E6" w:rsidP="00CC4D8C">
      <w:pPr>
        <w:spacing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 na interní klinice:</w:t>
      </w:r>
    </w:p>
    <w:p w:rsidR="00DD69E6" w:rsidRDefault="00DD69E6" w:rsidP="00CC4D8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150/90 mmHg.</w:t>
      </w:r>
    </w:p>
    <w:p w:rsidR="00DD69E6" w:rsidRDefault="00DD69E6" w:rsidP="00CC4D8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68/min</w:t>
      </w:r>
      <w:r w:rsidR="00904F87">
        <w:rPr>
          <w:rFonts w:ascii="Arial" w:hAnsi="Arial" w:cs="Arial"/>
          <w:sz w:val="24"/>
          <w:szCs w:val="24"/>
        </w:rPr>
        <w:t>.</w:t>
      </w:r>
    </w:p>
    <w:p w:rsidR="00DD69E6" w:rsidRPr="007113A9" w:rsidRDefault="00DD69E6" w:rsidP="00CC4D8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904F87">
        <w:rPr>
          <w:rFonts w:ascii="Arial" w:hAnsi="Arial" w:cs="Arial"/>
          <w:sz w:val="24"/>
          <w:szCs w:val="24"/>
        </w:rPr>
        <w:t>.</w:t>
      </w:r>
    </w:p>
    <w:p w:rsidR="00DD69E6" w:rsidRDefault="00DD69E6" w:rsidP="00CC4D8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DD69E6" w:rsidRDefault="00DD69E6" w:rsidP="00CC4D8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DD69E6" w:rsidRDefault="00DD69E6" w:rsidP="00CC4D8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160 cm</w:t>
      </w:r>
    </w:p>
    <w:p w:rsidR="00DD69E6" w:rsidRDefault="00DD69E6" w:rsidP="00CC4D8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75 kg</w:t>
      </w:r>
    </w:p>
    <w:p w:rsidR="00DD69E6" w:rsidRPr="006208B9" w:rsidRDefault="00DD69E6" w:rsidP="00CC4D8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29,3</w:t>
      </w:r>
    </w:p>
    <w:p w:rsidR="00DD69E6" w:rsidRDefault="00DD69E6">
      <w:pPr>
        <w:rPr>
          <w:rFonts w:cs="Arial"/>
          <w:b/>
          <w:color w:val="0000FF"/>
          <w:sz w:val="28"/>
          <w:szCs w:val="28"/>
        </w:rPr>
      </w:pPr>
      <w:r>
        <w:rPr>
          <w:rFonts w:cs="Arial"/>
          <w:b/>
          <w:color w:val="0000FF"/>
          <w:sz w:val="28"/>
          <w:szCs w:val="28"/>
        </w:rPr>
        <w:br w:type="page"/>
      </w:r>
    </w:p>
    <w:p w:rsidR="00DD69E6" w:rsidRPr="00CC4D8C" w:rsidRDefault="00DD69E6" w:rsidP="00027E37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CC4D8C">
        <w:rPr>
          <w:rFonts w:ascii="Arial" w:hAnsi="Arial" w:cs="Arial"/>
          <w:b/>
          <w:color w:val="0000FF"/>
          <w:sz w:val="28"/>
          <w:szCs w:val="28"/>
        </w:rPr>
        <w:t>Ošetřovatelský proces u pacientky po laparoskopické adrenalektomii</w:t>
      </w:r>
    </w:p>
    <w:p w:rsidR="00DD69E6" w:rsidRPr="0098649E" w:rsidRDefault="00DD69E6" w:rsidP="0098649E"/>
    <w:p w:rsidR="00DD69E6" w:rsidRPr="00CC30EB" w:rsidRDefault="00DD69E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DD69E6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Z. J.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 let</w:t>
            </w:r>
          </w:p>
        </w:tc>
      </w:tr>
      <w:tr w:rsidR="00DD69E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DD69E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DD69E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21. 11. 2014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DD69E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21. 11. 2014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D69E6" w:rsidRPr="00FD0A5E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D69E6" w:rsidRPr="00FF4A98" w:rsidRDefault="00DD69E6" w:rsidP="00D67AB0">
      <w:pPr>
        <w:pStyle w:val="Nadpis1"/>
        <w:rPr>
          <w:rFonts w:cs="Arial"/>
          <w:b w:val="0"/>
          <w:szCs w:val="24"/>
        </w:rPr>
      </w:pPr>
    </w:p>
    <w:p w:rsidR="00DD69E6" w:rsidRPr="00CC30EB" w:rsidRDefault="00DD69E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DD69E6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9673DE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byla přeložena z chirurgické kliniky na interní oddělení k další péči.</w:t>
            </w:r>
          </w:p>
        </w:tc>
      </w:tr>
    </w:tbl>
    <w:p w:rsidR="00DD69E6" w:rsidRDefault="00DD69E6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D69E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CB26CC">
            <w:pPr>
              <w:rPr>
                <w:rFonts w:ascii="Arial" w:hAnsi="Arial" w:cs="Arial"/>
                <w:sz w:val="24"/>
                <w:szCs w:val="24"/>
              </w:rPr>
            </w:pPr>
            <w:r w:rsidRPr="00B86DCA">
              <w:rPr>
                <w:rFonts w:ascii="Arial" w:hAnsi="Arial" w:cs="Arial"/>
                <w:sz w:val="24"/>
                <w:szCs w:val="24"/>
              </w:rPr>
              <w:t xml:space="preserve">Otec </w:t>
            </w:r>
            <w:r>
              <w:rPr>
                <w:rFonts w:ascii="Arial" w:hAnsi="Arial" w:cs="Arial"/>
                <w:sz w:val="24"/>
                <w:szCs w:val="24"/>
              </w:rPr>
              <w:t>†</w:t>
            </w:r>
            <w:r w:rsidRPr="00B86DCA">
              <w:rPr>
                <w:rFonts w:ascii="Arial" w:hAnsi="Arial" w:cs="Arial"/>
                <w:sz w:val="24"/>
                <w:szCs w:val="24"/>
              </w:rPr>
              <w:t xml:space="preserve"> IM, matka </w:t>
            </w:r>
            <w:r>
              <w:rPr>
                <w:rFonts w:ascii="Arial" w:hAnsi="Arial" w:cs="Arial"/>
                <w:sz w:val="24"/>
                <w:szCs w:val="24"/>
              </w:rPr>
              <w:t>†</w:t>
            </w:r>
            <w:r w:rsidRPr="00B86DCA">
              <w:rPr>
                <w:rFonts w:ascii="Arial" w:hAnsi="Arial" w:cs="Arial"/>
                <w:sz w:val="24"/>
                <w:szCs w:val="24"/>
              </w:rPr>
              <w:t xml:space="preserve"> CMP,</w:t>
            </w:r>
            <w:r>
              <w:rPr>
                <w:rFonts w:ascii="Arial" w:hAnsi="Arial" w:cs="Arial"/>
                <w:sz w:val="24"/>
                <w:szCs w:val="24"/>
              </w:rPr>
              <w:t xml:space="preserve"> sestra arteriální hypertenze, 3 děti zdrávi</w:t>
            </w:r>
          </w:p>
        </w:tc>
      </w:tr>
      <w:tr w:rsidR="00DD69E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CB26CC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 Úrazy: 0 Transfúze: 0 Operace: 0</w:t>
            </w:r>
          </w:p>
        </w:tc>
      </w:tr>
      <w:tr w:rsidR="00DD69E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Default="00DD69E6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Menses do 48 let, 3 spontánní porody bez komplikací, pravidelné gynekologické prohlídky dodržuje.</w:t>
            </w:r>
          </w:p>
        </w:tc>
      </w:tr>
      <w:tr w:rsidR="00DD69E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DD69E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Kuřačka, alkohol příležitostně</w:t>
            </w:r>
          </w:p>
        </w:tc>
      </w:tr>
      <w:tr w:rsidR="00DD69E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manželem v bytě.</w:t>
            </w:r>
          </w:p>
        </w:tc>
      </w:tr>
      <w:tr w:rsidR="00DD69E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Úřednice</w:t>
            </w:r>
          </w:p>
        </w:tc>
      </w:tr>
      <w:tr w:rsidR="00DD69E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DD69E6" w:rsidRDefault="00DD69E6" w:rsidP="00D67AB0">
      <w:pPr>
        <w:rPr>
          <w:rFonts w:ascii="Arial" w:hAnsi="Arial" w:cs="Arial"/>
          <w:sz w:val="24"/>
          <w:szCs w:val="24"/>
        </w:rPr>
      </w:pPr>
    </w:p>
    <w:p w:rsidR="00DD69E6" w:rsidRPr="003C2FFD" w:rsidRDefault="00DD69E6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DD69E6" w:rsidRPr="0070564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</w:rPr>
            </w:pPr>
            <w:r w:rsidRPr="0070564B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</w:rPr>
            </w:pPr>
            <w:r w:rsidRPr="0070564B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</w:rPr>
            </w:pPr>
            <w:r w:rsidRPr="0070564B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</w:rPr>
            </w:pPr>
            <w:r w:rsidRPr="0070564B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</w:rPr>
            </w:pPr>
            <w:r w:rsidRPr="0070564B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DD69E6" w:rsidRPr="0070564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Isoptin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240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DD69E6" w:rsidRPr="0070564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Kalnormin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1000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1-1-1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DD69E6" w:rsidRPr="0070564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Tramal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kapsle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50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při bolesti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DD69E6" w:rsidRPr="0070564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Fraxiparine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injekce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0,3 ml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  <w:r w:rsidRPr="0070564B">
              <w:rPr>
                <w:rFonts w:ascii="Arial" w:hAnsi="Arial" w:cs="Arial"/>
                <w:bCs/>
              </w:rPr>
              <w:t>à 24 hod.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69E6" w:rsidRPr="0070564B" w:rsidRDefault="00DD69E6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</w:tbl>
    <w:p w:rsidR="00DD69E6" w:rsidRPr="00CC4D8C" w:rsidRDefault="00DD69E6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DD69E6" w:rsidRPr="00CC30EB" w:rsidRDefault="00DD69E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DD69E6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Stav po levostranné laparoskopické adrenalektomii pro objemný aldosteron produkující adenom levé nadledviny</w:t>
            </w:r>
          </w:p>
        </w:tc>
      </w:tr>
      <w:tr w:rsidR="00DD69E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D69E6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Nikotinismus</w:t>
            </w:r>
          </w:p>
        </w:tc>
      </w:tr>
    </w:tbl>
    <w:p w:rsidR="00DD69E6" w:rsidRDefault="00DD69E6" w:rsidP="00D67AB0">
      <w:pPr>
        <w:rPr>
          <w:rFonts w:ascii="Arial" w:hAnsi="Arial" w:cs="Arial"/>
          <w:sz w:val="24"/>
          <w:szCs w:val="24"/>
        </w:rPr>
      </w:pPr>
    </w:p>
    <w:p w:rsidR="00DD69E6" w:rsidRPr="00CC30EB" w:rsidRDefault="00DD69E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D69E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DD69E6" w:rsidRPr="00FF4A98" w:rsidRDefault="00DD69E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D69E6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Default="00DD69E6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normální nález</w:t>
            </w:r>
          </w:p>
          <w:p w:rsidR="00DD69E6" w:rsidRDefault="00DD69E6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srdce a plic, ECHO</w:t>
            </w:r>
          </w:p>
          <w:p w:rsidR="00DD69E6" w:rsidRPr="001614D4" w:rsidRDefault="00DD69E6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Napojen 24 hod. Holter TK</w:t>
            </w:r>
          </w:p>
        </w:tc>
      </w:tr>
      <w:tr w:rsidR="00DD69E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DD69E6" w:rsidRPr="00CC30EB" w:rsidRDefault="00DD69E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D69E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69E6" w:rsidRPr="00FF4A98" w:rsidRDefault="00DD69E6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Vyšetření krve (biochemické, hematologické, koagulační) a moče (biochemické, mikrobiologické)</w:t>
            </w:r>
          </w:p>
        </w:tc>
      </w:tr>
    </w:tbl>
    <w:p w:rsidR="00DD69E6" w:rsidRDefault="00DD69E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DD69E6" w:rsidRPr="00CC30EB" w:rsidRDefault="00DD69E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DD69E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69E6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0A0215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Dieta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kašovitá, dostatek tekutin</w:t>
            </w:r>
          </w:p>
        </w:tc>
      </w:tr>
      <w:tr w:rsidR="00DD69E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0A0215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</w:t>
            </w:r>
          </w:p>
        </w:tc>
      </w:tr>
      <w:tr w:rsidR="00DD69E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0A0215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69E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Pr="000A0215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Isoptin 240 mg tbl. 0-0-1</w:t>
            </w:r>
          </w:p>
          <w:p w:rsidR="00DD69E6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Kalnormin 1000 mg tbl. 1-1-1</w:t>
            </w:r>
          </w:p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Tramal 50 mg cps. při bolesti</w:t>
            </w:r>
          </w:p>
        </w:tc>
      </w:tr>
      <w:tr w:rsidR="00DD69E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D69E6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c.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D69E6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Fraxiparine 0,3 ml s. c. à 24 hod.</w:t>
            </w:r>
          </w:p>
        </w:tc>
      </w:tr>
      <w:tr w:rsidR="00DD69E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D69E6" w:rsidRPr="00FF4A98" w:rsidRDefault="00DD69E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D69E6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</w:t>
            </w:r>
          </w:p>
          <w:p w:rsidR="00DD69E6" w:rsidRPr="00FF4A98" w:rsidRDefault="00DD69E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pooperační rány (denně sprchovat, dezinfekce, sterilní krytí)</w:t>
            </w:r>
          </w:p>
        </w:tc>
      </w:tr>
    </w:tbl>
    <w:p w:rsidR="00DD69E6" w:rsidRDefault="00DD69E6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DD69E6" w:rsidRPr="00FF4A98" w:rsidRDefault="00DD69E6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3.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DD69E6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alergie neguje, kuřačka, alkohol příležitostně. Udává, že se snaží žít zdravě. Lékaře navštěvuje, o nemoci je plně informována, všemu rozumí, léky užívá. V poslední době pociťuje sníženou výkonnost.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5F77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Výška 160 cm, váha 75 kg, za poslední měsíc zhubla stresem cca 5 kg, BMI 29,3, nadváha. Chrup zdravý, přijímání potravy bez problémů, chuť k jídlu dobrá, omezení v jídle nemá. Pitný režim dodržuje, snaží se vypít aspoň 1,5 l tekutin denně, upřednostňuje čistou vodu. Dieta v rámci hospitalizace kašovitá.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přiměřená k příjmu tekutin, bez obtíží. Defekace je pravidelná, bez obtíží, jednou denně. Pacientka je plně kontinentní.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9607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sportuje aktivně. Za poslední rok však méně pro sníženou výkonnost. Doma spí dobře, v nemocnici vyžaduje lék na spaní. Barthelové test: 100 bodů, nezávislá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osobou. Paměť i myšlení jsou v pořádku.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CB26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bez obtíží mluví o své nemoci, o svém životě, o sobě.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žije s manželem, vztahy v rodině jsou dobré.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sexuálně aktivní.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9607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udává, že se snaží odolávat stresu, oporou je rodina. 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5F77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má všechny informace o své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nemoci, lékaře navštěvuje, léky užívá. Pacientka s rizikem pádu: 2 body, Nortonové stupnice: 31 bodů, zaveden PŽK, klidné pooperační rány. Nyní je bez bolesti.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 bytě, což jí vyhovuje. V nemocnici se cítí v bezpečí, personálu důvěřuje.</w:t>
            </w:r>
          </w:p>
        </w:tc>
      </w:tr>
      <w:tr w:rsidR="00DD69E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D69E6" w:rsidRPr="00F00C96" w:rsidRDefault="00DD69E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69E6" w:rsidRPr="00FF4A98" w:rsidRDefault="00DD69E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DD69E6" w:rsidRDefault="00DD69E6">
      <w:pPr>
        <w:rPr>
          <w:rFonts w:ascii="Arial" w:hAnsi="Arial" w:cs="Arial"/>
          <w:b/>
          <w:i/>
          <w:color w:val="0000FF"/>
          <w:sz w:val="24"/>
          <w:szCs w:val="24"/>
          <w:u w:val="single"/>
        </w:rPr>
      </w:pPr>
    </w:p>
    <w:p w:rsidR="00DD69E6" w:rsidRDefault="00DD69E6" w:rsidP="00096996">
      <w:pPr>
        <w:spacing w:after="240"/>
        <w:rPr>
          <w:rFonts w:ascii="Arial" w:hAnsi="Arial" w:cs="Arial"/>
          <w:b/>
          <w:color w:val="0000FF"/>
          <w:sz w:val="24"/>
          <w:szCs w:val="24"/>
          <w:u w:val="single"/>
        </w:rPr>
      </w:pPr>
    </w:p>
    <w:p w:rsidR="00DD69E6" w:rsidRPr="00E275BF" w:rsidRDefault="00DD69E6" w:rsidP="00096996">
      <w:pPr>
        <w:spacing w:after="240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DD69E6" w:rsidRPr="00E275BF" w:rsidRDefault="00DD69E6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Stručně charakterizujte hyperaldosteronismus, včetně klinického obrazu.</w:t>
      </w:r>
    </w:p>
    <w:p w:rsidR="00DD69E6" w:rsidRPr="00E275BF" w:rsidRDefault="00DD69E6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Stručně popište laparoskopickou adrenalektomii.</w:t>
      </w:r>
    </w:p>
    <w:p w:rsidR="00DD69E6" w:rsidRPr="00E275BF" w:rsidRDefault="00DD69E6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DD69E6" w:rsidRPr="00E275BF" w:rsidRDefault="00DD69E6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DD69E6" w:rsidRPr="00E275BF" w:rsidRDefault="00DD69E6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E275BF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DD69E6" w:rsidRPr="00E275BF" w:rsidRDefault="00DD69E6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DD69E6" w:rsidRPr="00E275BF" w:rsidRDefault="00DD69E6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DD69E6" w:rsidRPr="00E275BF" w:rsidRDefault="00DD69E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DD69E6" w:rsidRPr="00E275BF" w:rsidRDefault="00DD69E6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Popište zásady ošetřování pooperační rány.</w:t>
      </w:r>
    </w:p>
    <w:p w:rsidR="00DD69E6" w:rsidRPr="00E275BF" w:rsidRDefault="00DD69E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DD69E6" w:rsidRPr="00E275BF" w:rsidRDefault="00DD69E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DD69E6" w:rsidRPr="00CB26CC" w:rsidRDefault="00DD69E6" w:rsidP="00CB26CC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275BF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DD69E6" w:rsidRPr="00CB26CC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A46" w:rsidRDefault="00144A46" w:rsidP="00A5128C">
      <w:r>
        <w:separator/>
      </w:r>
    </w:p>
  </w:endnote>
  <w:endnote w:type="continuationSeparator" w:id="0">
    <w:p w:rsidR="00144A46" w:rsidRDefault="00144A46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A46" w:rsidRDefault="00144A46" w:rsidP="00A5128C">
      <w:r>
        <w:separator/>
      </w:r>
    </w:p>
  </w:footnote>
  <w:footnote w:type="continuationSeparator" w:id="0">
    <w:p w:rsidR="00144A46" w:rsidRDefault="00144A46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9E6" w:rsidRDefault="00DD69E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DD69E6" w:rsidRPr="00A5128C" w:rsidRDefault="00DD69E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27E37"/>
    <w:rsid w:val="00056460"/>
    <w:rsid w:val="00062618"/>
    <w:rsid w:val="000679DE"/>
    <w:rsid w:val="000767D1"/>
    <w:rsid w:val="00077A14"/>
    <w:rsid w:val="00090019"/>
    <w:rsid w:val="00096996"/>
    <w:rsid w:val="000A0215"/>
    <w:rsid w:val="000C0090"/>
    <w:rsid w:val="000D016F"/>
    <w:rsid w:val="000D060C"/>
    <w:rsid w:val="000D0A52"/>
    <w:rsid w:val="000D0A7C"/>
    <w:rsid w:val="000F003C"/>
    <w:rsid w:val="000F76C7"/>
    <w:rsid w:val="00106B9C"/>
    <w:rsid w:val="001072D3"/>
    <w:rsid w:val="00111CDC"/>
    <w:rsid w:val="001123B0"/>
    <w:rsid w:val="00112478"/>
    <w:rsid w:val="00132EF9"/>
    <w:rsid w:val="00144324"/>
    <w:rsid w:val="0014470C"/>
    <w:rsid w:val="00144A46"/>
    <w:rsid w:val="00152619"/>
    <w:rsid w:val="00160C05"/>
    <w:rsid w:val="001614D4"/>
    <w:rsid w:val="00183FC3"/>
    <w:rsid w:val="00191B32"/>
    <w:rsid w:val="001A006E"/>
    <w:rsid w:val="001C50A5"/>
    <w:rsid w:val="001D5C1E"/>
    <w:rsid w:val="001D6FF8"/>
    <w:rsid w:val="001E3A8F"/>
    <w:rsid w:val="001E62BB"/>
    <w:rsid w:val="001E69C5"/>
    <w:rsid w:val="001F2884"/>
    <w:rsid w:val="002022B8"/>
    <w:rsid w:val="002063F5"/>
    <w:rsid w:val="0020742A"/>
    <w:rsid w:val="002108EF"/>
    <w:rsid w:val="00210DB7"/>
    <w:rsid w:val="00212A29"/>
    <w:rsid w:val="002218D8"/>
    <w:rsid w:val="0022224A"/>
    <w:rsid w:val="00222A02"/>
    <w:rsid w:val="00225880"/>
    <w:rsid w:val="00226E65"/>
    <w:rsid w:val="00227228"/>
    <w:rsid w:val="002355F1"/>
    <w:rsid w:val="002370F2"/>
    <w:rsid w:val="002428F9"/>
    <w:rsid w:val="0024649C"/>
    <w:rsid w:val="002473A9"/>
    <w:rsid w:val="00250A8C"/>
    <w:rsid w:val="00262E90"/>
    <w:rsid w:val="00271930"/>
    <w:rsid w:val="0028047F"/>
    <w:rsid w:val="002913BD"/>
    <w:rsid w:val="00292BA4"/>
    <w:rsid w:val="002A16BA"/>
    <w:rsid w:val="002A264E"/>
    <w:rsid w:val="002A2F0A"/>
    <w:rsid w:val="002A531F"/>
    <w:rsid w:val="002B15B5"/>
    <w:rsid w:val="002B3986"/>
    <w:rsid w:val="002B59C5"/>
    <w:rsid w:val="002C2745"/>
    <w:rsid w:val="002C307D"/>
    <w:rsid w:val="002D601E"/>
    <w:rsid w:val="002E6A5B"/>
    <w:rsid w:val="002F00F1"/>
    <w:rsid w:val="002F3DC5"/>
    <w:rsid w:val="0030006E"/>
    <w:rsid w:val="00305598"/>
    <w:rsid w:val="003067C0"/>
    <w:rsid w:val="00341882"/>
    <w:rsid w:val="00345F44"/>
    <w:rsid w:val="003508AE"/>
    <w:rsid w:val="00364124"/>
    <w:rsid w:val="003656F6"/>
    <w:rsid w:val="00366B3D"/>
    <w:rsid w:val="00371D95"/>
    <w:rsid w:val="00374A2D"/>
    <w:rsid w:val="00375CAF"/>
    <w:rsid w:val="00384220"/>
    <w:rsid w:val="00397E02"/>
    <w:rsid w:val="003A0289"/>
    <w:rsid w:val="003A3AD4"/>
    <w:rsid w:val="003B138D"/>
    <w:rsid w:val="003C23B7"/>
    <w:rsid w:val="003C2FFD"/>
    <w:rsid w:val="003D61AA"/>
    <w:rsid w:val="003D6FA5"/>
    <w:rsid w:val="003E1F79"/>
    <w:rsid w:val="003E5813"/>
    <w:rsid w:val="003E5B74"/>
    <w:rsid w:val="003F0F36"/>
    <w:rsid w:val="003F3AA4"/>
    <w:rsid w:val="00416965"/>
    <w:rsid w:val="00425F5C"/>
    <w:rsid w:val="0043475F"/>
    <w:rsid w:val="00434BAC"/>
    <w:rsid w:val="00437C90"/>
    <w:rsid w:val="00440C4B"/>
    <w:rsid w:val="0044647D"/>
    <w:rsid w:val="00463C56"/>
    <w:rsid w:val="00480152"/>
    <w:rsid w:val="00483001"/>
    <w:rsid w:val="0048709D"/>
    <w:rsid w:val="00487DBF"/>
    <w:rsid w:val="0049277A"/>
    <w:rsid w:val="004A1354"/>
    <w:rsid w:val="004B5477"/>
    <w:rsid w:val="004B57B5"/>
    <w:rsid w:val="004C7129"/>
    <w:rsid w:val="004D1B23"/>
    <w:rsid w:val="004E4284"/>
    <w:rsid w:val="004E4D49"/>
    <w:rsid w:val="00507D32"/>
    <w:rsid w:val="00507F3B"/>
    <w:rsid w:val="005129AD"/>
    <w:rsid w:val="00513477"/>
    <w:rsid w:val="0051726A"/>
    <w:rsid w:val="00552301"/>
    <w:rsid w:val="00553028"/>
    <w:rsid w:val="00557B5D"/>
    <w:rsid w:val="00572260"/>
    <w:rsid w:val="00572FCD"/>
    <w:rsid w:val="005741F3"/>
    <w:rsid w:val="00584B5A"/>
    <w:rsid w:val="00590DDC"/>
    <w:rsid w:val="00592284"/>
    <w:rsid w:val="00592738"/>
    <w:rsid w:val="005974BE"/>
    <w:rsid w:val="005A2876"/>
    <w:rsid w:val="005B3DDA"/>
    <w:rsid w:val="005C38FD"/>
    <w:rsid w:val="005C4A55"/>
    <w:rsid w:val="005E0231"/>
    <w:rsid w:val="005E17A8"/>
    <w:rsid w:val="005E1A8F"/>
    <w:rsid w:val="005F110E"/>
    <w:rsid w:val="005F1EAC"/>
    <w:rsid w:val="005F777E"/>
    <w:rsid w:val="0060623C"/>
    <w:rsid w:val="006208B9"/>
    <w:rsid w:val="00622557"/>
    <w:rsid w:val="006447DE"/>
    <w:rsid w:val="0064647B"/>
    <w:rsid w:val="00661CC2"/>
    <w:rsid w:val="00675AC8"/>
    <w:rsid w:val="00676712"/>
    <w:rsid w:val="00682CDF"/>
    <w:rsid w:val="00686E9F"/>
    <w:rsid w:val="00697ED0"/>
    <w:rsid w:val="006B42EE"/>
    <w:rsid w:val="006D2CDE"/>
    <w:rsid w:val="006E3C21"/>
    <w:rsid w:val="006E4C1E"/>
    <w:rsid w:val="006F7C09"/>
    <w:rsid w:val="00700114"/>
    <w:rsid w:val="0070564B"/>
    <w:rsid w:val="007113A9"/>
    <w:rsid w:val="007114A4"/>
    <w:rsid w:val="0072697B"/>
    <w:rsid w:val="007519F6"/>
    <w:rsid w:val="007529F2"/>
    <w:rsid w:val="00754F2C"/>
    <w:rsid w:val="00760B1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96B1B"/>
    <w:rsid w:val="007A2802"/>
    <w:rsid w:val="007A76AC"/>
    <w:rsid w:val="007B0F11"/>
    <w:rsid w:val="007B29A6"/>
    <w:rsid w:val="007B50B5"/>
    <w:rsid w:val="007B55B1"/>
    <w:rsid w:val="007C2DF2"/>
    <w:rsid w:val="007C3C39"/>
    <w:rsid w:val="007C6FEA"/>
    <w:rsid w:val="007E0175"/>
    <w:rsid w:val="007E233C"/>
    <w:rsid w:val="007E5CDC"/>
    <w:rsid w:val="007E69B8"/>
    <w:rsid w:val="007F5DC8"/>
    <w:rsid w:val="008064E3"/>
    <w:rsid w:val="0081063F"/>
    <w:rsid w:val="00814515"/>
    <w:rsid w:val="00815FFE"/>
    <w:rsid w:val="00824946"/>
    <w:rsid w:val="00832EFF"/>
    <w:rsid w:val="008476AC"/>
    <w:rsid w:val="00852C80"/>
    <w:rsid w:val="008608F2"/>
    <w:rsid w:val="00866B6D"/>
    <w:rsid w:val="00877CBF"/>
    <w:rsid w:val="00880595"/>
    <w:rsid w:val="00883A18"/>
    <w:rsid w:val="0088554F"/>
    <w:rsid w:val="00891400"/>
    <w:rsid w:val="008A31DF"/>
    <w:rsid w:val="008C5B19"/>
    <w:rsid w:val="008C6AAD"/>
    <w:rsid w:val="008C7BA6"/>
    <w:rsid w:val="008D5EDA"/>
    <w:rsid w:val="008E1FBF"/>
    <w:rsid w:val="008E5600"/>
    <w:rsid w:val="008E5A8B"/>
    <w:rsid w:val="008F2240"/>
    <w:rsid w:val="008F5526"/>
    <w:rsid w:val="00903ABE"/>
    <w:rsid w:val="00904F87"/>
    <w:rsid w:val="00905A95"/>
    <w:rsid w:val="00911A59"/>
    <w:rsid w:val="00921473"/>
    <w:rsid w:val="009414A9"/>
    <w:rsid w:val="009425D8"/>
    <w:rsid w:val="0095077A"/>
    <w:rsid w:val="00957A80"/>
    <w:rsid w:val="00960770"/>
    <w:rsid w:val="00960CBE"/>
    <w:rsid w:val="009673DE"/>
    <w:rsid w:val="009677D3"/>
    <w:rsid w:val="00985327"/>
    <w:rsid w:val="0098649E"/>
    <w:rsid w:val="00995EBE"/>
    <w:rsid w:val="009C10F4"/>
    <w:rsid w:val="009C7031"/>
    <w:rsid w:val="009F0945"/>
    <w:rsid w:val="00A04548"/>
    <w:rsid w:val="00A1195D"/>
    <w:rsid w:val="00A15939"/>
    <w:rsid w:val="00A263E6"/>
    <w:rsid w:val="00A3503E"/>
    <w:rsid w:val="00A403FA"/>
    <w:rsid w:val="00A422E3"/>
    <w:rsid w:val="00A5128C"/>
    <w:rsid w:val="00A53D86"/>
    <w:rsid w:val="00A55034"/>
    <w:rsid w:val="00A62067"/>
    <w:rsid w:val="00A622F8"/>
    <w:rsid w:val="00A63B80"/>
    <w:rsid w:val="00A91EB3"/>
    <w:rsid w:val="00A93B51"/>
    <w:rsid w:val="00AA04E0"/>
    <w:rsid w:val="00AA7EE6"/>
    <w:rsid w:val="00AB051F"/>
    <w:rsid w:val="00AB2287"/>
    <w:rsid w:val="00AB586C"/>
    <w:rsid w:val="00AB7E32"/>
    <w:rsid w:val="00AC59FE"/>
    <w:rsid w:val="00AC728F"/>
    <w:rsid w:val="00AD2585"/>
    <w:rsid w:val="00AD34B5"/>
    <w:rsid w:val="00AD3FED"/>
    <w:rsid w:val="00AD774E"/>
    <w:rsid w:val="00AE54F6"/>
    <w:rsid w:val="00AF1F98"/>
    <w:rsid w:val="00AF4B78"/>
    <w:rsid w:val="00B023C3"/>
    <w:rsid w:val="00B04809"/>
    <w:rsid w:val="00B052AB"/>
    <w:rsid w:val="00B06089"/>
    <w:rsid w:val="00B06148"/>
    <w:rsid w:val="00B25DE7"/>
    <w:rsid w:val="00B25F09"/>
    <w:rsid w:val="00B265BC"/>
    <w:rsid w:val="00B27AE8"/>
    <w:rsid w:val="00B3000B"/>
    <w:rsid w:val="00B329D0"/>
    <w:rsid w:val="00B348E6"/>
    <w:rsid w:val="00B472AF"/>
    <w:rsid w:val="00B76666"/>
    <w:rsid w:val="00B84A24"/>
    <w:rsid w:val="00B86DCA"/>
    <w:rsid w:val="00B97814"/>
    <w:rsid w:val="00BB4317"/>
    <w:rsid w:val="00BC299D"/>
    <w:rsid w:val="00BC63BC"/>
    <w:rsid w:val="00BE65E7"/>
    <w:rsid w:val="00BE7BFC"/>
    <w:rsid w:val="00C21BCB"/>
    <w:rsid w:val="00C30162"/>
    <w:rsid w:val="00C31EF1"/>
    <w:rsid w:val="00C33C54"/>
    <w:rsid w:val="00C33D14"/>
    <w:rsid w:val="00C45AE6"/>
    <w:rsid w:val="00C842EB"/>
    <w:rsid w:val="00C90F6E"/>
    <w:rsid w:val="00CB26CC"/>
    <w:rsid w:val="00CB4CFC"/>
    <w:rsid w:val="00CC30EB"/>
    <w:rsid w:val="00CC48A0"/>
    <w:rsid w:val="00CC4D8C"/>
    <w:rsid w:val="00CC6493"/>
    <w:rsid w:val="00CD1414"/>
    <w:rsid w:val="00CE23C8"/>
    <w:rsid w:val="00CE7705"/>
    <w:rsid w:val="00D005D0"/>
    <w:rsid w:val="00D01B14"/>
    <w:rsid w:val="00D20299"/>
    <w:rsid w:val="00D2051E"/>
    <w:rsid w:val="00D36A79"/>
    <w:rsid w:val="00D37C8A"/>
    <w:rsid w:val="00D5020A"/>
    <w:rsid w:val="00D67AB0"/>
    <w:rsid w:val="00D84B02"/>
    <w:rsid w:val="00DA33AE"/>
    <w:rsid w:val="00DD69E6"/>
    <w:rsid w:val="00DD6C4A"/>
    <w:rsid w:val="00DF0D46"/>
    <w:rsid w:val="00DF6B39"/>
    <w:rsid w:val="00E0036F"/>
    <w:rsid w:val="00E1611A"/>
    <w:rsid w:val="00E167C1"/>
    <w:rsid w:val="00E275BF"/>
    <w:rsid w:val="00E32427"/>
    <w:rsid w:val="00E36704"/>
    <w:rsid w:val="00E36EF9"/>
    <w:rsid w:val="00E4047B"/>
    <w:rsid w:val="00E46E7C"/>
    <w:rsid w:val="00E60623"/>
    <w:rsid w:val="00E60984"/>
    <w:rsid w:val="00E744F0"/>
    <w:rsid w:val="00E81E7A"/>
    <w:rsid w:val="00E82BE2"/>
    <w:rsid w:val="00E86442"/>
    <w:rsid w:val="00E919FB"/>
    <w:rsid w:val="00E92D99"/>
    <w:rsid w:val="00E93F97"/>
    <w:rsid w:val="00EA02D4"/>
    <w:rsid w:val="00EA1B5A"/>
    <w:rsid w:val="00EA1E35"/>
    <w:rsid w:val="00EA5FDA"/>
    <w:rsid w:val="00EB6568"/>
    <w:rsid w:val="00EB73B7"/>
    <w:rsid w:val="00EC46CD"/>
    <w:rsid w:val="00ED3015"/>
    <w:rsid w:val="00EF5367"/>
    <w:rsid w:val="00F00C96"/>
    <w:rsid w:val="00F053FD"/>
    <w:rsid w:val="00F0778D"/>
    <w:rsid w:val="00F1171C"/>
    <w:rsid w:val="00F141CF"/>
    <w:rsid w:val="00F35C1E"/>
    <w:rsid w:val="00F46DCF"/>
    <w:rsid w:val="00F50A60"/>
    <w:rsid w:val="00F5258D"/>
    <w:rsid w:val="00F52F1F"/>
    <w:rsid w:val="00F60A8C"/>
    <w:rsid w:val="00F6155C"/>
    <w:rsid w:val="00F675D2"/>
    <w:rsid w:val="00F750D4"/>
    <w:rsid w:val="00F83F1E"/>
    <w:rsid w:val="00F87630"/>
    <w:rsid w:val="00F9028F"/>
    <w:rsid w:val="00F937D2"/>
    <w:rsid w:val="00F95B9E"/>
    <w:rsid w:val="00FA6E7D"/>
    <w:rsid w:val="00FB6A5D"/>
    <w:rsid w:val="00FD0A5E"/>
    <w:rsid w:val="00FD5B63"/>
    <w:rsid w:val="00FE0D35"/>
    <w:rsid w:val="00FE3980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B86DCA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B86DCA"/>
  </w:style>
  <w:style w:type="character" w:customStyle="1" w:styleId="TextkomenteChar">
    <w:name w:val="Text komentáře Char"/>
    <w:basedOn w:val="Standardnpsmoodstavce"/>
    <w:link w:val="Textkomente"/>
    <w:semiHidden/>
    <w:locked/>
    <w:rsid w:val="00B86DCA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B86DC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B86DCA"/>
    <w:rPr>
      <w:rFonts w:ascii="Times New Roman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B86D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B86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574486-37F0-4CD1-8BB1-0E4DD5D169A1}"/>
</file>

<file path=customXml/itemProps2.xml><?xml version="1.0" encoding="utf-8"?>
<ds:datastoreItem xmlns:ds="http://schemas.openxmlformats.org/officeDocument/2006/customXml" ds:itemID="{970BF0A9-3313-4357-9CC6-FF3CFB8BDC90}"/>
</file>

<file path=customXml/itemProps3.xml><?xml version="1.0" encoding="utf-8"?>
<ds:datastoreItem xmlns:ds="http://schemas.openxmlformats.org/officeDocument/2006/customXml" ds:itemID="{7D17C936-3C74-4BED-8015-5579FA9477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970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po laparoskopické adrenalektomii</vt:lpstr>
    </vt:vector>
  </TitlesOfParts>
  <Company>HP</Company>
  <LinksUpToDate>false</LinksUpToDate>
  <CharactersWithSpaces>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po laparoskopické adrenalektomii</dc:title>
  <dc:creator>VSZDRAV</dc:creator>
  <cp:lastModifiedBy>Němcová Jitka</cp:lastModifiedBy>
  <cp:revision>2</cp:revision>
  <cp:lastPrinted>2014-06-26T10:32:00Z</cp:lastPrinted>
  <dcterms:created xsi:type="dcterms:W3CDTF">2015-04-14T09:22:00Z</dcterms:created>
  <dcterms:modified xsi:type="dcterms:W3CDTF">2015-04-14T09:22:00Z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