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E62" w:rsidRDefault="00221E62" w:rsidP="00394C5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po operaci štítné žlázy</w:t>
      </w:r>
    </w:p>
    <w:p w:rsidR="00221E62" w:rsidRPr="00394C5F" w:rsidRDefault="00221E62" w:rsidP="00394C5F"/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 X. Y. (53 let) byla přijata dne 25. 11. 2014 na ORL oddělení FN v Brně k </w:t>
      </w:r>
      <w:r w:rsidRPr="003049E6">
        <w:rPr>
          <w:rFonts w:ascii="Arial" w:hAnsi="Arial" w:cs="Arial"/>
          <w:b/>
          <w:sz w:val="24"/>
          <w:szCs w:val="24"/>
        </w:rPr>
        <w:t>totální tyreoidektomii (chirurgické odstranění celé štítné žlázy)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049E6">
        <w:rPr>
          <w:rFonts w:ascii="Arial" w:hAnsi="Arial" w:cs="Arial"/>
          <w:sz w:val="24"/>
          <w:szCs w:val="24"/>
        </w:rPr>
        <w:t>v c</w:t>
      </w:r>
      <w:r>
        <w:rPr>
          <w:rFonts w:ascii="Arial" w:hAnsi="Arial" w:cs="Arial"/>
          <w:sz w:val="24"/>
          <w:szCs w:val="24"/>
        </w:rPr>
        <w:t xml:space="preserve">elkové anestezii, </w:t>
      </w:r>
      <w:r w:rsidRPr="003049E6">
        <w:rPr>
          <w:rFonts w:ascii="Arial" w:hAnsi="Arial" w:cs="Arial"/>
          <w:b/>
          <w:sz w:val="24"/>
          <w:szCs w:val="24"/>
        </w:rPr>
        <w:t>s diagnózou tyreotoxikóza s toxickou mnohauzlovou strumou.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  <w:r w:rsidRPr="003049E6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ynější onemocnění začalo před 15 lety tyreopatií (onemocnění štítné žlázy), jeden rok se léčila a před 10 lety se u ní objevilo zvětšení levého laloku štítné žlázy. Byla provedena punkce s odsátím tekutiny </w:t>
      </w:r>
      <w:r w:rsidRPr="003049E6">
        <w:rPr>
          <w:rFonts w:ascii="Arial" w:hAnsi="Arial" w:cs="Arial"/>
          <w:sz w:val="24"/>
          <w:szCs w:val="24"/>
        </w:rPr>
        <w:t>a</w:t>
      </w:r>
      <w:r w:rsidRPr="005A5A6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biopsie. Subjektivně byla pacientka bez obtíží, občas měla pocit cizího tělesa v krku.</w:t>
      </w:r>
    </w:p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Před rokem se objevily sklony k obstipaci, začaly jí padat vlasy, její hmotnost zůstala bez výraznějších výkyvů. Bylo jí provedeno endokrinologické vyšetření a UZ (ultrazvuk) krku, jehož závěr zněl: štítná žláza nepravidelného tvaru, jeden lalok 5x3x2 cm, druhý lalok 4x2x1 cm, na řezu kalcifikace (zvápenatění), dále koloidní uzly o průměru 2 cm, objem štítné žlázy 30 cm. Diagnóza: nodózní (uzlovitá), převážně koloidní struma a doporučena totální tyreoidektomie.</w:t>
      </w:r>
    </w:p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</w:p>
    <w:p w:rsidR="00221E62" w:rsidRPr="00BC50A0" w:rsidRDefault="00221E62" w:rsidP="004B5477">
      <w:pPr>
        <w:jc w:val="both"/>
        <w:rPr>
          <w:rFonts w:ascii="Arial" w:hAnsi="Arial" w:cs="Arial"/>
          <w:b/>
          <w:sz w:val="24"/>
          <w:szCs w:val="24"/>
        </w:rPr>
      </w:pPr>
      <w:r w:rsidRPr="00BC50A0">
        <w:rPr>
          <w:rFonts w:ascii="Arial" w:hAnsi="Arial" w:cs="Arial"/>
          <w:b/>
          <w:color w:val="0000FF"/>
          <w:sz w:val="24"/>
          <w:szCs w:val="24"/>
        </w:rPr>
        <w:t>HODNOTY A ÚDAJE ZJIŠŤOVANÉ PŘI PŘÍJMU</w:t>
      </w:r>
    </w:p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Pacientce při přijetí byly naordinovány a změřeny FF: TK 135/80 mmHg, P 72/min</w:t>
      </w:r>
      <w:r w:rsidR="0013269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</w:t>
      </w:r>
    </w:p>
    <w:p w:rsidR="00221E62" w:rsidRDefault="00221E62" w:rsidP="004B547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18/min</w:t>
      </w:r>
      <w:r w:rsidR="0013269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, TT 36,8 </w:t>
      </w:r>
      <w:r w:rsidRPr="005A5A61">
        <w:rPr>
          <w:rFonts w:ascii="Arial" w:hAnsi="Arial" w:cs="Arial"/>
          <w:bCs/>
          <w:sz w:val="24"/>
          <w:szCs w:val="24"/>
        </w:rPr>
        <w:t xml:space="preserve">°C, </w:t>
      </w:r>
      <w:r>
        <w:rPr>
          <w:rFonts w:ascii="Arial" w:hAnsi="Arial" w:cs="Arial"/>
          <w:bCs/>
          <w:sz w:val="24"/>
          <w:szCs w:val="24"/>
        </w:rPr>
        <w:t>odebrány odběry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krve (biochemie, krevní obraz, KS+Rh faktor, koagulace, FW) a moče, krevní odběry </w:t>
      </w:r>
      <w:r w:rsidR="0013269B">
        <w:rPr>
          <w:rFonts w:ascii="Arial" w:hAnsi="Arial" w:cs="Arial"/>
          <w:bCs/>
          <w:sz w:val="24"/>
          <w:szCs w:val="24"/>
        </w:rPr>
        <w:t>na T3, T4 a TSH, Ca, P nebyly v </w:t>
      </w:r>
      <w:r>
        <w:rPr>
          <w:rFonts w:ascii="Arial" w:hAnsi="Arial" w:cs="Arial"/>
          <w:bCs/>
          <w:sz w:val="24"/>
          <w:szCs w:val="24"/>
        </w:rPr>
        <w:t xml:space="preserve">normě. Tělesná hmotnost činila 68 kg a výška 172 cm. Dále provedeno EKG, bez patologického nálezu a anesteziologické předoperační vyšetření. Podle ordinace anesteziologa byla podána pacientce večer před operací 1 tbl. Oxazepamu. Pacientka byla poučena, aby od půlnoci již nic nejedla a nepila. </w:t>
      </w:r>
    </w:p>
    <w:p w:rsidR="00221E62" w:rsidRPr="007C6857" w:rsidRDefault="00221E62" w:rsidP="00CE68D4">
      <w:pPr>
        <w:jc w:val="both"/>
        <w:rPr>
          <w:rFonts w:ascii="Arial" w:hAnsi="Arial" w:cs="Arial"/>
          <w:b/>
          <w:sz w:val="24"/>
          <w:szCs w:val="24"/>
        </w:rPr>
      </w:pPr>
      <w:r w:rsidRPr="007C6857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37FC7">
        <w:rPr>
          <w:rFonts w:ascii="Arial" w:hAnsi="Arial" w:cs="Arial"/>
          <w:sz w:val="24"/>
          <w:szCs w:val="24"/>
        </w:rPr>
        <w:t>Thiamazol 5 mg</w:t>
      </w:r>
      <w:r>
        <w:rPr>
          <w:rFonts w:ascii="Arial" w:hAnsi="Arial" w:cs="Arial"/>
          <w:sz w:val="24"/>
          <w:szCs w:val="24"/>
        </w:rPr>
        <w:t xml:space="preserve"> 1-0-0 tbl (thyreostatikum) pro snížení funkce štítné žlázy, před operací vysazen, doplňky stravy formou vitamínů C Centrum </w:t>
      </w:r>
    </w:p>
    <w:p w:rsidR="00221E62" w:rsidRDefault="00221E62" w:rsidP="004B5477">
      <w:pPr>
        <w:jc w:val="both"/>
        <w:rPr>
          <w:rFonts w:ascii="Arial" w:hAnsi="Arial" w:cs="Arial"/>
          <w:sz w:val="24"/>
          <w:szCs w:val="24"/>
        </w:rPr>
      </w:pPr>
    </w:p>
    <w:p w:rsidR="00221E62" w:rsidRDefault="00221E62" w:rsidP="006F340E">
      <w:pPr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221E62" w:rsidRPr="005B38FA" w:rsidRDefault="00221E62" w:rsidP="006F340E">
      <w:pPr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221E62" w:rsidRPr="003404DA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80 let, po CMP - cévní mozková příhoda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82 let, diabetik na dietě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sestra 50 let, před 10 lety prodělala tyreopatii (onemocnění štítné žlázy)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1 - dcera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EC4D86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běžné dětské nemoci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léčba osteoporózy od roku 2008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fraktura vnitřního kotníku levé dolní končetiny (1977) operace hysterektomie (děloha) s totální adnexektomií (odstranění vaječníků - 2009)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</w:t>
      </w:r>
      <w:r w:rsidRPr="00612C92">
        <w:rPr>
          <w:rFonts w:ascii="Arial" w:hAnsi="Arial" w:cs="Arial"/>
          <w:b/>
          <w:sz w:val="24"/>
          <w:szCs w:val="24"/>
        </w:rPr>
        <w:t>razy</w:t>
      </w:r>
      <w:r w:rsidRPr="00D069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fraktura vnitřního kotníku levé dolní končetiny na střední škole na lyžařském výcviku před 37 lety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A3153">
        <w:rPr>
          <w:rFonts w:ascii="Arial" w:hAnsi="Arial" w:cs="Arial"/>
          <w:b/>
          <w:sz w:val="24"/>
          <w:szCs w:val="24"/>
        </w:rPr>
        <w:t>Transf</w:t>
      </w:r>
      <w:r w:rsidRPr="00612C92">
        <w:rPr>
          <w:rFonts w:ascii="Arial" w:hAnsi="Arial" w:cs="Arial"/>
          <w:b/>
          <w:sz w:val="24"/>
          <w:szCs w:val="24"/>
        </w:rPr>
        <w:t>úze: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0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3A3153">
        <w:rPr>
          <w:rFonts w:ascii="Arial" w:hAnsi="Arial" w:cs="Arial"/>
          <w:b/>
          <w:sz w:val="24"/>
          <w:szCs w:val="24"/>
        </w:rPr>
        <w:t>O</w:t>
      </w:r>
      <w:r w:rsidRPr="00612C92">
        <w:rPr>
          <w:rFonts w:ascii="Arial" w:hAnsi="Arial" w:cs="Arial"/>
          <w:b/>
          <w:sz w:val="24"/>
          <w:szCs w:val="24"/>
        </w:rPr>
        <w:t>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</w:t>
      </w:r>
      <w:r>
        <w:rPr>
          <w:rFonts w:ascii="Arial" w:hAnsi="Arial" w:cs="Arial"/>
          <w:sz w:val="24"/>
          <w:szCs w:val="24"/>
        </w:rPr>
        <w:t xml:space="preserve">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Léková anamnéza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vitamín D a vápník pro zpevnění kostí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57530D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Alergologická anamnéza</w:t>
      </w:r>
      <w:r>
        <w:rPr>
          <w:rFonts w:ascii="Arial" w:hAnsi="Arial" w:cs="Arial"/>
          <w:b/>
          <w:sz w:val="24"/>
          <w:szCs w:val="24"/>
        </w:rPr>
        <w:t>:</w:t>
      </w:r>
      <w:r w:rsidRPr="0057530D">
        <w:rPr>
          <w:rFonts w:ascii="Arial" w:hAnsi="Arial" w:cs="Arial"/>
          <w:b/>
          <w:sz w:val="24"/>
          <w:szCs w:val="24"/>
        </w:rPr>
        <w:t xml:space="preserve">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lastRenderedPageBreak/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Abúsy: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ne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2x denně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57530D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Sociální anamnéza: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vdaná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 w:rsidRPr="008901D9">
        <w:rPr>
          <w:rFonts w:ascii="Arial" w:hAnsi="Arial" w:cs="Arial"/>
          <w:sz w:val="24"/>
          <w:szCs w:val="24"/>
        </w:rPr>
        <w:t>byt</w:t>
      </w:r>
      <w:r>
        <w:rPr>
          <w:rFonts w:ascii="Arial" w:hAnsi="Arial" w:cs="Arial"/>
          <w:sz w:val="24"/>
          <w:szCs w:val="24"/>
        </w:rPr>
        <w:t xml:space="preserve"> 3+1 ve městě</w:t>
      </w: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21E62" w:rsidRPr="00F629B6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221E62" w:rsidRPr="00D06958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vysokoškolské - pedagogická fakulta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učitelka základní školy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 normě </w:t>
      </w: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Spirituální anamnéza</w:t>
      </w:r>
      <w:r>
        <w:rPr>
          <w:rFonts w:ascii="Arial" w:hAnsi="Arial" w:cs="Arial"/>
          <w:b/>
          <w:sz w:val="24"/>
          <w:szCs w:val="24"/>
        </w:rPr>
        <w:t>:</w:t>
      </w:r>
      <w:r w:rsidRPr="00F629B6">
        <w:rPr>
          <w:rFonts w:ascii="Arial" w:hAnsi="Arial" w:cs="Arial"/>
          <w:b/>
          <w:sz w:val="24"/>
          <w:szCs w:val="24"/>
        </w:rPr>
        <w:t xml:space="preserve"> </w:t>
      </w:r>
    </w:p>
    <w:p w:rsidR="00221E62" w:rsidRPr="00F629B6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Religiózní praktiky:</w:t>
      </w:r>
      <w:r w:rsidRPr="00D06958">
        <w:rPr>
          <w:rFonts w:ascii="Arial" w:hAnsi="Arial" w:cs="Arial"/>
          <w:sz w:val="24"/>
          <w:szCs w:val="24"/>
        </w:rPr>
        <w:t xml:space="preserve"> ateistka</w:t>
      </w:r>
    </w:p>
    <w:p w:rsidR="00221E62" w:rsidRDefault="00221E62" w:rsidP="006F340E">
      <w:pPr>
        <w:jc w:val="both"/>
        <w:rPr>
          <w:rFonts w:ascii="Arial" w:hAnsi="Arial" w:cs="Arial"/>
          <w:b/>
          <w:caps/>
          <w:color w:val="0000FF"/>
          <w:sz w:val="24"/>
          <w:szCs w:val="24"/>
        </w:rPr>
      </w:pPr>
    </w:p>
    <w:p w:rsidR="00221E62" w:rsidRPr="006370C0" w:rsidRDefault="00221E62" w:rsidP="006F34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370C0">
        <w:rPr>
          <w:rFonts w:ascii="Arial" w:hAnsi="Arial" w:cs="Arial"/>
          <w:b/>
          <w:caps/>
          <w:color w:val="0000FF"/>
          <w:sz w:val="24"/>
          <w:szCs w:val="24"/>
        </w:rPr>
        <w:t>HODNOTY ZJIŠŤOVANÉ PŘI PŘÍJMU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221E62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35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/</w:t>
            </w:r>
            <w:r>
              <w:rPr>
                <w:rFonts w:ascii="Arial" w:hAnsi="Arial" w:cs="Arial"/>
                <w:bCs/>
                <w:sz w:val="24"/>
                <w:szCs w:val="24"/>
              </w:rPr>
              <w:t>80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72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 cm</w:t>
            </w:r>
          </w:p>
        </w:tc>
      </w:tr>
      <w:tr w:rsidR="00221E6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37FC7">
              <w:rPr>
                <w:rFonts w:ascii="Arial" w:hAnsi="Arial" w:cs="Arial"/>
                <w:bCs/>
                <w:sz w:val="24"/>
                <w:szCs w:val="24"/>
              </w:rPr>
              <w:t>72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/min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A37FC7">
              <w:rPr>
                <w:rFonts w:ascii="Arial" w:hAnsi="Arial" w:cs="Arial"/>
                <w:bCs/>
                <w:sz w:val="24"/>
                <w:szCs w:val="24"/>
              </w:rPr>
              <w:t xml:space="preserve">68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kg</w:t>
            </w:r>
          </w:p>
        </w:tc>
      </w:tr>
      <w:tr w:rsidR="00221E6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1E62" w:rsidRPr="006370C0" w:rsidRDefault="00221E62" w:rsidP="00CE35B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1</w:t>
            </w:r>
            <w:r>
              <w:rPr>
                <w:rFonts w:ascii="Arial" w:hAnsi="Arial" w:cs="Arial"/>
                <w:bCs/>
                <w:sz w:val="24"/>
                <w:szCs w:val="24"/>
              </w:rPr>
              <w:t>8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/min</w:t>
            </w:r>
            <w:r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sz w:val="24"/>
                <w:szCs w:val="24"/>
              </w:rPr>
              <w:t>3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</w:tr>
      <w:tr w:rsidR="00221E6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6,8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6370C0" w:rsidRDefault="00221E62" w:rsidP="00A37FC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E35B5">
              <w:rPr>
                <w:rFonts w:ascii="Arial" w:hAnsi="Arial" w:cs="Arial"/>
                <w:bCs/>
                <w:sz w:val="24"/>
                <w:szCs w:val="24"/>
              </w:rPr>
              <w:t>schopna chůze</w:t>
            </w:r>
          </w:p>
        </w:tc>
      </w:tr>
      <w:tr w:rsidR="00221E62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21E62" w:rsidRPr="006370C0" w:rsidRDefault="00221E62" w:rsidP="006F340E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 xml:space="preserve">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1E62" w:rsidRPr="006370C0" w:rsidRDefault="00221E62" w:rsidP="00CE35B5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E35B5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Cs/>
                <w:sz w:val="24"/>
                <w:szCs w:val="24"/>
              </w:rPr>
              <w:t>B</w:t>
            </w:r>
            <w:r w:rsidRPr="00CE35B5">
              <w:rPr>
                <w:rFonts w:ascii="Arial" w:hAnsi="Arial" w:cs="Arial"/>
                <w:bCs/>
                <w:sz w:val="24"/>
                <w:szCs w:val="24"/>
              </w:rPr>
              <w:t xml:space="preserve"> Rh</w:t>
            </w:r>
            <w:r w:rsidRPr="007A18FC">
              <w:rPr>
                <w:rFonts w:ascii="Arial" w:hAnsi="Arial" w:cs="Arial"/>
                <w:bCs/>
                <w:sz w:val="24"/>
                <w:szCs w:val="24"/>
              </w:rPr>
              <w:t>-</w:t>
            </w:r>
          </w:p>
        </w:tc>
      </w:tr>
    </w:tbl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Přítomný stav vyšetřený lékařem: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 xml:space="preserve">pacient </w:t>
      </w:r>
      <w:r>
        <w:rPr>
          <w:rFonts w:ascii="Arial" w:hAnsi="Arial" w:cs="Arial"/>
          <w:sz w:val="24"/>
          <w:szCs w:val="24"/>
        </w:rPr>
        <w:t xml:space="preserve">- orientována, afebrilní 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turgor kůže</w:t>
      </w:r>
      <w:r>
        <w:rPr>
          <w:rFonts w:ascii="Arial" w:hAnsi="Arial" w:cs="Arial"/>
          <w:sz w:val="24"/>
          <w:szCs w:val="24"/>
        </w:rPr>
        <w:t xml:space="preserve"> - v normě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hlava</w:t>
      </w:r>
      <w:r>
        <w:rPr>
          <w:rFonts w:ascii="Arial" w:hAnsi="Arial" w:cs="Arial"/>
          <w:sz w:val="24"/>
          <w:szCs w:val="24"/>
        </w:rPr>
        <w:t xml:space="preserve"> - bez patologického nálezu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krk</w:t>
      </w:r>
      <w:r>
        <w:rPr>
          <w:rFonts w:ascii="Arial" w:hAnsi="Arial" w:cs="Arial"/>
          <w:sz w:val="24"/>
          <w:szCs w:val="24"/>
        </w:rPr>
        <w:t xml:space="preserve"> - pohmatem uzliny mírně zvětšené pro stanovenou diagnózu pacientky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hrudník</w:t>
      </w:r>
      <w:r>
        <w:rPr>
          <w:rFonts w:ascii="Arial" w:hAnsi="Arial" w:cs="Arial"/>
          <w:sz w:val="24"/>
          <w:szCs w:val="24"/>
        </w:rPr>
        <w:t xml:space="preserve"> - souměrný, srdeční akce pravidelná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plíce</w:t>
      </w:r>
      <w:r>
        <w:rPr>
          <w:rFonts w:ascii="Arial" w:hAnsi="Arial" w:cs="Arial"/>
          <w:sz w:val="24"/>
          <w:szCs w:val="24"/>
        </w:rPr>
        <w:t xml:space="preserve"> - poslechem bez dušnosti a patologického nálezu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břicho</w:t>
      </w:r>
      <w:r>
        <w:rPr>
          <w:rFonts w:ascii="Arial" w:hAnsi="Arial" w:cs="Arial"/>
          <w:sz w:val="24"/>
          <w:szCs w:val="24"/>
        </w:rPr>
        <w:t xml:space="preserve"> - klidné měkké, prohmatné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 w:rsidRPr="000D57E7">
        <w:rPr>
          <w:rFonts w:ascii="Arial" w:hAnsi="Arial" w:cs="Arial"/>
          <w:b/>
          <w:sz w:val="24"/>
          <w:szCs w:val="24"/>
        </w:rPr>
        <w:t>páteř</w:t>
      </w:r>
      <w:r>
        <w:rPr>
          <w:rFonts w:ascii="Arial" w:hAnsi="Arial" w:cs="Arial"/>
          <w:sz w:val="24"/>
          <w:szCs w:val="24"/>
        </w:rPr>
        <w:t xml:space="preserve"> - v normě</w:t>
      </w:r>
    </w:p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HK+</w:t>
      </w:r>
      <w:r w:rsidRPr="000D57E7">
        <w:rPr>
          <w:rFonts w:ascii="Arial" w:hAnsi="Arial" w:cs="Arial"/>
          <w:b/>
          <w:sz w:val="24"/>
          <w:szCs w:val="24"/>
        </w:rPr>
        <w:t>DK</w:t>
      </w:r>
      <w:r>
        <w:rPr>
          <w:rFonts w:ascii="Arial" w:hAnsi="Arial" w:cs="Arial"/>
          <w:sz w:val="24"/>
          <w:szCs w:val="24"/>
        </w:rPr>
        <w:t xml:space="preserve"> - v normě, bez varixů</w:t>
      </w:r>
    </w:p>
    <w:p w:rsidR="00221E62" w:rsidRPr="0051220E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Default="00221E62" w:rsidP="00F7601A">
      <w:pPr>
        <w:jc w:val="both"/>
        <w:rPr>
          <w:rFonts w:ascii="Arial" w:hAnsi="Arial" w:cs="Arial"/>
          <w:b/>
          <w:sz w:val="24"/>
          <w:szCs w:val="24"/>
        </w:rPr>
      </w:pPr>
      <w:r w:rsidRPr="006A2814">
        <w:rPr>
          <w:rFonts w:ascii="Arial" w:hAnsi="Arial" w:cs="Arial"/>
          <w:b/>
          <w:sz w:val="24"/>
          <w:szCs w:val="24"/>
        </w:rPr>
        <w:t>Lékařská</w:t>
      </w:r>
      <w:r>
        <w:rPr>
          <w:rFonts w:ascii="Arial" w:hAnsi="Arial" w:cs="Arial"/>
          <w:b/>
          <w:sz w:val="24"/>
          <w:szCs w:val="24"/>
        </w:rPr>
        <w:t xml:space="preserve"> diagnóza</w:t>
      </w:r>
      <w:r w:rsidRPr="006A2814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221E62" w:rsidRDefault="00221E62" w:rsidP="00F7601A">
      <w:pPr>
        <w:jc w:val="both"/>
        <w:rPr>
          <w:rFonts w:ascii="Arial" w:hAnsi="Arial" w:cs="Arial"/>
          <w:sz w:val="24"/>
          <w:szCs w:val="24"/>
        </w:rPr>
      </w:pPr>
      <w:r w:rsidRPr="00F7601A">
        <w:rPr>
          <w:rFonts w:ascii="Arial" w:hAnsi="Arial" w:cs="Arial"/>
          <w:sz w:val="24"/>
          <w:szCs w:val="24"/>
        </w:rPr>
        <w:t xml:space="preserve">tyreotoxikóza s toxickou mnohauzlovou strumou </w:t>
      </w:r>
    </w:p>
    <w:p w:rsidR="00221E62" w:rsidRPr="00BC50A0" w:rsidRDefault="00221E62" w:rsidP="0013269B">
      <w:pPr>
        <w:spacing w:after="200" w:line="276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Pr="00BC50A0">
        <w:rPr>
          <w:rFonts w:ascii="Arial" w:hAnsi="Arial" w:cs="Arial"/>
          <w:b/>
          <w:color w:val="0000FF"/>
          <w:sz w:val="28"/>
          <w:szCs w:val="28"/>
        </w:rPr>
        <w:lastRenderedPageBreak/>
        <w:t>Průběh hospitalizace: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3260"/>
        <w:gridCol w:w="3150"/>
      </w:tblGrid>
      <w:tr w:rsidR="00221E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FC03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034E">
              <w:rPr>
                <w:rFonts w:ascii="Arial" w:hAnsi="Arial" w:cs="Arial"/>
                <w:b/>
                <w:sz w:val="24"/>
                <w:szCs w:val="24"/>
              </w:rPr>
              <w:t>počet dní hospitalizace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FC03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034E">
              <w:rPr>
                <w:rFonts w:ascii="Arial" w:hAnsi="Arial" w:cs="Arial"/>
                <w:b/>
                <w:sz w:val="24"/>
                <w:szCs w:val="24"/>
              </w:rPr>
              <w:t>podaná medikace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FC034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034E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21E62">
        <w:trPr>
          <w:trHeight w:val="343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0C76B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den operace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471D2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podán Dithiaden 1 tbl., Clexan 0,4 ml s. c. á 12 hod., premedikace: Atropin 0,5 mg+Dolsin 50 mg. i. m., bandáže obou DK, kontrola chrupu, odlakování nehtů na prstech HK, po operaci infuzní terapie 2x FR 1000 ml, aplikace analgetik  Novalgin 1 amp. i. v. do infuzí d. p., ihned po operaci nic per os, večer čaj po lžičkách, přesátí Red. drénů</w:t>
            </w:r>
          </w:p>
          <w:p w:rsidR="00221E62" w:rsidRPr="00FC034E" w:rsidRDefault="00221E62" w:rsidP="00AA3B52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pacientka po operaci převezena na JIP, monitorována, měřeny FF TK 145/90 torrů, P 88/min. D</w:t>
            </w:r>
            <w:r w:rsidR="0013269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C034E">
              <w:rPr>
                <w:rFonts w:ascii="Arial" w:hAnsi="Arial" w:cs="Arial"/>
                <w:sz w:val="24"/>
                <w:szCs w:val="24"/>
              </w:rPr>
              <w:t xml:space="preserve">20/min., saturace O2 SpO2 91 %, zvýšená poloha hlavy a krku, krytí sterilní čisté, z rány vyvedeny Redonovy drény pravé a levé strany operač. rány, aplikován venózní katétr, pacientka se po 4 hodinách vymočila sama </w:t>
            </w:r>
          </w:p>
        </w:tc>
      </w:tr>
      <w:tr w:rsidR="00221E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471D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1. den po operaci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 xml:space="preserve">aplik. Clexan 0,4 ml á 12 hod. s. c., odběry na T3, T4, TSH, Ca, P v séru, hodnoty mírně zvýšené, mobilizace, dieta kašovitá, Novalgin 1 amp. i. m. d. p.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 xml:space="preserve">F/F v normě, RHB chůze okolo lůžka a na WC, rána klidná, Redonovy drény odvádí, pacientka klidná, bez komplikací, hybnost hlasivek neporušena </w:t>
            </w:r>
          </w:p>
        </w:tc>
      </w:tr>
      <w:tr w:rsidR="00221E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687A03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 xml:space="preserve">2. den po operaci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aplik. Clexan 0,4 ml á 12 hod. s. c., dieta č. 3, RHB sama, Novalgin 500 mg tbl. d. p., Redonovy drény ex, převaz rány, převezena na standardní ORL oddělení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1B7FE1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F/F v normě, RHB sama, rána klidná, průběh bez komplikací, pacientka bez bolesti, hlasivky v pořádku,</w:t>
            </w:r>
          </w:p>
          <w:p w:rsidR="00221E62" w:rsidRPr="00FC034E" w:rsidRDefault="00221E62" w:rsidP="001B7FE1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spolupráce výborná</w:t>
            </w:r>
          </w:p>
        </w:tc>
      </w:tr>
      <w:tr w:rsidR="00221E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687A03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3. - 6. den po operaci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aplik. Clexan 0,4 ml á 12 hod. s. c. a pak ex, dieta č. 3, RHB sama, Novalgin 500 mg. tbl. d. p., odběry na T3, T4, TSH, Ca, P v séru, již v normě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52221F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RHB sama, rána klidná, průběh bez komplikací, pacientka bez bolesti, hlasivky v pořádku,</w:t>
            </w:r>
          </w:p>
          <w:p w:rsidR="00221E62" w:rsidRPr="00FC034E" w:rsidRDefault="00221E62" w:rsidP="0052221F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spolupráce výborná</w:t>
            </w:r>
          </w:p>
        </w:tc>
      </w:tr>
      <w:tr w:rsidR="00221E62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1B7FE1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7. den po operaci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F16F35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stehy v ráně ex, rána zhojena, poučena jak promazávat a masírovat operační ránu, edukovaná o další pooperační léčbě, zatím zákaz užívání hormonální léčby a preparátů s obsahem jódu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>pacientka spolupracovala výborně a propuštěna do domácího ošetřování, doporučena kontrola za 14 dní u endokrinologa ohledně hormonálních léčiv dle histologického výsledku</w:t>
            </w:r>
          </w:p>
          <w:p w:rsidR="00221E62" w:rsidRPr="00FC034E" w:rsidRDefault="00221E62" w:rsidP="00C434DD">
            <w:pPr>
              <w:rPr>
                <w:rFonts w:ascii="Arial" w:hAnsi="Arial" w:cs="Arial"/>
                <w:sz w:val="24"/>
                <w:szCs w:val="24"/>
              </w:rPr>
            </w:pPr>
            <w:r w:rsidRPr="00FC034E">
              <w:rPr>
                <w:rFonts w:ascii="Arial" w:hAnsi="Arial" w:cs="Arial"/>
                <w:sz w:val="24"/>
                <w:szCs w:val="24"/>
              </w:rPr>
              <w:t xml:space="preserve">poučena fyzické zátěži, PN </w:t>
            </w:r>
          </w:p>
        </w:tc>
      </w:tr>
    </w:tbl>
    <w:p w:rsidR="00221E62" w:rsidRPr="008E5432" w:rsidRDefault="00221E62" w:rsidP="006F340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21E62" w:rsidRDefault="00221E62" w:rsidP="00E13ED7"/>
    <w:p w:rsidR="00221E62" w:rsidRDefault="00221E62" w:rsidP="00423AD2">
      <w:pPr>
        <w:pStyle w:val="Nadpis1"/>
        <w:spacing w:line="276" w:lineRule="auto"/>
        <w:ind w:left="142"/>
        <w:jc w:val="center"/>
        <w:rPr>
          <w:rFonts w:cs="Arial"/>
          <w:color w:val="0000FF"/>
          <w:sz w:val="28"/>
          <w:szCs w:val="28"/>
        </w:rPr>
      </w:pPr>
      <w:r>
        <w:rPr>
          <w:rFonts w:cs="Arial"/>
          <w:color w:val="0000FF"/>
          <w:sz w:val="28"/>
          <w:szCs w:val="28"/>
        </w:rPr>
        <w:lastRenderedPageBreak/>
        <w:t>Ošetřovatelský proces u pacientky po operaci štítné žlázy</w:t>
      </w:r>
    </w:p>
    <w:p w:rsidR="00221E62" w:rsidRDefault="00221E62" w:rsidP="00423AD2">
      <w:pPr>
        <w:pStyle w:val="Nadpis1"/>
        <w:spacing w:line="276" w:lineRule="auto"/>
        <w:ind w:left="142"/>
        <w:jc w:val="both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221E62" w:rsidRPr="00CC30EB" w:rsidRDefault="00221E62" w:rsidP="00423AD2">
      <w:pPr>
        <w:pStyle w:val="Nadpis1"/>
        <w:spacing w:line="276" w:lineRule="auto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221E6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Pr="00FF4A98" w:rsidRDefault="00221E62" w:rsidP="006F340E">
      <w:pPr>
        <w:pStyle w:val="Nadpis1"/>
        <w:jc w:val="both"/>
        <w:rPr>
          <w:rFonts w:cs="Arial"/>
          <w:b w:val="0"/>
          <w:szCs w:val="24"/>
        </w:rPr>
      </w:pPr>
    </w:p>
    <w:p w:rsidR="00221E62" w:rsidRPr="00CC30EB" w:rsidRDefault="00221E62" w:rsidP="006F340E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221E62" w:rsidRPr="00FF4A98">
        <w:trPr>
          <w:cantSplit/>
          <w:trHeight w:val="484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6F340E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21E6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CC30EB" w:rsidRDefault="00221E62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221E6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CC30EB" w:rsidRDefault="00221E62" w:rsidP="006F340E">
      <w:pPr>
        <w:pStyle w:val="Nadpis1"/>
        <w:ind w:left="142"/>
        <w:jc w:val="both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221E6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21E6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221E62" w:rsidRPr="00CC30EB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221E6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221E62" w:rsidRPr="00CC30EB" w:rsidRDefault="00221E62" w:rsidP="006F340E">
      <w:pPr>
        <w:ind w:left="142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221E62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0A0215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221E62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21E62" w:rsidRPr="00FF4A98" w:rsidRDefault="00221E62" w:rsidP="006F340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6F340E">
      <w:pPr>
        <w:jc w:val="both"/>
        <w:rPr>
          <w:rFonts w:ascii="Arial" w:hAnsi="Arial" w:cs="Arial"/>
          <w:sz w:val="24"/>
          <w:szCs w:val="24"/>
        </w:rPr>
      </w:pPr>
    </w:p>
    <w:p w:rsidR="00221E62" w:rsidRPr="00FF4A98" w:rsidRDefault="00221E62" w:rsidP="00EB04C2">
      <w:pPr>
        <w:pStyle w:val="Nadpis1"/>
        <w:spacing w:line="360" w:lineRule="auto"/>
        <w:ind w:firstLine="142"/>
        <w:jc w:val="both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</w:t>
      </w:r>
    </w:p>
    <w:p w:rsidR="00221E62" w:rsidRDefault="00221E62" w:rsidP="006F340E">
      <w:pPr>
        <w:spacing w:line="360" w:lineRule="auto"/>
        <w:jc w:val="both"/>
        <w:rPr>
          <w:rStyle w:val="Hypertextovodkaz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221E62" w:rsidRDefault="00221E62" w:rsidP="006F340E">
      <w:pPr>
        <w:spacing w:line="360" w:lineRule="auto"/>
        <w:jc w:val="both"/>
        <w:rPr>
          <w:rStyle w:val="Hypertextovodkaz"/>
          <w:rFonts w:ascii="Arial" w:hAnsi="Arial" w:cs="Arial"/>
          <w:sz w:val="24"/>
          <w:szCs w:val="24"/>
        </w:rPr>
      </w:pPr>
    </w:p>
    <w:p w:rsidR="00221E62" w:rsidRPr="00FA2BDB" w:rsidRDefault="00221E62" w:rsidP="00AD4364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A2BDB">
        <w:rPr>
          <w:rFonts w:cs="Arial"/>
          <w:color w:val="0000FF"/>
          <w:szCs w:val="24"/>
        </w:rPr>
        <w:t xml:space="preserve"> dle modelu</w:t>
      </w:r>
      <w:r>
        <w:rPr>
          <w:rFonts w:cs="Arial"/>
          <w:color w:val="0000FF"/>
          <w:szCs w:val="24"/>
        </w:rPr>
        <w:t xml:space="preserve">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221E62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1E62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221E62" w:rsidRPr="00F00C96" w:rsidRDefault="00221E62" w:rsidP="00901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21E62" w:rsidRPr="00FF4A98" w:rsidRDefault="00221E62" w:rsidP="00901D6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1E62" w:rsidRDefault="00221E62" w:rsidP="00AD4364"/>
    <w:p w:rsidR="00221E62" w:rsidRPr="00EB04C2" w:rsidRDefault="00221E62" w:rsidP="00185C98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EB04C2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</w:p>
    <w:p w:rsidR="00221E62" w:rsidRPr="007D1D04" w:rsidRDefault="00221E62" w:rsidP="00185C9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pacientky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221E62" w:rsidRDefault="00221E62" w:rsidP="000550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pacientky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 M. Gordon) a doplňte do textu. Zhodnoťte a doplňte chybějící údaje.</w:t>
      </w:r>
    </w:p>
    <w:p w:rsidR="00221E62" w:rsidRPr="007D1D04" w:rsidRDefault="00221E62" w:rsidP="000550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221E62" w:rsidRPr="00023FAD" w:rsidRDefault="00221E62" w:rsidP="000550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221E62" w:rsidRPr="00023FAD" w:rsidRDefault="00221E62" w:rsidP="000550D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221E62" w:rsidRDefault="00221E62" w:rsidP="00185C9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Jak je možné specifikovat </w:t>
      </w:r>
      <w:r w:rsidRPr="00F7601A">
        <w:rPr>
          <w:rFonts w:ascii="Arial" w:hAnsi="Arial" w:cs="Arial"/>
          <w:b/>
          <w:color w:val="0000FF"/>
          <w:sz w:val="24"/>
          <w:szCs w:val="24"/>
        </w:rPr>
        <w:t>krevní</w:t>
      </w:r>
      <w:r>
        <w:rPr>
          <w:rFonts w:ascii="Arial" w:hAnsi="Arial" w:cs="Arial"/>
          <w:b/>
          <w:color w:val="0000FF"/>
          <w:sz w:val="24"/>
          <w:szCs w:val="24"/>
        </w:rPr>
        <w:t>m odběrem na T3, T4, TSH?</w:t>
      </w:r>
    </w:p>
    <w:p w:rsidR="00221E62" w:rsidRDefault="00221E62" w:rsidP="00185C9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Proč se u pacientky odebírá krev na zjištění hladiny Ca a P?</w:t>
      </w:r>
    </w:p>
    <w:p w:rsidR="00221E62" w:rsidRPr="00F7601A" w:rsidRDefault="00221E62" w:rsidP="00185C9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7601A">
        <w:rPr>
          <w:rFonts w:ascii="Arial" w:hAnsi="Arial" w:cs="Arial"/>
          <w:b/>
          <w:color w:val="0000FF"/>
          <w:sz w:val="24"/>
          <w:szCs w:val="24"/>
        </w:rPr>
        <w:t xml:space="preserve"> </w:t>
      </w:r>
      <w:r>
        <w:rPr>
          <w:rFonts w:ascii="Arial" w:hAnsi="Arial" w:cs="Arial"/>
          <w:b/>
          <w:color w:val="0000FF"/>
          <w:sz w:val="24"/>
          <w:szCs w:val="24"/>
        </w:rPr>
        <w:t>V jakých potravinách je obsažen fosfor? Napište aspoň 3 názvy potravin.</w:t>
      </w:r>
    </w:p>
    <w:sectPr w:rsidR="00221E62" w:rsidRPr="00F7601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4BE" w:rsidRDefault="00F714BE" w:rsidP="00A5128C">
      <w:r>
        <w:separator/>
      </w:r>
    </w:p>
  </w:endnote>
  <w:endnote w:type="continuationSeparator" w:id="0">
    <w:p w:rsidR="00F714BE" w:rsidRDefault="00F714BE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4BE" w:rsidRDefault="00F714BE" w:rsidP="00A5128C">
      <w:r>
        <w:separator/>
      </w:r>
    </w:p>
  </w:footnote>
  <w:footnote w:type="continuationSeparator" w:id="0">
    <w:p w:rsidR="00F714BE" w:rsidRDefault="00F714BE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E62" w:rsidRDefault="00221E6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221E62" w:rsidRPr="00A5128C" w:rsidRDefault="00221E6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0416"/>
    <w:rsid w:val="00023FAD"/>
    <w:rsid w:val="000534A3"/>
    <w:rsid w:val="000550DA"/>
    <w:rsid w:val="00070C49"/>
    <w:rsid w:val="00075168"/>
    <w:rsid w:val="0009009E"/>
    <w:rsid w:val="000A0215"/>
    <w:rsid w:val="000A1BB5"/>
    <w:rsid w:val="000B3603"/>
    <w:rsid w:val="000C0090"/>
    <w:rsid w:val="000C4FB1"/>
    <w:rsid w:val="000C7352"/>
    <w:rsid w:val="000C76BD"/>
    <w:rsid w:val="000D57E7"/>
    <w:rsid w:val="000F12D1"/>
    <w:rsid w:val="00100F5B"/>
    <w:rsid w:val="0012302F"/>
    <w:rsid w:val="0013269B"/>
    <w:rsid w:val="0014470C"/>
    <w:rsid w:val="00150EE0"/>
    <w:rsid w:val="00173463"/>
    <w:rsid w:val="00185C98"/>
    <w:rsid w:val="001A5557"/>
    <w:rsid w:val="001B7FE1"/>
    <w:rsid w:val="001C50A5"/>
    <w:rsid w:val="001F2043"/>
    <w:rsid w:val="001F3068"/>
    <w:rsid w:val="002057C3"/>
    <w:rsid w:val="00221E62"/>
    <w:rsid w:val="002370F2"/>
    <w:rsid w:val="002428F9"/>
    <w:rsid w:val="00262E90"/>
    <w:rsid w:val="00292C14"/>
    <w:rsid w:val="002C0F74"/>
    <w:rsid w:val="003049E6"/>
    <w:rsid w:val="003277A9"/>
    <w:rsid w:val="003404DA"/>
    <w:rsid w:val="00341882"/>
    <w:rsid w:val="00343673"/>
    <w:rsid w:val="003508AE"/>
    <w:rsid w:val="00374A2D"/>
    <w:rsid w:val="00384220"/>
    <w:rsid w:val="00394C5F"/>
    <w:rsid w:val="00397E02"/>
    <w:rsid w:val="003A3153"/>
    <w:rsid w:val="003E0669"/>
    <w:rsid w:val="003E09A0"/>
    <w:rsid w:val="00423AD2"/>
    <w:rsid w:val="0043475F"/>
    <w:rsid w:val="00443F08"/>
    <w:rsid w:val="00471D23"/>
    <w:rsid w:val="00483FC6"/>
    <w:rsid w:val="0048641A"/>
    <w:rsid w:val="004B5477"/>
    <w:rsid w:val="004D1B23"/>
    <w:rsid w:val="004E0BC7"/>
    <w:rsid w:val="0051220E"/>
    <w:rsid w:val="0052221F"/>
    <w:rsid w:val="00536CB3"/>
    <w:rsid w:val="00557B5D"/>
    <w:rsid w:val="00572FCD"/>
    <w:rsid w:val="0057530D"/>
    <w:rsid w:val="005A5A61"/>
    <w:rsid w:val="005B38FA"/>
    <w:rsid w:val="005C4A55"/>
    <w:rsid w:val="005F6126"/>
    <w:rsid w:val="005F65A7"/>
    <w:rsid w:val="0060696B"/>
    <w:rsid w:val="00612C92"/>
    <w:rsid w:val="00622DF0"/>
    <w:rsid w:val="006370C0"/>
    <w:rsid w:val="0064647B"/>
    <w:rsid w:val="006827A1"/>
    <w:rsid w:val="00686E9F"/>
    <w:rsid w:val="00687A03"/>
    <w:rsid w:val="006A2814"/>
    <w:rsid w:val="006B2468"/>
    <w:rsid w:val="006D0483"/>
    <w:rsid w:val="006F340E"/>
    <w:rsid w:val="00752416"/>
    <w:rsid w:val="00762B2F"/>
    <w:rsid w:val="00763385"/>
    <w:rsid w:val="00782BA0"/>
    <w:rsid w:val="007835B2"/>
    <w:rsid w:val="007A18FC"/>
    <w:rsid w:val="007A5CE2"/>
    <w:rsid w:val="007A76AC"/>
    <w:rsid w:val="007B223A"/>
    <w:rsid w:val="007C59A9"/>
    <w:rsid w:val="007C6857"/>
    <w:rsid w:val="007D1D04"/>
    <w:rsid w:val="007D22A7"/>
    <w:rsid w:val="007D2527"/>
    <w:rsid w:val="00836CD9"/>
    <w:rsid w:val="0084157C"/>
    <w:rsid w:val="008608F2"/>
    <w:rsid w:val="0086351D"/>
    <w:rsid w:val="008901D9"/>
    <w:rsid w:val="00892D39"/>
    <w:rsid w:val="008A6308"/>
    <w:rsid w:val="008E17DF"/>
    <w:rsid w:val="008E5432"/>
    <w:rsid w:val="008E5600"/>
    <w:rsid w:val="008E5A8B"/>
    <w:rsid w:val="00901D69"/>
    <w:rsid w:val="00911A59"/>
    <w:rsid w:val="009131F4"/>
    <w:rsid w:val="009605E5"/>
    <w:rsid w:val="009C10F4"/>
    <w:rsid w:val="009C6375"/>
    <w:rsid w:val="009F0972"/>
    <w:rsid w:val="00A04E39"/>
    <w:rsid w:val="00A37FC7"/>
    <w:rsid w:val="00A46EC8"/>
    <w:rsid w:val="00A5128C"/>
    <w:rsid w:val="00A93B51"/>
    <w:rsid w:val="00A946EE"/>
    <w:rsid w:val="00AA3B52"/>
    <w:rsid w:val="00AB2287"/>
    <w:rsid w:val="00AC2F94"/>
    <w:rsid w:val="00AC59FE"/>
    <w:rsid w:val="00AD4364"/>
    <w:rsid w:val="00B052AB"/>
    <w:rsid w:val="00B11CFA"/>
    <w:rsid w:val="00B41CF5"/>
    <w:rsid w:val="00B605D2"/>
    <w:rsid w:val="00B9781D"/>
    <w:rsid w:val="00BC50A0"/>
    <w:rsid w:val="00BC5219"/>
    <w:rsid w:val="00BE3664"/>
    <w:rsid w:val="00BF1CE7"/>
    <w:rsid w:val="00C42CAC"/>
    <w:rsid w:val="00C434DD"/>
    <w:rsid w:val="00C64335"/>
    <w:rsid w:val="00C831C4"/>
    <w:rsid w:val="00C84500"/>
    <w:rsid w:val="00C87CED"/>
    <w:rsid w:val="00CA60F5"/>
    <w:rsid w:val="00CC30EB"/>
    <w:rsid w:val="00CC66D7"/>
    <w:rsid w:val="00CD1414"/>
    <w:rsid w:val="00CE35B5"/>
    <w:rsid w:val="00CE68D4"/>
    <w:rsid w:val="00D06958"/>
    <w:rsid w:val="00D25804"/>
    <w:rsid w:val="00D5169A"/>
    <w:rsid w:val="00D610D8"/>
    <w:rsid w:val="00D67AB0"/>
    <w:rsid w:val="00DA5A56"/>
    <w:rsid w:val="00E13ED7"/>
    <w:rsid w:val="00E41C48"/>
    <w:rsid w:val="00E602E9"/>
    <w:rsid w:val="00E9615E"/>
    <w:rsid w:val="00EB04C2"/>
    <w:rsid w:val="00EC46CD"/>
    <w:rsid w:val="00EC4D86"/>
    <w:rsid w:val="00ED0D39"/>
    <w:rsid w:val="00EE032D"/>
    <w:rsid w:val="00EE65EE"/>
    <w:rsid w:val="00F00C96"/>
    <w:rsid w:val="00F0619A"/>
    <w:rsid w:val="00F07485"/>
    <w:rsid w:val="00F11BE6"/>
    <w:rsid w:val="00F16F35"/>
    <w:rsid w:val="00F21DFA"/>
    <w:rsid w:val="00F60A8C"/>
    <w:rsid w:val="00F629B6"/>
    <w:rsid w:val="00F675D2"/>
    <w:rsid w:val="00F714BE"/>
    <w:rsid w:val="00F750D4"/>
    <w:rsid w:val="00F7601A"/>
    <w:rsid w:val="00FA2BDB"/>
    <w:rsid w:val="00FC034E"/>
    <w:rsid w:val="00FD36DA"/>
    <w:rsid w:val="00FD3B18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9C6375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2C0F74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">
    <w:name w:val="No Spacing"/>
    <w:rsid w:val="00AA3B52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2FAF0D-F58C-4B45-B142-0C91877B5A23}"/>
</file>

<file path=customXml/itemProps2.xml><?xml version="1.0" encoding="utf-8"?>
<ds:datastoreItem xmlns:ds="http://schemas.openxmlformats.org/officeDocument/2006/customXml" ds:itemID="{507B9355-BC2F-4F0F-B5F5-8F361F716490}"/>
</file>

<file path=customXml/itemProps3.xml><?xml version="1.0" encoding="utf-8"?>
<ds:datastoreItem xmlns:ds="http://schemas.openxmlformats.org/officeDocument/2006/customXml" ds:itemID="{23CD93F2-1BD4-4520-8459-857A69B49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1097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operaci štítné žlázy</vt:lpstr>
    </vt:vector>
  </TitlesOfParts>
  <Company>HP</Company>
  <LinksUpToDate>false</LinksUpToDate>
  <CharactersWithSpaces>7556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operaci štítné žlázy</dc:title>
  <dc:creator>VSZDRAV</dc:creator>
  <cp:lastModifiedBy>Němcová Jitka</cp:lastModifiedBy>
  <cp:revision>2</cp:revision>
  <dcterms:created xsi:type="dcterms:W3CDTF">2015-04-14T09:25:00Z</dcterms:created>
  <dcterms:modified xsi:type="dcterms:W3CDTF">2015-04-14T09:25:00Z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