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AF7" w:rsidRDefault="00122AF7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rizikem imobilizačního syndromu</w:t>
      </w:r>
    </w:p>
    <w:p w:rsidR="00122AF7" w:rsidRDefault="00122AF7" w:rsidP="00E90209"/>
    <w:p w:rsidR="00122AF7" w:rsidRDefault="00122AF7" w:rsidP="006D0A71">
      <w:pPr>
        <w:jc w:val="both"/>
        <w:rPr>
          <w:rFonts w:ascii="Arial" w:hAnsi="Arial" w:cs="Arial"/>
          <w:sz w:val="24"/>
          <w:szCs w:val="24"/>
        </w:rPr>
      </w:pPr>
      <w:r w:rsidRPr="00E90209">
        <w:rPr>
          <w:rFonts w:ascii="Arial" w:hAnsi="Arial" w:cs="Arial"/>
          <w:sz w:val="24"/>
          <w:szCs w:val="24"/>
        </w:rPr>
        <w:t xml:space="preserve">Na oddělení LDN </w:t>
      </w:r>
      <w:r>
        <w:rPr>
          <w:rFonts w:ascii="Arial" w:hAnsi="Arial" w:cs="Arial"/>
          <w:sz w:val="24"/>
          <w:szCs w:val="24"/>
        </w:rPr>
        <w:t xml:space="preserve">byla přeložena z chirurgického oddělení 93letá pacientka po osteosyntéze levého kyčelního kloubu z důvodu Petrochanterické zlomeniny kyčelního kloubu k rehabilitaci a doléčení. Dnes je 6. den po operaci. </w:t>
      </w:r>
    </w:p>
    <w:p w:rsidR="00122AF7" w:rsidRDefault="00122AF7" w:rsidP="006D0A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Pacientka je imobilní, nesoběstačná ve všech denních činnostech. Je orientovaná, s ošetřujícím personálem komunikuje velmi špatně.  Fyziologické funkce – (TK 160/90 mmHg, TT 37,5 ˚C, D 23/min.). Má zaveden permanentní močový katétr 8. den. Poslední stolice byla před 4 dny. Pacientka má snížený turgor kůže, suchou sliznici dutiny ústní. Z překladové zprávy je zřetelný snížený výdej i příjem tekutin. Má dietu č. 9 mletou. Stěžuje si na bolest operované končetiny. Rána je mírně prosáklá krvavým sekretem. Na obou dolních končetinách má pacientka přiložena krátkotažná obinadla. V oblasti hýždí se nachází dva dekubity I. stupně 2x2 cm. O pacientku se nemá kdo postarat, proto bude potřeba řešit sociální anamnézu pacientky. Pacientka se dotazuje na kněze, je věřící. </w:t>
      </w:r>
    </w:p>
    <w:p w:rsidR="00122AF7" w:rsidRPr="00EF44EB" w:rsidRDefault="00122AF7" w:rsidP="004B5477">
      <w:pPr>
        <w:rPr>
          <w:sz w:val="24"/>
          <w:szCs w:val="24"/>
        </w:rPr>
      </w:pPr>
    </w:p>
    <w:p w:rsidR="00122AF7" w:rsidRDefault="00122AF7" w:rsidP="00AA219F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122AF7" w:rsidRPr="00EC7517" w:rsidRDefault="00122AF7" w:rsidP="00EC7517"/>
    <w:p w:rsidR="00122AF7" w:rsidRDefault="00122AF7" w:rsidP="00AA219F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122AF7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M. M. 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</w:t>
            </w:r>
          </w:p>
        </w:tc>
      </w:tr>
      <w:tr w:rsidR="00122A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základní</w:t>
            </w:r>
          </w:p>
        </w:tc>
      </w:tr>
      <w:tr w:rsidR="00122A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LDN</w:t>
            </w:r>
          </w:p>
        </w:tc>
      </w:tr>
      <w:tr w:rsidR="00122A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2AF7" w:rsidRPr="00FF4A98" w:rsidRDefault="00122AF7" w:rsidP="00D67AB0">
      <w:pPr>
        <w:pStyle w:val="Nadpis1"/>
        <w:rPr>
          <w:rFonts w:cs="Arial"/>
          <w:b w:val="0"/>
          <w:szCs w:val="24"/>
        </w:rPr>
      </w:pPr>
    </w:p>
    <w:p w:rsidR="00122AF7" w:rsidRPr="00CC30EB" w:rsidRDefault="00122AF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122AF7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2AF7" w:rsidRPr="00FF4A98" w:rsidRDefault="00122AF7" w:rsidP="00266C1B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po petrochanterické zlomenině femuru vlevo.</w:t>
            </w:r>
          </w:p>
        </w:tc>
      </w:tr>
    </w:tbl>
    <w:p w:rsidR="00122AF7" w:rsidRDefault="00122AF7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22AF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Tramal cps.50 mg, Vigantol gtt., Glukobene 3,5 mg cps.</w:t>
            </w: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sama v domku na vesnici</w:t>
            </w: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22AF7" w:rsidRPr="00FF4A98" w:rsidRDefault="00122AF7" w:rsidP="00E90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katolické vyznání</w:t>
            </w:r>
          </w:p>
        </w:tc>
      </w:tr>
    </w:tbl>
    <w:p w:rsidR="00122AF7" w:rsidRDefault="00122AF7" w:rsidP="00D67AB0">
      <w:pPr>
        <w:rPr>
          <w:rFonts w:ascii="Arial" w:hAnsi="Arial" w:cs="Arial"/>
          <w:sz w:val="24"/>
          <w:szCs w:val="24"/>
        </w:rPr>
      </w:pPr>
    </w:p>
    <w:p w:rsidR="00122AF7" w:rsidRPr="00CC30EB" w:rsidRDefault="00122AF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22AF7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2AF7" w:rsidRPr="00FF4A98" w:rsidRDefault="00122AF7" w:rsidP="00E90209">
            <w:pPr>
              <w:rPr>
                <w:rFonts w:ascii="Arial" w:hAnsi="Arial" w:cs="Arial"/>
                <w:sz w:val="24"/>
                <w:szCs w:val="24"/>
              </w:rPr>
            </w:pPr>
            <w:r w:rsidRPr="00E90209">
              <w:rPr>
                <w:rFonts w:ascii="Arial" w:hAnsi="Arial" w:cs="Arial"/>
                <w:bCs/>
                <w:sz w:val="24"/>
                <w:szCs w:val="24"/>
              </w:rPr>
              <w:t>osteosyntéza DHS (dynamic hip screw – dynamický kyčelní šroub s dlahou).</w:t>
            </w:r>
          </w:p>
        </w:tc>
      </w:tr>
      <w:tr w:rsidR="00122AF7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2AF7" w:rsidRDefault="00122AF7" w:rsidP="00D67AB0">
      <w:pPr>
        <w:rPr>
          <w:rFonts w:ascii="Arial" w:hAnsi="Arial" w:cs="Arial"/>
          <w:sz w:val="24"/>
          <w:szCs w:val="24"/>
        </w:rPr>
      </w:pPr>
    </w:p>
    <w:p w:rsidR="00122AF7" w:rsidRPr="00CC30EB" w:rsidRDefault="00122AF7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22AF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122AF7" w:rsidRPr="00FF4A98" w:rsidRDefault="00122AF7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22AF7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122AF7" w:rsidRPr="00CC30EB" w:rsidRDefault="00122AF7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2AF7" w:rsidRDefault="00122AF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122AF7" w:rsidRPr="00CC30EB" w:rsidRDefault="00122AF7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122AF7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0A0215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767D0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F767D0">
              <w:rPr>
                <w:rFonts w:ascii="Arial" w:hAnsi="Arial" w:cs="Arial"/>
                <w:sz w:val="24"/>
                <w:szCs w:val="24"/>
              </w:rPr>
              <w:t>9 dieta mletá</w:t>
            </w:r>
          </w:p>
        </w:tc>
      </w:tr>
      <w:tr w:rsidR="00122A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0A0215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0A0215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0A0215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0A0215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0A0215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E9020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Fraxiparine 0,4 ml. s. c. v 18 hod.</w:t>
            </w:r>
          </w:p>
        </w:tc>
      </w:tr>
      <w:tr w:rsidR="00122A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22AF7" w:rsidRPr="00FF4A98" w:rsidRDefault="00122AF7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22AF7" w:rsidRPr="00FF4A98" w:rsidRDefault="00122AF7" w:rsidP="001244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permanentní močový katétr</w:t>
            </w:r>
          </w:p>
        </w:tc>
      </w:tr>
    </w:tbl>
    <w:p w:rsidR="00122AF7" w:rsidRPr="00FF4A98" w:rsidRDefault="00122AF7" w:rsidP="00D67AB0">
      <w:pPr>
        <w:rPr>
          <w:rFonts w:ascii="Arial" w:hAnsi="Arial" w:cs="Arial"/>
          <w:sz w:val="24"/>
          <w:szCs w:val="24"/>
        </w:rPr>
      </w:pPr>
    </w:p>
    <w:p w:rsidR="00122AF7" w:rsidRDefault="00122AF7" w:rsidP="00BD1490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122AF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00C96" w:rsidRDefault="00122A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042C71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00C96" w:rsidRDefault="00122A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00C96" w:rsidRDefault="00122A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00C96" w:rsidRDefault="00122A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00C96" w:rsidRDefault="00122A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00C96" w:rsidRDefault="00122A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00C96" w:rsidRDefault="00122A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00C96" w:rsidRDefault="00122A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22AF7" w:rsidRPr="00FF4A98" w:rsidRDefault="00122A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22AF7" w:rsidRPr="00F00C96" w:rsidRDefault="00122A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2AF7" w:rsidRPr="00FF4A98" w:rsidRDefault="00122A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2AF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22AF7" w:rsidRPr="00F00C96" w:rsidRDefault="00122AF7" w:rsidP="00042C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22AF7" w:rsidRPr="00FF4A98" w:rsidRDefault="00122AF7" w:rsidP="00042C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2AF7" w:rsidRDefault="00122AF7" w:rsidP="00AA219F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122AF7" w:rsidRPr="00FF4A98" w:rsidRDefault="00122AF7" w:rsidP="00AA219F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Henderson</w:t>
      </w:r>
    </w:p>
    <w:p w:rsidR="00122AF7" w:rsidRPr="007A76AC" w:rsidRDefault="00122AF7" w:rsidP="00AA219F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122AF7" w:rsidRPr="00FF4A98" w:rsidRDefault="00122AF7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122AF7" w:rsidRPr="00023FAD" w:rsidRDefault="00122AF7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122AF7" w:rsidRPr="00266C1B" w:rsidRDefault="00122AF7" w:rsidP="00266C1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66C1B">
        <w:rPr>
          <w:rFonts w:ascii="Arial" w:hAnsi="Arial" w:cs="Arial"/>
          <w:b/>
          <w:color w:val="0000FF"/>
          <w:sz w:val="24"/>
          <w:szCs w:val="24"/>
        </w:rPr>
        <w:t xml:space="preserve">Výše prezentovaná data v rámci prvního kroku ošetřovatelského procesu utřiďte s využitím koncepčního modelu dle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V. </w:t>
      </w:r>
      <w:r w:rsidRPr="00266C1B">
        <w:rPr>
          <w:rFonts w:ascii="Arial" w:hAnsi="Arial" w:cs="Arial"/>
          <w:b/>
          <w:color w:val="0000FF"/>
          <w:sz w:val="24"/>
          <w:szCs w:val="24"/>
        </w:rPr>
        <w:t>Henderson</w:t>
      </w:r>
      <w:r>
        <w:rPr>
          <w:rFonts w:ascii="Arial" w:hAnsi="Arial" w:cs="Arial"/>
          <w:b/>
          <w:color w:val="0000FF"/>
          <w:sz w:val="24"/>
          <w:szCs w:val="24"/>
        </w:rPr>
        <w:t xml:space="preserve">, </w:t>
      </w:r>
      <w:r w:rsidRPr="00266C1B">
        <w:rPr>
          <w:rFonts w:ascii="Arial" w:hAnsi="Arial" w:cs="Arial"/>
          <w:b/>
          <w:color w:val="0000FF"/>
          <w:sz w:val="24"/>
          <w:szCs w:val="24"/>
        </w:rPr>
        <w:t>zhodnoťte a</w:t>
      </w:r>
      <w:r>
        <w:rPr>
          <w:rFonts w:ascii="Arial" w:hAnsi="Arial" w:cs="Arial"/>
          <w:b/>
          <w:color w:val="0000FF"/>
          <w:sz w:val="24"/>
          <w:szCs w:val="24"/>
        </w:rPr>
        <w:t> </w:t>
      </w:r>
      <w:r w:rsidRPr="00266C1B">
        <w:rPr>
          <w:rFonts w:ascii="Arial" w:hAnsi="Arial" w:cs="Arial"/>
          <w:b/>
          <w:color w:val="0000FF"/>
          <w:sz w:val="24"/>
          <w:szCs w:val="24"/>
        </w:rPr>
        <w:t>doplňte chybějící.</w:t>
      </w:r>
    </w:p>
    <w:p w:rsidR="00122AF7" w:rsidRPr="007D1D04" w:rsidRDefault="00122AF7" w:rsidP="00266C1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Identifikujte ošetřovatelské problémy pacientky.</w:t>
      </w:r>
    </w:p>
    <w:p w:rsidR="00122AF7" w:rsidRPr="007D1D04" w:rsidRDefault="00122AF7" w:rsidP="00266C1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122AF7" w:rsidRPr="00023FAD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>Vyberte jednu ze stanovených diagnóz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a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imobilizační syndrom?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je prevence imobilizačního syndromu?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Podle jaké škály budete posuzovat bolest u pacientky?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 test použijete ke zhodnocení kognitivních a mentálních funkcí u pacientky?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jakému posouzení použijete Barthelové test?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Jakým způsobem zajistíte bezpečnost pacientky před pádem?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Jakou stupnici použijete k posouzení rizika vzniku dekubitů?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Vyjmenujte stupně dekubitů a jejich projevy v jednotlivých fázích.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Vysvětlete, proč má pacientka přiloženo obinadlo s krátkým tahem.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404E3">
        <w:rPr>
          <w:rFonts w:ascii="Arial" w:hAnsi="Arial" w:cs="Arial"/>
          <w:b/>
          <w:color w:val="0000FF"/>
          <w:sz w:val="24"/>
          <w:szCs w:val="24"/>
        </w:rPr>
        <w:t xml:space="preserve"> Vysvětlete rozdíl mezi obinadlem s krátkým a dlouhým tahem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Přiřaďte jednotlivé užívané léky pacientky do lékových skupin. </w:t>
      </w:r>
    </w:p>
    <w:p w:rsidR="00122AF7" w:rsidRPr="003404E3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3404E3">
        <w:rPr>
          <w:rFonts w:ascii="Arial" w:hAnsi="Arial" w:cs="Arial"/>
          <w:b/>
          <w:color w:val="0000FF"/>
          <w:sz w:val="24"/>
          <w:szCs w:val="24"/>
        </w:rPr>
        <w:t xml:space="preserve"> Navrhněte řešení sociální situace pacientky.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B44364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Co jsou predilekční místa a vyjmenujte je. </w:t>
      </w:r>
    </w:p>
    <w:p w:rsidR="00122AF7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Jak vyřešíte spirituální potřeby pacientky?</w:t>
      </w:r>
    </w:p>
    <w:p w:rsidR="00122AF7" w:rsidRPr="00023FAD" w:rsidRDefault="00122AF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Na závěr prodiskutujte danou kazuistiku. </w:t>
      </w:r>
    </w:p>
    <w:sectPr w:rsidR="00122AF7" w:rsidRPr="00023FA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C07" w:rsidRDefault="00C14C07" w:rsidP="00A5128C">
      <w:r>
        <w:separator/>
      </w:r>
    </w:p>
  </w:endnote>
  <w:endnote w:type="continuationSeparator" w:id="0">
    <w:p w:rsidR="00C14C07" w:rsidRDefault="00C14C0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C07" w:rsidRDefault="00C14C07" w:rsidP="00A5128C">
      <w:r>
        <w:separator/>
      </w:r>
    </w:p>
  </w:footnote>
  <w:footnote w:type="continuationSeparator" w:id="0">
    <w:p w:rsidR="00C14C07" w:rsidRDefault="00C14C0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AF7" w:rsidRDefault="00122AF7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122AF7" w:rsidRPr="00A5128C" w:rsidRDefault="00122AF7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1D7E07"/>
    <w:multiLevelType w:val="hybridMultilevel"/>
    <w:tmpl w:val="35266DDC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3E71F0C"/>
    <w:multiLevelType w:val="hybridMultilevel"/>
    <w:tmpl w:val="99E67752"/>
    <w:lvl w:ilvl="0" w:tplc="92C891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3C07"/>
    <w:rsid w:val="00014A85"/>
    <w:rsid w:val="00023FAD"/>
    <w:rsid w:val="00042C71"/>
    <w:rsid w:val="000A0215"/>
    <w:rsid w:val="000A640E"/>
    <w:rsid w:val="000C0090"/>
    <w:rsid w:val="00122AF7"/>
    <w:rsid w:val="001244A8"/>
    <w:rsid w:val="0014470C"/>
    <w:rsid w:val="001C50A5"/>
    <w:rsid w:val="00206026"/>
    <w:rsid w:val="002370F2"/>
    <w:rsid w:val="00262E90"/>
    <w:rsid w:val="00266C1B"/>
    <w:rsid w:val="002B41BA"/>
    <w:rsid w:val="00324DA8"/>
    <w:rsid w:val="003404E3"/>
    <w:rsid w:val="00341882"/>
    <w:rsid w:val="003508AE"/>
    <w:rsid w:val="00360C77"/>
    <w:rsid w:val="00374A2D"/>
    <w:rsid w:val="00384220"/>
    <w:rsid w:val="00397E02"/>
    <w:rsid w:val="0043475F"/>
    <w:rsid w:val="00487970"/>
    <w:rsid w:val="00495206"/>
    <w:rsid w:val="004B5477"/>
    <w:rsid w:val="004D1B23"/>
    <w:rsid w:val="00557B5D"/>
    <w:rsid w:val="00572FCD"/>
    <w:rsid w:val="005C4A55"/>
    <w:rsid w:val="005F06B6"/>
    <w:rsid w:val="0064647B"/>
    <w:rsid w:val="006575E5"/>
    <w:rsid w:val="00673B26"/>
    <w:rsid w:val="00686E9F"/>
    <w:rsid w:val="006D0A71"/>
    <w:rsid w:val="00763385"/>
    <w:rsid w:val="00782BA0"/>
    <w:rsid w:val="007A76AC"/>
    <w:rsid w:val="007D1D04"/>
    <w:rsid w:val="0082668F"/>
    <w:rsid w:val="00842759"/>
    <w:rsid w:val="008608F2"/>
    <w:rsid w:val="008E5600"/>
    <w:rsid w:val="008E5A8B"/>
    <w:rsid w:val="008F04CE"/>
    <w:rsid w:val="00911A59"/>
    <w:rsid w:val="009C10F4"/>
    <w:rsid w:val="009E1F43"/>
    <w:rsid w:val="00A5128C"/>
    <w:rsid w:val="00A53F0F"/>
    <w:rsid w:val="00A65050"/>
    <w:rsid w:val="00A749A5"/>
    <w:rsid w:val="00A90BD1"/>
    <w:rsid w:val="00A93B51"/>
    <w:rsid w:val="00AA219F"/>
    <w:rsid w:val="00AB2287"/>
    <w:rsid w:val="00AC3241"/>
    <w:rsid w:val="00AC59FE"/>
    <w:rsid w:val="00B045BC"/>
    <w:rsid w:val="00B052AB"/>
    <w:rsid w:val="00B161B9"/>
    <w:rsid w:val="00B44364"/>
    <w:rsid w:val="00BC4DDF"/>
    <w:rsid w:val="00BD1490"/>
    <w:rsid w:val="00C14C07"/>
    <w:rsid w:val="00C54E81"/>
    <w:rsid w:val="00CA0D5B"/>
    <w:rsid w:val="00CC30EB"/>
    <w:rsid w:val="00CD1414"/>
    <w:rsid w:val="00D27C33"/>
    <w:rsid w:val="00D5451B"/>
    <w:rsid w:val="00D67AB0"/>
    <w:rsid w:val="00E21B7B"/>
    <w:rsid w:val="00E3516E"/>
    <w:rsid w:val="00E47A6F"/>
    <w:rsid w:val="00E90209"/>
    <w:rsid w:val="00EC46CD"/>
    <w:rsid w:val="00EC7517"/>
    <w:rsid w:val="00ED0D07"/>
    <w:rsid w:val="00EF44EB"/>
    <w:rsid w:val="00EF798C"/>
    <w:rsid w:val="00F00C96"/>
    <w:rsid w:val="00F35A54"/>
    <w:rsid w:val="00F41DE8"/>
    <w:rsid w:val="00F60A8C"/>
    <w:rsid w:val="00F675D2"/>
    <w:rsid w:val="00F750D4"/>
    <w:rsid w:val="00F767D0"/>
    <w:rsid w:val="00FC36F3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AA219F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C54E81"/>
    <w:pPr>
      <w:spacing w:before="100" w:beforeAutospacing="1" w:after="100" w:afterAutospacing="1"/>
    </w:pPr>
    <w:rPr>
      <w:sz w:val="24"/>
      <w:szCs w:val="24"/>
    </w:rPr>
  </w:style>
  <w:style w:type="character" w:styleId="Odkaznakoment">
    <w:name w:val="annotation reference"/>
    <w:basedOn w:val="Standardnpsmoodstavce"/>
    <w:semiHidden/>
    <w:rsid w:val="000A640E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0A640E"/>
  </w:style>
  <w:style w:type="character" w:customStyle="1" w:styleId="TextkomenteChar">
    <w:name w:val="Text komentáře Char"/>
    <w:basedOn w:val="Standardnpsmoodstavce"/>
    <w:link w:val="Textkomente"/>
    <w:semiHidden/>
    <w:locked/>
    <w:rsid w:val="000A640E"/>
    <w:rPr>
      <w:rFonts w:ascii="Times New Roman" w:hAnsi="Times New Roman" w:cs="Times New Roman"/>
      <w:sz w:val="20"/>
      <w:szCs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0A64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0A640E"/>
    <w:rPr>
      <w:rFonts w:ascii="Times New Roman" w:hAnsi="Times New Roman" w:cs="Times New Roman"/>
      <w:b/>
      <w:bCs/>
      <w:sz w:val="20"/>
      <w:szCs w:val="20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0A64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0A640E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899B9C-59D7-459D-A6D1-42F99037A1D7}"/>
</file>

<file path=customXml/itemProps2.xml><?xml version="1.0" encoding="utf-8"?>
<ds:datastoreItem xmlns:ds="http://schemas.openxmlformats.org/officeDocument/2006/customXml" ds:itemID="{01F4D8AE-A328-42F8-A470-AC88DE4F6825}"/>
</file>

<file path=customXml/itemProps3.xml><?xml version="1.0" encoding="utf-8"?>
<ds:datastoreItem xmlns:ds="http://schemas.openxmlformats.org/officeDocument/2006/customXml" ds:itemID="{1312B153-6C47-477F-926D-8BF62559D1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rizikem imobilizačního syndromu</vt:lpstr>
    </vt:vector>
  </TitlesOfParts>
  <Company>HP</Company>
  <LinksUpToDate>false</LinksUpToDate>
  <CharactersWithSpaces>3837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rizikem imobilizačního syndromu</dc:title>
  <dc:creator>VSZDRAV</dc:creator>
  <cp:lastModifiedBy>Němcová Jitka</cp:lastModifiedBy>
  <cp:revision>2</cp:revision>
  <dcterms:created xsi:type="dcterms:W3CDTF">2015-04-14T09:39:00Z</dcterms:created>
  <dcterms:modified xsi:type="dcterms:W3CDTF">2015-04-14T09:39:00Z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