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973" w:rsidRDefault="001A4973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se syndromem familiárních paragangliomů</w:t>
      </w:r>
    </w:p>
    <w:p w:rsidR="001A4973" w:rsidRDefault="001A4973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1A4973" w:rsidRDefault="001A4973" w:rsidP="006847B2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1A4973" w:rsidRDefault="001A4973" w:rsidP="00684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27letý pacient nyní přijatý necelý rok po provedené exstirpaci funkčního paragangliomu břicha. Subjektivně se cítí velmi dobře, výraznější obtíže nemá. Od operace za rok přibral cca 10 kg.</w:t>
      </w:r>
    </w:p>
    <w:p w:rsidR="001A4973" w:rsidRDefault="001A4973" w:rsidP="00684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A4973" w:rsidRPr="00B348E6" w:rsidRDefault="001A4973" w:rsidP="006847B2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1A4973" w:rsidRPr="00852C80" w:rsidRDefault="001A4973" w:rsidP="006847B2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 je při vědomí, orientovaný osobou, místem i časem, spolupracuje. Kůže je čistá, bez ikteru a cyanózy, kožní turgor v normě, pacient hydratován, přítomna nadváha. Pacient je bez bolesti.</w:t>
      </w:r>
    </w:p>
    <w:p w:rsidR="001A4973" w:rsidRPr="00D37C8A" w:rsidRDefault="001A4973" w:rsidP="006847B2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</w:t>
      </w:r>
    </w:p>
    <w:p w:rsidR="001A4973" w:rsidRPr="005A2876" w:rsidRDefault="001A4973" w:rsidP="006847B2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>
        <w:rPr>
          <w:rFonts w:ascii="Arial" w:eastAsia="Times New Roman" w:hAnsi="Arial" w:cs="Arial"/>
          <w:bCs/>
          <w:sz w:val="24"/>
          <w:szCs w:val="24"/>
        </w:rPr>
        <w:t>symetrický, 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čisté, bez kašle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, </w:t>
      </w:r>
      <w:r>
        <w:rPr>
          <w:rFonts w:ascii="Arial" w:eastAsia="Times New Roman" w:hAnsi="Arial" w:cs="Arial"/>
          <w:bCs/>
          <w:sz w:val="24"/>
          <w:szCs w:val="24"/>
        </w:rPr>
        <w:t>bez známek infektu, afebrilní</w:t>
      </w:r>
    </w:p>
    <w:p w:rsidR="001A4973" w:rsidRPr="00D37C8A" w:rsidRDefault="001A4973" w:rsidP="006847B2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, peristaltika volná, bez hmatné patologické odolnosti. Játra </w:t>
      </w:r>
      <w:r>
        <w:rPr>
          <w:rFonts w:ascii="Arial" w:eastAsia="Times New Roman" w:hAnsi="Arial" w:cs="Arial"/>
          <w:bCs/>
          <w:sz w:val="24"/>
          <w:szCs w:val="24"/>
        </w:rPr>
        <w:t xml:space="preserve">jsou 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nezvětšena, slezina </w:t>
      </w:r>
      <w:r>
        <w:rPr>
          <w:rFonts w:ascii="Arial" w:eastAsia="Times New Roman" w:hAnsi="Arial" w:cs="Arial"/>
          <w:bCs/>
          <w:sz w:val="24"/>
          <w:szCs w:val="24"/>
        </w:rPr>
        <w:t xml:space="preserve">je </w:t>
      </w:r>
      <w:r w:rsidRPr="00D37C8A">
        <w:rPr>
          <w:rFonts w:ascii="Arial" w:eastAsia="Times New Roman" w:hAnsi="Arial" w:cs="Arial"/>
          <w:bCs/>
          <w:sz w:val="24"/>
          <w:szCs w:val="24"/>
        </w:rPr>
        <w:t>nehmatná.</w:t>
      </w:r>
      <w:r>
        <w:rPr>
          <w:rFonts w:ascii="Arial" w:eastAsia="Times New Roman" w:hAnsi="Arial" w:cs="Arial"/>
          <w:bCs/>
          <w:sz w:val="24"/>
          <w:szCs w:val="24"/>
        </w:rPr>
        <w:t xml:space="preserve"> Klidná jizva po operaci břicha. </w:t>
      </w:r>
    </w:p>
    <w:p w:rsidR="001A4973" w:rsidRPr="00C331EE" w:rsidRDefault="001A4973" w:rsidP="006847B2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31EE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C331EE">
        <w:rPr>
          <w:rFonts w:ascii="Arial" w:eastAsia="Times New Roman" w:hAnsi="Arial" w:cs="Arial"/>
          <w:bCs/>
          <w:sz w:val="24"/>
          <w:szCs w:val="24"/>
        </w:rPr>
        <w:t>symetrické,</w:t>
      </w:r>
      <w:r w:rsidRPr="00C331E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C331EE">
        <w:rPr>
          <w:rFonts w:ascii="Arial" w:eastAsia="Times New Roman" w:hAnsi="Arial" w:cs="Arial"/>
          <w:sz w:val="24"/>
          <w:szCs w:val="24"/>
        </w:rPr>
        <w:t>bez omezení hybnosti,</w:t>
      </w:r>
      <w:r>
        <w:rPr>
          <w:rFonts w:ascii="Arial" w:eastAsia="Times New Roman" w:hAnsi="Arial" w:cs="Arial"/>
          <w:sz w:val="24"/>
          <w:szCs w:val="24"/>
        </w:rPr>
        <w:t xml:space="preserve"> bez otoků</w:t>
      </w:r>
      <w:r w:rsidRPr="00C331EE">
        <w:rPr>
          <w:rFonts w:ascii="Arial" w:eastAsia="Times New Roman" w:hAnsi="Arial" w:cs="Arial"/>
          <w:sz w:val="24"/>
          <w:szCs w:val="24"/>
        </w:rPr>
        <w:t xml:space="preserve"> </w:t>
      </w:r>
    </w:p>
    <w:p w:rsidR="001A4973" w:rsidRDefault="001A4973" w:rsidP="006847B2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1A4973" w:rsidRDefault="001A4973" w:rsidP="006847B2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 1. den hospitalizace:</w:t>
      </w:r>
    </w:p>
    <w:p w:rsidR="001A4973" w:rsidRPr="009A3802" w:rsidRDefault="001A4973" w:rsidP="006847B2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122/70 mmHg.</w:t>
      </w:r>
    </w:p>
    <w:p w:rsidR="001A4973" w:rsidRPr="007113A9" w:rsidRDefault="001A4973" w:rsidP="00684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60/min</w:t>
      </w:r>
      <w:r w:rsidR="00F13246">
        <w:rPr>
          <w:rFonts w:ascii="Arial" w:hAnsi="Arial" w:cs="Arial"/>
          <w:sz w:val="24"/>
          <w:szCs w:val="24"/>
        </w:rPr>
        <w:t>.</w:t>
      </w:r>
    </w:p>
    <w:p w:rsidR="001A4973" w:rsidRPr="007113A9" w:rsidRDefault="001A4973" w:rsidP="00684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F13246">
        <w:rPr>
          <w:rFonts w:ascii="Arial" w:hAnsi="Arial" w:cs="Arial"/>
          <w:sz w:val="24"/>
          <w:szCs w:val="24"/>
        </w:rPr>
        <w:t>.</w:t>
      </w:r>
    </w:p>
    <w:p w:rsidR="001A4973" w:rsidRPr="007113A9" w:rsidRDefault="001A4973" w:rsidP="00684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1A4973" w:rsidRDefault="001A4973" w:rsidP="00684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1A4973" w:rsidRDefault="001A4973" w:rsidP="00684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 xml:space="preserve">182 cm </w:t>
      </w:r>
    </w:p>
    <w:p w:rsidR="001A4973" w:rsidRDefault="001A4973" w:rsidP="00684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90 kg </w:t>
      </w:r>
    </w:p>
    <w:p w:rsidR="001A4973" w:rsidRPr="006208B9" w:rsidRDefault="001A4973" w:rsidP="00684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27,2</w:t>
      </w:r>
    </w:p>
    <w:p w:rsidR="001A4973" w:rsidRPr="004B5C15" w:rsidRDefault="001A4973" w:rsidP="00F13246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cs="Arial"/>
          <w:b/>
          <w:color w:val="0000FF"/>
          <w:sz w:val="28"/>
          <w:szCs w:val="28"/>
        </w:rPr>
        <w:br w:type="page"/>
      </w:r>
      <w:r w:rsidRPr="004B5C15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pacienta se syndromem familiárních paragangliomů</w:t>
      </w:r>
    </w:p>
    <w:p w:rsidR="001A4973" w:rsidRPr="0098649E" w:rsidRDefault="001A4973" w:rsidP="00B84A24">
      <w:pPr>
        <w:pStyle w:val="Nadpis1"/>
        <w:rPr>
          <w:rFonts w:cs="Arial"/>
          <w:szCs w:val="24"/>
        </w:rPr>
      </w:pPr>
    </w:p>
    <w:p w:rsidR="001A4973" w:rsidRPr="00CC30EB" w:rsidRDefault="001A497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1A4973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M.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 let</w:t>
            </w:r>
          </w:p>
        </w:tc>
      </w:tr>
      <w:tr w:rsidR="001A497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1A497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1A497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22. 09. 2014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1A497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22. 09. 2014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1A4973" w:rsidRPr="00FD0A5E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A4973" w:rsidRPr="00FF4A98" w:rsidRDefault="001A4973" w:rsidP="00D67AB0">
      <w:pPr>
        <w:pStyle w:val="Nadpis1"/>
        <w:rPr>
          <w:rFonts w:cs="Arial"/>
          <w:b w:val="0"/>
          <w:szCs w:val="24"/>
        </w:rPr>
      </w:pPr>
    </w:p>
    <w:p w:rsidR="001A4973" w:rsidRPr="00CC30EB" w:rsidRDefault="001A497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1A4973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 byl přijatý na interní oddělení k provedení kontrolních vyšetření </w:t>
            </w:r>
            <w:r>
              <w:rPr>
                <w:rFonts w:ascii="Arial" w:hAnsi="Arial" w:cs="Arial"/>
                <w:sz w:val="24"/>
                <w:szCs w:val="24"/>
              </w:rPr>
              <w:br/>
              <w:t>po exstirpaci břišního funkčního paragangliomu.</w:t>
            </w:r>
          </w:p>
        </w:tc>
      </w:tr>
    </w:tbl>
    <w:p w:rsidR="001A4973" w:rsidRDefault="001A4973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A497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i matka vcelku zdrávi, sestra 36 let paragangliom krku, sestra 34 let paragangliom krku, obě nosičky mutace SDHD genu, děti nemá</w:t>
            </w:r>
          </w:p>
        </w:tc>
      </w:tr>
      <w:tr w:rsidR="001A49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Default="001A4973" w:rsidP="009C415C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 Dále nikdy vážněji nestonal. Nosič mutace SDHD genu, po exstirpaci funkčního paragangliomu, nádor zjištěn screeningovým vyšetřením. Operace: 2</w:t>
            </w:r>
          </w:p>
          <w:p w:rsidR="001A4973" w:rsidRPr="00FF4A98" w:rsidRDefault="001A4973" w:rsidP="009C415C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Úraz: 1 Transfúze: 0</w:t>
            </w:r>
          </w:p>
        </w:tc>
      </w:tr>
      <w:tr w:rsidR="001A49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1A49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C817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1A49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manželkou v domě</w:t>
            </w:r>
          </w:p>
        </w:tc>
      </w:tr>
      <w:tr w:rsidR="001A49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lesník</w:t>
            </w:r>
          </w:p>
        </w:tc>
      </w:tr>
      <w:tr w:rsidR="001A49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1A4973" w:rsidRDefault="001A4973" w:rsidP="00D67AB0">
      <w:pPr>
        <w:rPr>
          <w:rFonts w:ascii="Arial" w:hAnsi="Arial" w:cs="Arial"/>
          <w:sz w:val="24"/>
          <w:szCs w:val="24"/>
        </w:rPr>
      </w:pPr>
    </w:p>
    <w:p w:rsidR="001A4973" w:rsidRPr="003C2FFD" w:rsidRDefault="001A4973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1A4973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A4973" w:rsidRPr="004365CD" w:rsidRDefault="001A4973" w:rsidP="00E60984">
            <w:pPr>
              <w:pStyle w:val="Default"/>
              <w:rPr>
                <w:rFonts w:ascii="Arial" w:hAnsi="Arial" w:cs="Arial"/>
              </w:rPr>
            </w:pPr>
            <w:r w:rsidRPr="004365CD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973" w:rsidRPr="004365CD" w:rsidRDefault="001A4973" w:rsidP="00E60984">
            <w:pPr>
              <w:pStyle w:val="Default"/>
              <w:rPr>
                <w:rFonts w:ascii="Arial" w:hAnsi="Arial" w:cs="Arial"/>
              </w:rPr>
            </w:pPr>
            <w:r w:rsidRPr="004365CD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973" w:rsidRPr="004365CD" w:rsidRDefault="001A4973" w:rsidP="00E60984">
            <w:pPr>
              <w:pStyle w:val="Default"/>
              <w:rPr>
                <w:rFonts w:ascii="Arial" w:hAnsi="Arial" w:cs="Arial"/>
              </w:rPr>
            </w:pPr>
            <w:r w:rsidRPr="004365CD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973" w:rsidRPr="004365CD" w:rsidRDefault="001A4973" w:rsidP="00E60984">
            <w:pPr>
              <w:pStyle w:val="Default"/>
              <w:rPr>
                <w:rFonts w:ascii="Arial" w:hAnsi="Arial" w:cs="Arial"/>
              </w:rPr>
            </w:pPr>
            <w:r w:rsidRPr="004365CD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A4973" w:rsidRPr="004365CD" w:rsidRDefault="001A4973" w:rsidP="00E60984">
            <w:pPr>
              <w:pStyle w:val="Default"/>
              <w:rPr>
                <w:rFonts w:ascii="Arial" w:hAnsi="Arial" w:cs="Arial"/>
              </w:rPr>
            </w:pPr>
            <w:r w:rsidRPr="004365CD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1A4973">
        <w:tc>
          <w:tcPr>
            <w:tcW w:w="8930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4973" w:rsidRPr="004365CD" w:rsidRDefault="001A4973" w:rsidP="008B100A">
            <w:pPr>
              <w:pStyle w:val="Default"/>
              <w:jc w:val="center"/>
              <w:rPr>
                <w:rFonts w:ascii="Arial" w:hAnsi="Arial" w:cs="Arial"/>
              </w:rPr>
            </w:pPr>
            <w:r w:rsidRPr="004365CD">
              <w:rPr>
                <w:rFonts w:ascii="Arial" w:hAnsi="Arial" w:cs="Arial"/>
              </w:rPr>
              <w:t>sine</w:t>
            </w:r>
          </w:p>
        </w:tc>
      </w:tr>
    </w:tbl>
    <w:p w:rsidR="001A4973" w:rsidRDefault="001A4973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1A4973" w:rsidRPr="00CC30EB" w:rsidRDefault="001A497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A4973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Syndrom familiárních paragangliomů typ I: mutace SDHD genu</w:t>
            </w:r>
          </w:p>
        </w:tc>
      </w:tr>
      <w:tr w:rsidR="001A4973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exstirpaci funkčního paragangliomu v oblasti levé renální žíly, příznivý pooperační nález</w:t>
            </w:r>
          </w:p>
        </w:tc>
      </w:tr>
      <w:tr w:rsidR="001A4973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A4973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Mírná smíšená hyperlipidémie</w:t>
            </w:r>
          </w:p>
        </w:tc>
      </w:tr>
      <w:tr w:rsidR="001A4973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A4973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Nadváha</w:t>
            </w:r>
          </w:p>
        </w:tc>
      </w:tr>
      <w:tr w:rsidR="001A4973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A4973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spongioplastice levého zápěstí</w:t>
            </w:r>
          </w:p>
        </w:tc>
      </w:tr>
      <w:tr w:rsidR="001A4973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A4973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plastice pahýlu po traumatické amputaci P palce</w:t>
            </w:r>
          </w:p>
        </w:tc>
      </w:tr>
    </w:tbl>
    <w:p w:rsidR="001A4973" w:rsidRDefault="001A4973" w:rsidP="00D67AB0">
      <w:pPr>
        <w:rPr>
          <w:rFonts w:ascii="Arial" w:hAnsi="Arial" w:cs="Arial"/>
          <w:sz w:val="24"/>
          <w:szCs w:val="24"/>
        </w:rPr>
      </w:pPr>
    </w:p>
    <w:p w:rsidR="001A4973" w:rsidRPr="00CC30EB" w:rsidRDefault="001A4973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7"/>
      </w:tblGrid>
      <w:tr w:rsidR="001A4973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6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1A4973" w:rsidRPr="00FF4A98" w:rsidRDefault="001A4973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A4973" w:rsidRPr="00FF4A98">
        <w:tc>
          <w:tcPr>
            <w:tcW w:w="26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630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nálezu, sinusový rytmus</w:t>
            </w:r>
          </w:p>
          <w:p w:rsidR="001A4973" w:rsidRDefault="001A4973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ECHO, SONO karotid normální nález</w:t>
            </w:r>
          </w:p>
          <w:p w:rsidR="001A4973" w:rsidRPr="001614D4" w:rsidRDefault="001A4973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TK Holter – 24 hodinový záznam hodnot krevního tlaku</w:t>
            </w:r>
          </w:p>
        </w:tc>
      </w:tr>
      <w:tr w:rsidR="001A49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A4973" w:rsidRPr="00CC30EB" w:rsidRDefault="001A4973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A49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Krev, moč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Vyšetření krve (biochemické, hematologické, koagulační), biochemické vyšetření moče (24 hodinový sběr).</w:t>
            </w:r>
          </w:p>
        </w:tc>
      </w:tr>
    </w:tbl>
    <w:p w:rsidR="001A4973" w:rsidRDefault="001A497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1A4973" w:rsidRPr="00CC30EB" w:rsidRDefault="001A497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1A4973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FF4A98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4973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0A0215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racionální</w:t>
            </w:r>
          </w:p>
        </w:tc>
      </w:tr>
      <w:tr w:rsidR="001A49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0A0215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po oddělení, možné vycházky</w:t>
            </w:r>
          </w:p>
        </w:tc>
      </w:tr>
      <w:tr w:rsidR="001A49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0A0215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49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A4973" w:rsidRPr="000A0215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973" w:rsidRPr="00FF4A98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sine</w:t>
            </w:r>
          </w:p>
        </w:tc>
      </w:tr>
      <w:tr w:rsidR="001A49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A4973" w:rsidRPr="00BC00BE" w:rsidRDefault="001A497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00BE">
              <w:rPr>
                <w:rFonts w:ascii="Arial" w:hAnsi="Arial" w:cs="Arial"/>
                <w:b/>
                <w:sz w:val="24"/>
                <w:szCs w:val="24"/>
              </w:rPr>
              <w:t>PŽK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A4973" w:rsidRDefault="001A4973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 odběrům</w:t>
            </w:r>
          </w:p>
        </w:tc>
      </w:tr>
    </w:tbl>
    <w:p w:rsidR="001A4973" w:rsidRDefault="001A4973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1A4973" w:rsidRPr="00FF4A98" w:rsidRDefault="001A4973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1A4973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14051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Alergie, abúzy pacient neguje. Sport rekreačně. Pacient udává, že žije přiměřeně zdravě. Lékaře navštěvuje, o nemoci je plně informován, všemu rozumí.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6847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Výška 182 cm, váha 90 kg, za poslední rok přibral cca 10 kg, BMI 27,2, mírná nadváha, o redukci hmotnosti se momentálně nesnaží. Chrup zdravý bez obtíží. Chuť k jídlu dobrá, omezení v jídle nemá. Pitný režim dodržuje, snaží se vypít aspoň 1,5 l tekutin denně. V rámci hospitalizace racionální dieta. 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přiměřená k příjmu tekutin. Defekace pravidelná, jednou denně, bez obtíží. Pacient je plně kontinentní.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BC40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 dostatečnou pohybovou aktivitu v práci jako lesník, sport jenom rekreačně. Pacient s volným pohybovým režimem. Spí dobře. Barthelové test: 100 bodů, nezávislý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BC40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 je při plném vědomí, orientovaný místem, časem i osobou. Paměť i myšlení jsou v pořádku. 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6847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27letý pacient bez obtíží mluví o své nemoci, o svém životě, o sobě.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E90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ženatý, bydlí s manželkou. Vztahy v rodině dobré.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sexuálně aktivní, bez obtíží.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Momentálně pacient stres nepociťuje, jinak je mu oporou rodina.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ateista.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BC40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má všechny informace o své nemoci, lékaře navštěvuje. Pacient bez rizika pádu: 0 bodů, Nortonové stupnice: 31 bodů. Nyní bez bolesti. PŽK k odběrům.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bydlí v domě, což mu vyhovuje. V nemocnici se cítí v bezpečí, personálu důvěřuje.</w:t>
            </w:r>
          </w:p>
        </w:tc>
      </w:tr>
      <w:tr w:rsidR="001A49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A4973" w:rsidRPr="00F00C96" w:rsidRDefault="001A4973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4973" w:rsidRPr="00FF4A98" w:rsidRDefault="001A4973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bez zdravotního handicapu.</w:t>
            </w:r>
          </w:p>
        </w:tc>
      </w:tr>
    </w:tbl>
    <w:p w:rsidR="001A4973" w:rsidRDefault="001A4973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A4973" w:rsidRPr="009740E4" w:rsidRDefault="001A4973" w:rsidP="00BC4049">
      <w:pPr>
        <w:spacing w:after="240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9740E4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1A4973" w:rsidRPr="009740E4" w:rsidRDefault="001A4973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>Stručně charakterizujte paragangliom, včetně klinického obrazu.</w:t>
      </w:r>
    </w:p>
    <w:p w:rsidR="001A4973" w:rsidRPr="009740E4" w:rsidRDefault="001A4973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>Popište srdeční sinusový rytmus.</w:t>
      </w:r>
    </w:p>
    <w:p w:rsidR="001A4973" w:rsidRPr="009740E4" w:rsidRDefault="001A4973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>Definujte ECHO vyšetření.</w:t>
      </w:r>
    </w:p>
    <w:p w:rsidR="001A4973" w:rsidRPr="009740E4" w:rsidRDefault="001A4973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1A4973" w:rsidRPr="009740E4" w:rsidRDefault="001A4973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1A4973" w:rsidRPr="009740E4" w:rsidRDefault="001A4973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9740E4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1A4973" w:rsidRPr="009740E4" w:rsidRDefault="001A4973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1A4973" w:rsidRPr="009740E4" w:rsidRDefault="001A4973" w:rsidP="00550FD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1A4973" w:rsidRPr="009740E4" w:rsidRDefault="001A4973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1A4973" w:rsidRPr="006847B2" w:rsidRDefault="001A4973" w:rsidP="00E83DC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740E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1A4973" w:rsidRPr="006847B2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31F" w:rsidRDefault="0066431F" w:rsidP="00A5128C">
      <w:r>
        <w:separator/>
      </w:r>
    </w:p>
  </w:endnote>
  <w:endnote w:type="continuationSeparator" w:id="0">
    <w:p w:rsidR="0066431F" w:rsidRDefault="0066431F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31F" w:rsidRDefault="0066431F" w:rsidP="00A5128C">
      <w:r>
        <w:separator/>
      </w:r>
    </w:p>
  </w:footnote>
  <w:footnote w:type="continuationSeparator" w:id="0">
    <w:p w:rsidR="0066431F" w:rsidRDefault="0066431F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973" w:rsidRDefault="001A4973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1A4973" w:rsidRPr="00A5128C" w:rsidRDefault="001A4973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0140"/>
    <w:rsid w:val="00003329"/>
    <w:rsid w:val="00020DF0"/>
    <w:rsid w:val="00023FAD"/>
    <w:rsid w:val="00056460"/>
    <w:rsid w:val="00062618"/>
    <w:rsid w:val="0006298E"/>
    <w:rsid w:val="000767D1"/>
    <w:rsid w:val="00090019"/>
    <w:rsid w:val="000A0215"/>
    <w:rsid w:val="000C0090"/>
    <w:rsid w:val="000D060C"/>
    <w:rsid w:val="000D0A52"/>
    <w:rsid w:val="000D0A7C"/>
    <w:rsid w:val="000D1FFF"/>
    <w:rsid w:val="000F003C"/>
    <w:rsid w:val="00106B9C"/>
    <w:rsid w:val="00111CDC"/>
    <w:rsid w:val="001123B0"/>
    <w:rsid w:val="00112478"/>
    <w:rsid w:val="00132EF9"/>
    <w:rsid w:val="00133A29"/>
    <w:rsid w:val="00140514"/>
    <w:rsid w:val="00143B72"/>
    <w:rsid w:val="00144324"/>
    <w:rsid w:val="0014470C"/>
    <w:rsid w:val="00147748"/>
    <w:rsid w:val="00152435"/>
    <w:rsid w:val="00152619"/>
    <w:rsid w:val="001614D4"/>
    <w:rsid w:val="00175FF1"/>
    <w:rsid w:val="00183FC3"/>
    <w:rsid w:val="001853C8"/>
    <w:rsid w:val="001A006E"/>
    <w:rsid w:val="001A1ED9"/>
    <w:rsid w:val="001A4973"/>
    <w:rsid w:val="001C50A5"/>
    <w:rsid w:val="001D3B24"/>
    <w:rsid w:val="001D420C"/>
    <w:rsid w:val="001D6FF8"/>
    <w:rsid w:val="001E3A8F"/>
    <w:rsid w:val="001E4979"/>
    <w:rsid w:val="001E62BB"/>
    <w:rsid w:val="001E69C5"/>
    <w:rsid w:val="00200279"/>
    <w:rsid w:val="002022B8"/>
    <w:rsid w:val="00203314"/>
    <w:rsid w:val="002063F5"/>
    <w:rsid w:val="002108EF"/>
    <w:rsid w:val="00222A02"/>
    <w:rsid w:val="002370F2"/>
    <w:rsid w:val="002428F9"/>
    <w:rsid w:val="0024649C"/>
    <w:rsid w:val="002473A9"/>
    <w:rsid w:val="00250DB6"/>
    <w:rsid w:val="00262E90"/>
    <w:rsid w:val="002767EB"/>
    <w:rsid w:val="002913BD"/>
    <w:rsid w:val="002A16BA"/>
    <w:rsid w:val="002A2F0A"/>
    <w:rsid w:val="002B14CF"/>
    <w:rsid w:val="002B15B5"/>
    <w:rsid w:val="002B3986"/>
    <w:rsid w:val="002B59C5"/>
    <w:rsid w:val="002B7C93"/>
    <w:rsid w:val="002C2745"/>
    <w:rsid w:val="002D601E"/>
    <w:rsid w:val="002E6A5B"/>
    <w:rsid w:val="002F00F1"/>
    <w:rsid w:val="00303F5E"/>
    <w:rsid w:val="00304221"/>
    <w:rsid w:val="00305598"/>
    <w:rsid w:val="003067C0"/>
    <w:rsid w:val="00317EBA"/>
    <w:rsid w:val="00322633"/>
    <w:rsid w:val="00330C74"/>
    <w:rsid w:val="003367BD"/>
    <w:rsid w:val="00341882"/>
    <w:rsid w:val="00345F44"/>
    <w:rsid w:val="003508AE"/>
    <w:rsid w:val="00361B96"/>
    <w:rsid w:val="00364124"/>
    <w:rsid w:val="00366B3D"/>
    <w:rsid w:val="00371D95"/>
    <w:rsid w:val="00372DCD"/>
    <w:rsid w:val="00374A2D"/>
    <w:rsid w:val="00374C41"/>
    <w:rsid w:val="00375CAF"/>
    <w:rsid w:val="00384220"/>
    <w:rsid w:val="00397E02"/>
    <w:rsid w:val="003A3AD4"/>
    <w:rsid w:val="003B138D"/>
    <w:rsid w:val="003C2FFD"/>
    <w:rsid w:val="003C7675"/>
    <w:rsid w:val="003D61AA"/>
    <w:rsid w:val="003D6FA5"/>
    <w:rsid w:val="003E52F9"/>
    <w:rsid w:val="003E5813"/>
    <w:rsid w:val="003E5B74"/>
    <w:rsid w:val="003F3AA4"/>
    <w:rsid w:val="00410BE6"/>
    <w:rsid w:val="00416965"/>
    <w:rsid w:val="00425F5C"/>
    <w:rsid w:val="0043475F"/>
    <w:rsid w:val="004365CD"/>
    <w:rsid w:val="00437C90"/>
    <w:rsid w:val="00440C4B"/>
    <w:rsid w:val="0044647D"/>
    <w:rsid w:val="00463C56"/>
    <w:rsid w:val="00480152"/>
    <w:rsid w:val="00482BFD"/>
    <w:rsid w:val="0048709D"/>
    <w:rsid w:val="00487DBF"/>
    <w:rsid w:val="0049277A"/>
    <w:rsid w:val="004A1354"/>
    <w:rsid w:val="004B5477"/>
    <w:rsid w:val="004B57B5"/>
    <w:rsid w:val="004B5C15"/>
    <w:rsid w:val="004C7129"/>
    <w:rsid w:val="004D1B23"/>
    <w:rsid w:val="004E4284"/>
    <w:rsid w:val="004E4D49"/>
    <w:rsid w:val="004F7FC3"/>
    <w:rsid w:val="00507D32"/>
    <w:rsid w:val="005129AD"/>
    <w:rsid w:val="00513477"/>
    <w:rsid w:val="005251E9"/>
    <w:rsid w:val="00550FDA"/>
    <w:rsid w:val="00552301"/>
    <w:rsid w:val="00553028"/>
    <w:rsid w:val="00557B5D"/>
    <w:rsid w:val="00572FCD"/>
    <w:rsid w:val="00584B5A"/>
    <w:rsid w:val="00587878"/>
    <w:rsid w:val="00592284"/>
    <w:rsid w:val="005974BE"/>
    <w:rsid w:val="005A2876"/>
    <w:rsid w:val="005A7FED"/>
    <w:rsid w:val="005B3DDA"/>
    <w:rsid w:val="005C38FD"/>
    <w:rsid w:val="005C4A55"/>
    <w:rsid w:val="005E0231"/>
    <w:rsid w:val="005E17A8"/>
    <w:rsid w:val="005F110E"/>
    <w:rsid w:val="005F1EAC"/>
    <w:rsid w:val="0060623C"/>
    <w:rsid w:val="00615541"/>
    <w:rsid w:val="00617228"/>
    <w:rsid w:val="006208B9"/>
    <w:rsid w:val="006447DE"/>
    <w:rsid w:val="0064647B"/>
    <w:rsid w:val="0066431F"/>
    <w:rsid w:val="006666C6"/>
    <w:rsid w:val="00676712"/>
    <w:rsid w:val="006840E7"/>
    <w:rsid w:val="006847B2"/>
    <w:rsid w:val="00684D7F"/>
    <w:rsid w:val="00685DD1"/>
    <w:rsid w:val="00686E9F"/>
    <w:rsid w:val="00687514"/>
    <w:rsid w:val="006B0ED6"/>
    <w:rsid w:val="006B42EE"/>
    <w:rsid w:val="006D2CDE"/>
    <w:rsid w:val="006E3C21"/>
    <w:rsid w:val="006E4C1E"/>
    <w:rsid w:val="00700114"/>
    <w:rsid w:val="007113A9"/>
    <w:rsid w:val="007114A4"/>
    <w:rsid w:val="00714D43"/>
    <w:rsid w:val="0072697B"/>
    <w:rsid w:val="00730780"/>
    <w:rsid w:val="007529F2"/>
    <w:rsid w:val="00754F2C"/>
    <w:rsid w:val="0076292F"/>
    <w:rsid w:val="00763385"/>
    <w:rsid w:val="0076453F"/>
    <w:rsid w:val="00777039"/>
    <w:rsid w:val="00781805"/>
    <w:rsid w:val="00782BA0"/>
    <w:rsid w:val="00783D02"/>
    <w:rsid w:val="0078473A"/>
    <w:rsid w:val="00784CB7"/>
    <w:rsid w:val="0079140A"/>
    <w:rsid w:val="0079416E"/>
    <w:rsid w:val="007A76AC"/>
    <w:rsid w:val="007B0F11"/>
    <w:rsid w:val="007B29A6"/>
    <w:rsid w:val="007B50B5"/>
    <w:rsid w:val="007B55B1"/>
    <w:rsid w:val="007C2DF2"/>
    <w:rsid w:val="007C3321"/>
    <w:rsid w:val="007C6FEA"/>
    <w:rsid w:val="007D7967"/>
    <w:rsid w:val="007E0175"/>
    <w:rsid w:val="007E233C"/>
    <w:rsid w:val="007E5CDC"/>
    <w:rsid w:val="007E6550"/>
    <w:rsid w:val="007E69B8"/>
    <w:rsid w:val="007F5DC8"/>
    <w:rsid w:val="00805D5E"/>
    <w:rsid w:val="00814515"/>
    <w:rsid w:val="00815FFE"/>
    <w:rsid w:val="008214C9"/>
    <w:rsid w:val="00827CBA"/>
    <w:rsid w:val="00832EFF"/>
    <w:rsid w:val="008476AC"/>
    <w:rsid w:val="00852C80"/>
    <w:rsid w:val="008608F2"/>
    <w:rsid w:val="00860DA5"/>
    <w:rsid w:val="00866B6D"/>
    <w:rsid w:val="00877CBF"/>
    <w:rsid w:val="00880595"/>
    <w:rsid w:val="00884796"/>
    <w:rsid w:val="0088554F"/>
    <w:rsid w:val="008A31DF"/>
    <w:rsid w:val="008B100A"/>
    <w:rsid w:val="008C5B19"/>
    <w:rsid w:val="008C7BA6"/>
    <w:rsid w:val="008E1FBF"/>
    <w:rsid w:val="008E377B"/>
    <w:rsid w:val="008E3E8A"/>
    <w:rsid w:val="008E5600"/>
    <w:rsid w:val="008E5A8B"/>
    <w:rsid w:val="008F2240"/>
    <w:rsid w:val="008F5526"/>
    <w:rsid w:val="00903ABE"/>
    <w:rsid w:val="009042FB"/>
    <w:rsid w:val="00905A95"/>
    <w:rsid w:val="00911A59"/>
    <w:rsid w:val="00917269"/>
    <w:rsid w:val="00921473"/>
    <w:rsid w:val="00924539"/>
    <w:rsid w:val="00931CB9"/>
    <w:rsid w:val="00932783"/>
    <w:rsid w:val="009414A9"/>
    <w:rsid w:val="009425D8"/>
    <w:rsid w:val="0095077A"/>
    <w:rsid w:val="00957A80"/>
    <w:rsid w:val="00960CBE"/>
    <w:rsid w:val="009677D3"/>
    <w:rsid w:val="00972B8D"/>
    <w:rsid w:val="009740E4"/>
    <w:rsid w:val="00983A44"/>
    <w:rsid w:val="0098436E"/>
    <w:rsid w:val="00985327"/>
    <w:rsid w:val="0098649E"/>
    <w:rsid w:val="00994CFB"/>
    <w:rsid w:val="00995EBE"/>
    <w:rsid w:val="009A2C95"/>
    <w:rsid w:val="009A3802"/>
    <w:rsid w:val="009A4012"/>
    <w:rsid w:val="009C0F3F"/>
    <w:rsid w:val="009C10F4"/>
    <w:rsid w:val="009C415C"/>
    <w:rsid w:val="009C7031"/>
    <w:rsid w:val="009D196C"/>
    <w:rsid w:val="009D76F7"/>
    <w:rsid w:val="009F0945"/>
    <w:rsid w:val="00A02B4B"/>
    <w:rsid w:val="00A04548"/>
    <w:rsid w:val="00A1195D"/>
    <w:rsid w:val="00A263E6"/>
    <w:rsid w:val="00A3503E"/>
    <w:rsid w:val="00A403FA"/>
    <w:rsid w:val="00A41E42"/>
    <w:rsid w:val="00A422E3"/>
    <w:rsid w:val="00A42F7C"/>
    <w:rsid w:val="00A5128C"/>
    <w:rsid w:val="00A53D86"/>
    <w:rsid w:val="00A55034"/>
    <w:rsid w:val="00A62067"/>
    <w:rsid w:val="00A622F8"/>
    <w:rsid w:val="00A63B80"/>
    <w:rsid w:val="00A77E64"/>
    <w:rsid w:val="00A85B57"/>
    <w:rsid w:val="00A91EB3"/>
    <w:rsid w:val="00A93B51"/>
    <w:rsid w:val="00AA04E0"/>
    <w:rsid w:val="00AA7EE6"/>
    <w:rsid w:val="00AB051F"/>
    <w:rsid w:val="00AB2287"/>
    <w:rsid w:val="00AB3619"/>
    <w:rsid w:val="00AC59FE"/>
    <w:rsid w:val="00AD2585"/>
    <w:rsid w:val="00AD34B5"/>
    <w:rsid w:val="00AD774E"/>
    <w:rsid w:val="00AF1F98"/>
    <w:rsid w:val="00AF4B78"/>
    <w:rsid w:val="00AF7DDE"/>
    <w:rsid w:val="00B023C3"/>
    <w:rsid w:val="00B052AB"/>
    <w:rsid w:val="00B06089"/>
    <w:rsid w:val="00B06148"/>
    <w:rsid w:val="00B265BC"/>
    <w:rsid w:val="00B27AE8"/>
    <w:rsid w:val="00B3000B"/>
    <w:rsid w:val="00B329D0"/>
    <w:rsid w:val="00B348E6"/>
    <w:rsid w:val="00B35856"/>
    <w:rsid w:val="00B472AF"/>
    <w:rsid w:val="00B47B9A"/>
    <w:rsid w:val="00B76666"/>
    <w:rsid w:val="00B773E1"/>
    <w:rsid w:val="00B84A24"/>
    <w:rsid w:val="00BB4317"/>
    <w:rsid w:val="00BC00BE"/>
    <w:rsid w:val="00BC299D"/>
    <w:rsid w:val="00BC4049"/>
    <w:rsid w:val="00BC63BC"/>
    <w:rsid w:val="00BE65E7"/>
    <w:rsid w:val="00C21BCB"/>
    <w:rsid w:val="00C25406"/>
    <w:rsid w:val="00C30162"/>
    <w:rsid w:val="00C31EF1"/>
    <w:rsid w:val="00C331EE"/>
    <w:rsid w:val="00C817A6"/>
    <w:rsid w:val="00CC30EB"/>
    <w:rsid w:val="00CC48A0"/>
    <w:rsid w:val="00CC6493"/>
    <w:rsid w:val="00CD1414"/>
    <w:rsid w:val="00CE23C8"/>
    <w:rsid w:val="00D03DC7"/>
    <w:rsid w:val="00D20299"/>
    <w:rsid w:val="00D36A79"/>
    <w:rsid w:val="00D37C8A"/>
    <w:rsid w:val="00D5020A"/>
    <w:rsid w:val="00D52860"/>
    <w:rsid w:val="00D67AB0"/>
    <w:rsid w:val="00D711E7"/>
    <w:rsid w:val="00D714C8"/>
    <w:rsid w:val="00D76F3A"/>
    <w:rsid w:val="00D84B02"/>
    <w:rsid w:val="00DA33AE"/>
    <w:rsid w:val="00DD6C4A"/>
    <w:rsid w:val="00DE1837"/>
    <w:rsid w:val="00DF0D46"/>
    <w:rsid w:val="00DF6B39"/>
    <w:rsid w:val="00E0036F"/>
    <w:rsid w:val="00E1611A"/>
    <w:rsid w:val="00E167C1"/>
    <w:rsid w:val="00E16E52"/>
    <w:rsid w:val="00E32427"/>
    <w:rsid w:val="00E36EF9"/>
    <w:rsid w:val="00E4263E"/>
    <w:rsid w:val="00E52399"/>
    <w:rsid w:val="00E54CDF"/>
    <w:rsid w:val="00E60984"/>
    <w:rsid w:val="00E65B84"/>
    <w:rsid w:val="00E81E7A"/>
    <w:rsid w:val="00E82BE2"/>
    <w:rsid w:val="00E83DCF"/>
    <w:rsid w:val="00E90EE8"/>
    <w:rsid w:val="00E919FB"/>
    <w:rsid w:val="00E92D99"/>
    <w:rsid w:val="00E93F97"/>
    <w:rsid w:val="00EA02D4"/>
    <w:rsid w:val="00EA1E35"/>
    <w:rsid w:val="00EA5FDA"/>
    <w:rsid w:val="00EB73B7"/>
    <w:rsid w:val="00EC46CD"/>
    <w:rsid w:val="00ED3015"/>
    <w:rsid w:val="00ED3973"/>
    <w:rsid w:val="00EE758B"/>
    <w:rsid w:val="00F00C96"/>
    <w:rsid w:val="00F053FD"/>
    <w:rsid w:val="00F072D7"/>
    <w:rsid w:val="00F0778D"/>
    <w:rsid w:val="00F13246"/>
    <w:rsid w:val="00F141CF"/>
    <w:rsid w:val="00F26DB4"/>
    <w:rsid w:val="00F30087"/>
    <w:rsid w:val="00F33EF3"/>
    <w:rsid w:val="00F34DFE"/>
    <w:rsid w:val="00F50A60"/>
    <w:rsid w:val="00F5258D"/>
    <w:rsid w:val="00F52F1F"/>
    <w:rsid w:val="00F60A8C"/>
    <w:rsid w:val="00F61E2A"/>
    <w:rsid w:val="00F634F8"/>
    <w:rsid w:val="00F675D2"/>
    <w:rsid w:val="00F67C69"/>
    <w:rsid w:val="00F750D4"/>
    <w:rsid w:val="00F7555F"/>
    <w:rsid w:val="00F81DC3"/>
    <w:rsid w:val="00F87630"/>
    <w:rsid w:val="00F9028F"/>
    <w:rsid w:val="00F95B9E"/>
    <w:rsid w:val="00FA074D"/>
    <w:rsid w:val="00FB2CE9"/>
    <w:rsid w:val="00FB6A5D"/>
    <w:rsid w:val="00FD0A5E"/>
    <w:rsid w:val="00FD5B63"/>
    <w:rsid w:val="00FE0D35"/>
    <w:rsid w:val="00FE7CAB"/>
    <w:rsid w:val="00FF18E0"/>
    <w:rsid w:val="00FF4A98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97B144-72D1-467F-B5B6-8A28D1AA067E}"/>
</file>

<file path=customXml/itemProps2.xml><?xml version="1.0" encoding="utf-8"?>
<ds:datastoreItem xmlns:ds="http://schemas.openxmlformats.org/officeDocument/2006/customXml" ds:itemID="{A0187499-7999-438C-B7D5-5B587B845665}"/>
</file>

<file path=customXml/itemProps3.xml><?xml version="1.0" encoding="utf-8"?>
<ds:datastoreItem xmlns:ds="http://schemas.openxmlformats.org/officeDocument/2006/customXml" ds:itemID="{E5343D61-3352-4013-9B92-348B28E7A6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784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se syndromem familiárních paragangliomů</vt:lpstr>
    </vt:vector>
  </TitlesOfParts>
  <Company>HP</Company>
  <LinksUpToDate>false</LinksUpToDate>
  <CharactersWithSpaces>5402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se syndromem familiárních paragangliomů</dc:title>
  <dc:creator>VSZDRAV</dc:creator>
  <cp:lastModifiedBy>Němcová Jitka</cp:lastModifiedBy>
  <cp:revision>2</cp:revision>
  <cp:lastPrinted>2014-06-26T10:32:00Z</cp:lastPrinted>
  <dcterms:created xsi:type="dcterms:W3CDTF">2015-04-14T09:42:00Z</dcterms:created>
  <dcterms:modified xsi:type="dcterms:W3CDTF">2015-04-14T09:42:00Z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