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itemProps2.xml" ContentType="application/vnd.openxmlformats-officedocument.customXmlProperties+xml"/>
  <Override PartName="/customXml/item3.xml" ContentType="application/xml"/>
  <Override PartName="/customXml/itemProps3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adpis1"/>
        <w:ind w:left="142" w:hanging="0"/>
        <w:jc w:val="center"/>
        <w:rPr/>
      </w:pPr>
      <w:bookmarkStart w:id="0" w:name="_GoBack"/>
      <w:bookmarkEnd w:id="0"/>
      <w:r>
        <w:rPr>
          <w:rFonts w:cs="Arial"/>
          <w:caps/>
          <w:color w:val="0000FF"/>
          <w:sz w:val="28"/>
          <w:szCs w:val="28"/>
        </w:rPr>
        <w:t>kazuistika</w:t>
      </w:r>
      <w:r>
        <w:rPr>
          <w:rFonts w:cs="Arial"/>
          <w:color w:val="0000FF"/>
          <w:sz w:val="28"/>
          <w:szCs w:val="28"/>
        </w:rPr>
        <w:t xml:space="preserve"> – Pacient se závislostí na nikotinu v primární péči</w:t>
      </w:r>
    </w:p>
    <w:p>
      <w:pPr>
        <w:pStyle w:val="Normal"/>
        <w:spacing w:lineRule="auto" w:line="360"/>
        <w:jc w:val="center"/>
        <w:rPr>
          <w:rFonts w:ascii="Arial" w:hAnsi="Arial" w:cs="Arial"/>
          <w:b/>
          <w:b/>
          <w:color w:val="0000FF"/>
          <w:sz w:val="28"/>
          <w:szCs w:val="28"/>
        </w:rPr>
      </w:pPr>
      <w:r>
        <w:rPr>
          <w:rFonts w:cs="Arial" w:ascii="Arial" w:hAnsi="Arial"/>
          <w:b/>
          <w:color w:val="0000FF"/>
          <w:sz w:val="28"/>
          <w:szCs w:val="28"/>
        </w:rPr>
      </w:r>
    </w:p>
    <w:p>
      <w:pPr>
        <w:pStyle w:val="Nadpis1"/>
        <w:ind w:left="142" w:hanging="0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2552"/>
        <w:gridCol w:w="2126"/>
        <w:gridCol w:w="1983"/>
        <w:gridCol w:w="2338"/>
      </w:tblGrid>
      <w:tr>
        <w:trPr/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X. Y.</w:t>
            </w:r>
          </w:p>
        </w:tc>
        <w:tc>
          <w:tcPr>
            <w:tcW w:w="198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33 let</w:t>
            </w:r>
          </w:p>
        </w:tc>
      </w:tr>
      <w:tr>
        <w:trPr/>
        <w:tc>
          <w:tcPr>
            <w:tcW w:w="2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Votice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základní</w:t>
            </w:r>
          </w:p>
        </w:tc>
      </w:tr>
      <w:tr>
        <w:trPr/>
        <w:tc>
          <w:tcPr>
            <w:tcW w:w="2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svobodný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ambulance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ordinace praktického lékaře pro dospělé</w:t>
            </w:r>
          </w:p>
        </w:tc>
      </w:tr>
      <w:tr>
        <w:trPr/>
        <w:tc>
          <w:tcPr>
            <w:tcW w:w="255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Datum návštěvy v ordinaci PLD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15. 11. 2013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55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7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15. 11. 2013</w:t>
            </w:r>
          </w:p>
        </w:tc>
      </w:tr>
    </w:tbl>
    <w:p>
      <w:pPr>
        <w:pStyle w:val="Nadpis1"/>
        <w:rPr>
          <w:rFonts w:cs="Arial"/>
          <w:b w:val="false"/>
          <w:b w:val="false"/>
          <w:szCs w:val="24"/>
        </w:rPr>
      </w:pPr>
      <w:r>
        <w:rPr>
          <w:rFonts w:cs="Arial"/>
          <w:b w:val="false"/>
          <w:szCs w:val="24"/>
        </w:rPr>
      </w:r>
    </w:p>
    <w:p>
      <w:pPr>
        <w:pStyle w:val="Normal"/>
        <w:rPr/>
      </w:pPr>
      <w:r>
        <w:rPr/>
      </w:r>
    </w:p>
    <w:p>
      <w:pPr>
        <w:pStyle w:val="Nadpis1"/>
        <w:ind w:left="142" w:hanging="0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 xml:space="preserve">Důvod návštěvy v ordinaci praktického lékaře pro dospělé </w:t>
      </w:r>
    </w:p>
    <w:tbl>
      <w:tblPr>
        <w:tblW w:w="8975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8975"/>
      </w:tblGrid>
      <w:tr>
        <w:trPr>
          <w:trHeight w:val="665" w:hRule="atLeast"/>
          <w:cantSplit w:val="true"/>
        </w:trPr>
        <w:tc>
          <w:tcPr>
            <w:tcW w:w="89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488" w:leader="none"/>
                <w:tab w:val="left" w:pos="2958" w:leader="none"/>
              </w:tabs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cs="Arial" w:ascii="Arial" w:hAnsi="Arial"/>
                <w:sz w:val="24"/>
                <w:szCs w:val="24"/>
                <w:lang w:eastAsia="en-US"/>
              </w:rPr>
              <w:t>Pacient X.Y. mužského pohlaví, 33 let, svobodný, nevyučený, dělník v  továrně na výrobu laků a barev, kuřák, kouří 25-30 cigaret denně, ateista. Bydlí s rodiči a s přítelkyní v rodinném domku ve Voticích, vztahy s přítelkyní i v rodině dobré.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Pacient přišel do ordinace praktického lékaře pro dospělé z důvodu, že má v práci problémy se zaměstnavatelem kvůli kouření. Proto se rozhodl z důvodu pracovních, finančních, ale i zdravotních přestat kouřit a má obavu z abstinenčních příznaků, které neví, jak by sám bez pomoci odborníka řešil.</w:t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Při návštěvě praktického lékaře pro dospělé pacient také sdělil, že má dlouhodobě kašel, který ho obtěžuje, zejména po ránu. Někdy kašle i v průběhu dne a obtížněji se mu dýchá, zejména při fyzické aktivitě, stresu, někdy ale i při běžných činnostech. Občas má i pocit tíže na hrudníku. Kašel si sám léčí pomocí antitusik, které si zakoupí v lékárně, ale dle slov pacienta mu lék nepomáhá zbavit se dlouhodobého kašle.</w:t>
            </w:r>
          </w:p>
          <w:p>
            <w:pPr>
              <w:pStyle w:val="Normal"/>
              <w:widowControl w:val="false"/>
              <w:ind w:left="-70" w:firstLine="70"/>
              <w:jc w:val="both"/>
              <w:rPr/>
            </w:pPr>
            <w:r>
              <w:rPr/>
            </w:r>
          </w:p>
          <w:p>
            <w:pPr>
              <w:pStyle w:val="Normal"/>
              <w:widowControl w:val="false"/>
              <w:tabs>
                <w:tab w:val="clear" w:pos="708"/>
                <w:tab w:val="left" w:pos="1488" w:leader="none"/>
                <w:tab w:val="left" w:pos="2958" w:leader="none"/>
              </w:tabs>
              <w:ind w:left="-70" w:firstLine="7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widowControl w:val="fals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</w:tbl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tbl>
      <w:tblPr>
        <w:tblW w:w="9000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3259"/>
        <w:gridCol w:w="5740"/>
      </w:tblGrid>
      <w:tr>
        <w:trPr/>
        <w:tc>
          <w:tcPr>
            <w:tcW w:w="325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488" w:leader="none"/>
                <w:tab w:val="left" w:pos="2958" w:leader="none"/>
              </w:tabs>
              <w:ind w:left="-237" w:hanging="0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cs="Arial" w:ascii="Arial" w:hAnsi="Arial"/>
                <w:b/>
                <w:sz w:val="24"/>
                <w:szCs w:val="24"/>
                <w:lang w:eastAsia="en-US"/>
              </w:rPr>
              <w:t>ROtec:</w:t>
            </w:r>
            <w:r>
              <w:rPr>
                <w:rFonts w:cs="Arial" w:ascii="Arial" w:hAnsi="Arial"/>
                <w:sz w:val="24"/>
                <w:szCs w:val="24"/>
                <w:lang w:eastAsia="en-US"/>
              </w:rPr>
              <w:t xml:space="preserve"> 62 let zdráv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1488" w:leader="none"/>
                <w:tab w:val="left" w:pos="2958" w:leader="none"/>
              </w:tabs>
              <w:ind w:left="-237" w:hanging="0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cs="Arial" w:ascii="Arial" w:hAnsi="Arial"/>
                <w:b/>
                <w:sz w:val="24"/>
                <w:szCs w:val="24"/>
                <w:lang w:eastAsia="en-US"/>
              </w:rPr>
              <w:t>MMatka</w:t>
            </w:r>
            <w:r>
              <w:rPr>
                <w:rFonts w:cs="Arial" w:ascii="Arial" w:hAnsi="Arial"/>
                <w:sz w:val="24"/>
                <w:szCs w:val="24"/>
                <w:lang w:eastAsia="en-US"/>
              </w:rPr>
              <w:t>: 58 let, léčí se s Crohnovou chorobou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Sourozenci:</w:t>
            </w:r>
            <w:r>
              <w:rPr>
                <w:rFonts w:cs="Arial" w:ascii="Arial" w:hAnsi="Arial"/>
                <w:sz w:val="24"/>
                <w:szCs w:val="24"/>
              </w:rPr>
              <w:t xml:space="preserve"> nemá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Děti:</w:t>
            </w:r>
            <w:r>
              <w:rPr>
                <w:rFonts w:cs="Arial" w:ascii="Arial" w:hAnsi="Arial"/>
                <w:sz w:val="24"/>
                <w:szCs w:val="24"/>
              </w:rPr>
              <w:t xml:space="preserve"> nemá</w:t>
            </w:r>
          </w:p>
        </w:tc>
      </w:tr>
      <w:tr>
        <w:trPr>
          <w:trHeight w:val="2295" w:hRule="atLeast"/>
        </w:trPr>
        <w:tc>
          <w:tcPr>
            <w:tcW w:w="32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Překonané a chronické onemocnění</w:t>
            </w:r>
            <w:r>
              <w:rPr>
                <w:rFonts w:cs="Arial" w:ascii="Arial" w:hAnsi="Arial"/>
                <w:sz w:val="24"/>
                <w:szCs w:val="24"/>
              </w:rPr>
              <w:t>: prodělal běžné dětské nemoci,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Hospitalizace a operace</w:t>
            </w:r>
            <w:r>
              <w:rPr>
                <w:rFonts w:cs="Arial" w:ascii="Arial" w:hAnsi="Arial"/>
                <w:sz w:val="24"/>
                <w:szCs w:val="24"/>
              </w:rPr>
              <w:t>: 0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Úrazy</w:t>
            </w:r>
            <w:r>
              <w:rPr>
                <w:rFonts w:cs="Arial" w:ascii="Arial" w:hAnsi="Arial"/>
                <w:sz w:val="24"/>
                <w:szCs w:val="24"/>
              </w:rPr>
              <w:t>: neprodělal žádné závažnější úrazy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Transfuze</w:t>
            </w:r>
            <w:r>
              <w:rPr>
                <w:rFonts w:cs="Arial" w:ascii="Arial" w:hAnsi="Arial"/>
                <w:sz w:val="24"/>
                <w:szCs w:val="24"/>
              </w:rPr>
              <w:t>: 0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Očkování</w:t>
            </w:r>
            <w:r>
              <w:rPr>
                <w:rFonts w:cs="Arial" w:ascii="Arial" w:hAnsi="Arial"/>
                <w:sz w:val="24"/>
                <w:szCs w:val="24"/>
              </w:rPr>
              <w:t>: povinné</w:t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Pacient neužívá žádné léky</w:t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Léky:</w:t>
            </w:r>
            <w:r>
              <w:rPr>
                <w:rFonts w:cs="Arial" w:ascii="Arial" w:hAnsi="Arial"/>
                <w:sz w:val="24"/>
                <w:szCs w:val="24"/>
              </w:rPr>
              <w:t xml:space="preserve"> neguje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Potraviny:</w:t>
            </w:r>
            <w:r>
              <w:rPr>
                <w:rFonts w:cs="Arial" w:ascii="Arial" w:hAnsi="Arial"/>
                <w:sz w:val="24"/>
                <w:szCs w:val="24"/>
              </w:rPr>
              <w:t xml:space="preserve"> neguje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Chemické látky:</w:t>
            </w:r>
            <w:r>
              <w:rPr>
                <w:rFonts w:cs="Arial" w:ascii="Arial" w:hAnsi="Arial"/>
                <w:sz w:val="24"/>
                <w:szCs w:val="24"/>
              </w:rPr>
              <w:t xml:space="preserve"> neguje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Jiné:</w:t>
            </w:r>
            <w:r>
              <w:rPr>
                <w:rFonts w:cs="Arial" w:ascii="Arial" w:hAnsi="Arial"/>
                <w:sz w:val="24"/>
                <w:szCs w:val="24"/>
              </w:rPr>
              <w:t xml:space="preserve"> neguje</w:t>
            </w:r>
          </w:p>
        </w:tc>
      </w:tr>
      <w:tr>
        <w:trPr/>
        <w:tc>
          <w:tcPr>
            <w:tcW w:w="325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Abúzus návykových látek</w:t>
            </w:r>
          </w:p>
        </w:tc>
        <w:tc>
          <w:tcPr>
            <w:tcW w:w="574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Alkoholické nápoje</w:t>
            </w:r>
            <w:r>
              <w:rPr>
                <w:rFonts w:cs="Arial" w:ascii="Arial" w:hAnsi="Arial"/>
                <w:sz w:val="24"/>
                <w:szCs w:val="24"/>
              </w:rPr>
              <w:t>: 2-3 piva denně, víno příležitostně, tvrdý alkohol nepije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Kouření: 25-30 cigaret denně</w:t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Urologická anamnéza:</w:t>
            </w:r>
            <w:r>
              <w:rPr>
                <w:rFonts w:cs="Arial" w:ascii="Arial" w:hAnsi="Arial"/>
                <w:sz w:val="24"/>
                <w:szCs w:val="24"/>
              </w:rPr>
              <w:t xml:space="preserve"> bez obtíží a bez patologického nálezu</w:t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Stav:</w:t>
            </w:r>
            <w:r>
              <w:rPr>
                <w:rFonts w:cs="Arial" w:ascii="Arial" w:hAnsi="Arial"/>
                <w:sz w:val="24"/>
                <w:szCs w:val="24"/>
              </w:rPr>
              <w:t xml:space="preserve"> svobodný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Bytové podmínky</w:t>
            </w:r>
            <w:r>
              <w:rPr>
                <w:rFonts w:cs="Arial" w:ascii="Arial" w:hAnsi="Arial"/>
                <w:sz w:val="24"/>
                <w:szCs w:val="24"/>
              </w:rPr>
              <w:t>: pacient bydlí s rodiči a přítelkyní v rodinném domě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Vztahy, role a interakce v rodině</w:t>
            </w:r>
            <w:r>
              <w:rPr>
                <w:rFonts w:cs="Arial" w:ascii="Arial" w:hAnsi="Arial"/>
                <w:sz w:val="24"/>
                <w:szCs w:val="24"/>
              </w:rPr>
              <w:t>: vzájemné vztahy v rodině jsou velmi dobré</w:t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dělník</w:t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ateista</w:t>
            </w:r>
          </w:p>
        </w:tc>
      </w:tr>
    </w:tbl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tabs>
          <w:tab w:val="clear" w:pos="708"/>
          <w:tab w:val="left" w:pos="1488" w:leader="none"/>
          <w:tab w:val="left" w:pos="2958" w:leader="none"/>
        </w:tabs>
        <w:ind w:left="142" w:hanging="0"/>
        <w:rPr>
          <w:rFonts w:ascii="Arial" w:hAnsi="Arial" w:cs="Arial"/>
          <w:b/>
          <w:b/>
          <w:bCs/>
          <w:sz w:val="24"/>
          <w:szCs w:val="24"/>
          <w:lang w:eastAsia="en-US"/>
        </w:rPr>
      </w:pPr>
      <w:r>
        <w:rPr>
          <w:rFonts w:cs="Arial" w:ascii="Arial" w:hAnsi="Arial"/>
          <w:b/>
          <w:bCs/>
          <w:sz w:val="24"/>
          <w:szCs w:val="24"/>
          <w:lang w:eastAsia="en-US"/>
        </w:rPr>
        <w:t>Specializovaná vyšetření:</w:t>
      </w:r>
    </w:p>
    <w:p>
      <w:pPr>
        <w:pStyle w:val="Normal"/>
        <w:tabs>
          <w:tab w:val="clear" w:pos="708"/>
          <w:tab w:val="left" w:pos="1488" w:leader="none"/>
          <w:tab w:val="left" w:pos="2958" w:leader="none"/>
        </w:tabs>
        <w:ind w:left="142" w:hanging="0"/>
        <w:rPr>
          <w:rFonts w:ascii="Arial" w:hAnsi="Arial" w:cs="Arial"/>
          <w:sz w:val="24"/>
          <w:szCs w:val="24"/>
          <w:lang w:eastAsia="en-US"/>
        </w:rPr>
      </w:pPr>
      <w:r>
        <w:rPr>
          <w:rFonts w:cs="Arial" w:ascii="Arial" w:hAnsi="Arial"/>
          <w:sz w:val="24"/>
          <w:szCs w:val="24"/>
          <w:lang w:eastAsia="en-US"/>
        </w:rPr>
      </w:r>
    </w:p>
    <w:p>
      <w:pPr>
        <w:pStyle w:val="Normal"/>
        <w:tabs>
          <w:tab w:val="clear" w:pos="708"/>
          <w:tab w:val="left" w:pos="1488" w:leader="none"/>
          <w:tab w:val="left" w:pos="2958" w:leader="none"/>
        </w:tabs>
        <w:ind w:left="142" w:hanging="0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cs="Arial" w:ascii="Arial" w:hAnsi="Arial"/>
          <w:sz w:val="24"/>
          <w:szCs w:val="24"/>
          <w:lang w:eastAsia="en-US"/>
        </w:rPr>
        <w:t>Pacient odeslán na rtg plic – bez patologického nálezu, pneumonie vyloučena.</w:t>
      </w:r>
    </w:p>
    <w:p>
      <w:pPr>
        <w:pStyle w:val="Normal"/>
        <w:tabs>
          <w:tab w:val="clear" w:pos="708"/>
          <w:tab w:val="left" w:pos="1488" w:leader="none"/>
          <w:tab w:val="left" w:pos="2958" w:leader="none"/>
        </w:tabs>
        <w:ind w:left="142" w:hanging="0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cs="Arial" w:ascii="Arial" w:hAnsi="Arial"/>
          <w:sz w:val="24"/>
          <w:szCs w:val="24"/>
          <w:lang w:eastAsia="en-US"/>
        </w:rPr>
        <w:t xml:space="preserve">Pacient odeslán na spirometrické vyšetření – normální nález bez patologické </w:t>
      </w:r>
    </w:p>
    <w:p>
      <w:pPr>
        <w:pStyle w:val="Normal"/>
        <w:tabs>
          <w:tab w:val="clear" w:pos="708"/>
          <w:tab w:val="left" w:pos="1488" w:leader="none"/>
          <w:tab w:val="left" w:pos="2958" w:leader="none"/>
        </w:tabs>
        <w:ind w:left="142" w:hanging="0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cs="Arial" w:ascii="Arial" w:hAnsi="Arial"/>
          <w:sz w:val="24"/>
          <w:szCs w:val="24"/>
          <w:lang w:eastAsia="en-US"/>
        </w:rPr>
        <w:t>obstrukce, chronická obstrukční plicní nemoc vyloučena.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adpis1"/>
        <w:ind w:left="142" w:hanging="0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3259"/>
        <w:gridCol w:w="5740"/>
      </w:tblGrid>
      <w:tr>
        <w:trPr/>
        <w:tc>
          <w:tcPr>
            <w:tcW w:w="325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auto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color="auto" w:fill="FFFFFF" w:val="pct5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Hodnocení</w:t>
            </w:r>
          </w:p>
        </w:tc>
      </w:tr>
      <w:tr>
        <w:trPr/>
        <w:tc>
          <w:tcPr>
            <w:tcW w:w="3259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vstupní laboratorní vyšetření</w:t>
            </w:r>
          </w:p>
        </w:tc>
        <w:tc>
          <w:tcPr>
            <w:tcW w:w="5740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v normě</w:t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RTG plic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v normě</w:t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Spirometrie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v normě</w:t>
            </w:r>
          </w:p>
        </w:tc>
      </w:tr>
      <w:tr>
        <w:trPr/>
        <w:tc>
          <w:tcPr>
            <w:tcW w:w="325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Vyhodnocení Fagerstr</w:t>
            </w:r>
            <w:r>
              <w:rPr>
                <w:rFonts w:cs="Arial" w:ascii="Arial" w:hAnsi="Arial"/>
                <w:b/>
                <w:bCs/>
                <w:sz w:val="24"/>
                <w:szCs w:val="24"/>
                <w:u w:val="single"/>
              </w:rPr>
              <w:t>ö</w:t>
            </w:r>
            <w:r>
              <w:rPr>
                <w:rFonts w:cs="Arial" w:ascii="Arial" w:hAnsi="Arial"/>
                <w:b/>
                <w:sz w:val="24"/>
                <w:szCs w:val="24"/>
              </w:rPr>
              <w:t>mova testu závislosti na nikotinu</w:t>
            </w:r>
          </w:p>
        </w:tc>
        <w:tc>
          <w:tcPr>
            <w:tcW w:w="574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</w:tbl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ind w:left="142" w:hanging="0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Lékařská diagnóza</w:t>
      </w:r>
    </w:p>
    <w:tbl>
      <w:tblPr>
        <w:tblW w:w="9000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9000"/>
      </w:tblGrid>
      <w:tr>
        <w:trPr/>
        <w:tc>
          <w:tcPr>
            <w:tcW w:w="9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F 17     Závislost na tabáku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J 410   Prostá chronická bronchitida</w:t>
            </w:r>
          </w:p>
        </w:tc>
      </w:tr>
    </w:tbl>
    <w:p>
      <w:pPr>
        <w:pStyle w:val="Normal"/>
        <w:tabs>
          <w:tab w:val="clear" w:pos="708"/>
          <w:tab w:val="left" w:pos="1488" w:leader="none"/>
          <w:tab w:val="left" w:pos="2958" w:leader="none"/>
        </w:tabs>
        <w:ind w:left="-237" w:hanging="0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cs="Arial" w:ascii="Arial" w:hAnsi="Arial"/>
          <w:sz w:val="24"/>
          <w:szCs w:val="24"/>
          <w:lang w:eastAsia="en-US"/>
        </w:rPr>
      </w:r>
    </w:p>
    <w:p>
      <w:pPr>
        <w:pStyle w:val="Nadpis1"/>
        <w:ind w:left="142" w:hanging="0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</w:r>
    </w:p>
    <w:p>
      <w:pPr>
        <w:pStyle w:val="Nadpis1"/>
        <w:ind w:left="142" w:hanging="0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 xml:space="preserve">Fyzikální vyšetření </w:t>
      </w:r>
    </w:p>
    <w:tbl>
      <w:tblPr>
        <w:tblW w:w="9000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3119"/>
        <w:gridCol w:w="5880"/>
      </w:tblGrid>
      <w:tr>
        <w:trPr/>
        <w:tc>
          <w:tcPr>
            <w:tcW w:w="31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pct5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Systém</w:t>
            </w:r>
          </w:p>
        </w:tc>
        <w:tc>
          <w:tcPr>
            <w:tcW w:w="58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color="auto" w:fill="FFFFFF" w:val="pct5"/>
          </w:tcPr>
          <w:p>
            <w:pPr>
              <w:pStyle w:val="Normal"/>
              <w:widowControl w:val="false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Hodnocení</w:t>
            </w:r>
          </w:p>
        </w:tc>
      </w:tr>
      <w:tr>
        <w:trPr/>
        <w:tc>
          <w:tcPr>
            <w:tcW w:w="311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Vitální funkce:</w:t>
            </w:r>
          </w:p>
        </w:tc>
        <w:tc>
          <w:tcPr>
            <w:tcW w:w="588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488" w:leader="none"/>
                <w:tab w:val="left" w:pos="2958" w:leader="none"/>
              </w:tabs>
              <w:ind w:left="-237" w:hanging="0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  <w:lang w:eastAsia="en-US"/>
              </w:rPr>
              <w:t>PP:</w:t>
            </w:r>
            <w:r>
              <w:rPr>
                <w:rFonts w:cs="Arial" w:ascii="Arial" w:hAnsi="Arial"/>
                <w:sz w:val="24"/>
                <w:szCs w:val="24"/>
                <w:lang w:eastAsia="en-US"/>
              </w:rPr>
              <w:t xml:space="preserve"> 70/min </w:t>
            </w:r>
            <w:r>
              <w:rPr>
                <w:rFonts w:cs="Arial" w:ascii="Arial" w:hAnsi="Arial"/>
                <w:b/>
                <w:bCs/>
                <w:sz w:val="24"/>
                <w:szCs w:val="24"/>
                <w:lang w:eastAsia="en-US"/>
              </w:rPr>
              <w:t>D:</w:t>
            </w:r>
            <w:r>
              <w:rPr>
                <w:rFonts w:cs="Arial" w:ascii="Arial" w:hAnsi="Arial"/>
                <w:sz w:val="24"/>
                <w:szCs w:val="24"/>
                <w:lang w:eastAsia="en-US"/>
              </w:rPr>
              <w:t xml:space="preserve"> 16/min </w:t>
            </w:r>
            <w:r>
              <w:rPr>
                <w:rFonts w:cs="Arial" w:ascii="Arial" w:hAnsi="Arial"/>
                <w:b/>
                <w:bCs/>
                <w:sz w:val="24"/>
                <w:szCs w:val="24"/>
                <w:lang w:eastAsia="en-US"/>
              </w:rPr>
              <w:t>TT:</w:t>
            </w:r>
            <w:r>
              <w:rPr>
                <w:rFonts w:cs="Arial" w:ascii="Arial" w:hAnsi="Arial"/>
                <w:sz w:val="24"/>
                <w:szCs w:val="24"/>
                <w:lang w:eastAsia="en-US"/>
              </w:rPr>
              <w:t xml:space="preserve"> 36,6 ºC </w:t>
            </w:r>
            <w:r>
              <w:rPr>
                <w:rFonts w:cs="Arial" w:ascii="Arial" w:hAnsi="Arial"/>
                <w:b/>
                <w:bCs/>
                <w:sz w:val="24"/>
                <w:szCs w:val="24"/>
                <w:lang w:eastAsia="en-US"/>
              </w:rPr>
              <w:t>TK:</w:t>
            </w:r>
            <w:r>
              <w:rPr>
                <w:rFonts w:cs="Arial" w:ascii="Arial" w:hAnsi="Arial"/>
                <w:sz w:val="24"/>
                <w:szCs w:val="24"/>
                <w:lang w:eastAsia="en-US"/>
              </w:rPr>
              <w:t xml:space="preserve"> 110/70 mmHg. </w:t>
            </w:r>
            <w:r>
              <w:rPr>
                <w:rFonts w:cs="Arial" w:ascii="Arial" w:hAnsi="Arial"/>
                <w:b/>
                <w:bCs/>
                <w:sz w:val="24"/>
                <w:szCs w:val="24"/>
                <w:lang w:eastAsia="en-US"/>
              </w:rPr>
              <w:t>PPohyblivost:</w:t>
            </w:r>
            <w:r>
              <w:rPr>
                <w:rFonts w:cs="Arial" w:ascii="Arial" w:hAnsi="Arial"/>
                <w:sz w:val="24"/>
                <w:szCs w:val="24"/>
                <w:lang w:eastAsia="en-US"/>
              </w:rPr>
              <w:t xml:space="preserve"> neomezena </w:t>
            </w:r>
            <w:r>
              <w:rPr>
                <w:rFonts w:cs="Arial" w:ascii="Arial" w:hAnsi="Arial"/>
                <w:b/>
                <w:sz w:val="24"/>
                <w:szCs w:val="24"/>
                <w:lang w:eastAsia="en-US"/>
              </w:rPr>
              <w:t>S</w:t>
            </w:r>
            <w:r>
              <w:rPr>
                <w:rFonts w:cs="Arial" w:ascii="Arial" w:hAnsi="Arial"/>
                <w:b/>
                <w:bCs/>
                <w:sz w:val="24"/>
                <w:szCs w:val="24"/>
                <w:lang w:eastAsia="en-US"/>
              </w:rPr>
              <w:t>tav vědomí:</w:t>
            </w:r>
            <w:r>
              <w:rPr>
                <w:rFonts w:cs="Arial" w:ascii="Arial" w:hAnsi="Arial"/>
                <w:sz w:val="24"/>
                <w:szCs w:val="24"/>
                <w:lang w:eastAsia="en-US"/>
              </w:rPr>
              <w:t xml:space="preserve"> při vědomí, oorientovaný </w:t>
            </w:r>
            <w:r>
              <w:rPr>
                <w:rFonts w:cs="Arial" w:ascii="Arial" w:hAnsi="Arial"/>
                <w:b/>
                <w:bCs/>
                <w:sz w:val="24"/>
                <w:szCs w:val="24"/>
                <w:lang w:eastAsia="en-US"/>
              </w:rPr>
              <w:t xml:space="preserve">Výška: </w:t>
            </w:r>
            <w:r>
              <w:rPr>
                <w:rFonts w:cs="Arial" w:ascii="Arial" w:hAnsi="Arial"/>
                <w:sz w:val="24"/>
                <w:szCs w:val="24"/>
                <w:lang w:eastAsia="en-US"/>
              </w:rPr>
              <w:t xml:space="preserve">180 cm </w:t>
            </w:r>
            <w:r>
              <w:rPr>
                <w:rFonts w:cs="Arial" w:ascii="Arial" w:hAnsi="Arial"/>
                <w:b/>
                <w:bCs/>
                <w:sz w:val="24"/>
                <w:szCs w:val="24"/>
                <w:lang w:eastAsia="en-US"/>
              </w:rPr>
              <w:t>Hmotnost:</w:t>
            </w:r>
            <w:r>
              <w:rPr>
                <w:rFonts w:cs="Arial" w:ascii="Arial" w:hAnsi="Arial"/>
                <w:sz w:val="24"/>
                <w:szCs w:val="24"/>
                <w:lang w:eastAsia="en-US"/>
              </w:rPr>
              <w:t xml:space="preserve"> 80 kg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311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Hlava a krk:</w:t>
            </w:r>
          </w:p>
          <w:p>
            <w:pPr>
              <w:pStyle w:val="Nadpis3"/>
              <w:widowControl w:val="false"/>
              <w:rPr>
                <w:rFonts w:ascii="Arial" w:hAnsi="Arial" w:eastAsia="Times New Roman" w:cs="Arial"/>
                <w:b w:val="false"/>
                <w:b w:val="false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 w:val="false"/>
                <w:sz w:val="24"/>
                <w:szCs w:val="24"/>
              </w:rPr>
            </w:r>
          </w:p>
        </w:tc>
        <w:tc>
          <w:tcPr>
            <w:tcW w:w="588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lebka normocefalická, nebolestivá, příušní žláza nezvětšená, spojivky růžové bez zánětu, skléry bílé, zornice izokorické, jazyk růžový, štítná žláza nezvětšená, vidí a slyší dobře</w:t>
            </w:r>
          </w:p>
        </w:tc>
      </w:tr>
      <w:tr>
        <w:trPr/>
        <w:tc>
          <w:tcPr>
            <w:tcW w:w="311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Hrudník a dýchací systém:</w:t>
            </w:r>
          </w:p>
          <w:p>
            <w:pPr>
              <w:pStyle w:val="Nadpis3"/>
              <w:widowControl w:val="false"/>
              <w:rPr>
                <w:rFonts w:ascii="Arial" w:hAnsi="Arial" w:eastAsia="Times New Roman" w:cs="Arial"/>
                <w:b w:val="false"/>
                <w:b w:val="false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 w:val="false"/>
                <w:sz w:val="24"/>
                <w:szCs w:val="24"/>
              </w:rPr>
            </w:r>
          </w:p>
        </w:tc>
        <w:tc>
          <w:tcPr>
            <w:tcW w:w="5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spacing w:beforeAutospacing="1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hrudník astenický, poklep nad plícemi plný, jasný, bez výrazné dušnosti, dýchání sklípkové, v obou dechových fázích jsou přítomny suché fenomény, fremitus pectoralis oboustranně normální, bronchofonie není změněna, počet dechů 16/min, dýchání pravidelné</w:t>
            </w:r>
          </w:p>
        </w:tc>
      </w:tr>
      <w:tr>
        <w:trPr/>
        <w:tc>
          <w:tcPr>
            <w:tcW w:w="311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Srdeční a cévní systém:</w:t>
            </w:r>
          </w:p>
          <w:p>
            <w:pPr>
              <w:pStyle w:val="Nadpis3"/>
              <w:widowControl w:val="false"/>
              <w:rPr>
                <w:rFonts w:ascii="Arial" w:hAnsi="Arial" w:eastAsia="Times New Roman" w:cs="Arial"/>
                <w:b w:val="false"/>
                <w:b w:val="false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 w:val="false"/>
                <w:sz w:val="24"/>
                <w:szCs w:val="24"/>
              </w:rPr>
            </w:r>
          </w:p>
        </w:tc>
        <w:tc>
          <w:tcPr>
            <w:tcW w:w="5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srdeční akce pravidelná, frekvence 70/min, TK (tlak krve) 110/70 mmHg., puls dobře hmatný</w:t>
            </w:r>
          </w:p>
        </w:tc>
      </w:tr>
      <w:tr>
        <w:trPr/>
        <w:tc>
          <w:tcPr>
            <w:tcW w:w="311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Břicho a gastrointestinální trakt:</w:t>
            </w:r>
          </w:p>
          <w:p>
            <w:pPr>
              <w:pStyle w:val="Nadpis3"/>
              <w:widowControl w:val="false"/>
              <w:rPr>
                <w:rFonts w:ascii="Arial" w:hAnsi="Arial" w:eastAsia="Times New Roman" w:cs="Arial"/>
                <w:b w:val="false"/>
                <w:b w:val="false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 w:val="false"/>
                <w:sz w:val="24"/>
                <w:szCs w:val="24"/>
              </w:rPr>
            </w:r>
          </w:p>
        </w:tc>
        <w:tc>
          <w:tcPr>
            <w:tcW w:w="5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 xml:space="preserve">břicho na dotyk nebolestivé břicho pod </w:t>
            </w:r>
            <w:r>
              <w:rPr>
                <w:rFonts w:cs="Arial" w:ascii="Arial" w:hAnsi="Arial"/>
                <w:bCs/>
                <w:sz w:val="24"/>
                <w:szCs w:val="24"/>
              </w:rPr>
              <w:t>niveau, vyšetření per rectum bpn, peristaltika auskultačně přítomná, normální odchod plynů</w:t>
            </w:r>
          </w:p>
        </w:tc>
      </w:tr>
      <w:tr>
        <w:trPr/>
        <w:tc>
          <w:tcPr>
            <w:tcW w:w="311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Kosterní a svalový systém:</w:t>
            </w:r>
          </w:p>
          <w:p>
            <w:pPr>
              <w:pStyle w:val="Nadpis3"/>
              <w:widowControl w:val="false"/>
              <w:rPr>
                <w:rFonts w:ascii="Arial" w:hAnsi="Arial" w:eastAsia="Times New Roman" w:cs="Arial"/>
                <w:b w:val="false"/>
                <w:b w:val="false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 w:val="false"/>
                <w:sz w:val="24"/>
                <w:szCs w:val="24"/>
              </w:rPr>
            </w:r>
          </w:p>
        </w:tc>
        <w:tc>
          <w:tcPr>
            <w:tcW w:w="5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bCs/>
                <w:sz w:val="24"/>
                <w:szCs w:val="24"/>
              </w:rPr>
              <w:t>pohyblivost neomezená, páteř bez patologických změn, klouby bez patologie, obě končetiny bez patologických změn</w:t>
            </w:r>
          </w:p>
        </w:tc>
      </w:tr>
      <w:tr>
        <w:trPr/>
        <w:tc>
          <w:tcPr>
            <w:tcW w:w="311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Nervový a smyslový systém:</w:t>
            </w:r>
          </w:p>
          <w:p>
            <w:pPr>
              <w:pStyle w:val="Normal"/>
              <w:widowControl w:val="false"/>
              <w:ind w:left="567" w:hanging="0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  <w:tc>
          <w:tcPr>
            <w:tcW w:w="5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cs="Arial" w:ascii="Arial" w:hAnsi="Arial"/>
                <w:bCs/>
                <w:sz w:val="24"/>
                <w:szCs w:val="24"/>
              </w:rPr>
              <w:t>při vědomí, orientován místem, časem, osobou a prostředím, čich, sluch, zrak - bez patologického nálezu</w:t>
            </w:r>
          </w:p>
        </w:tc>
      </w:tr>
      <w:tr>
        <w:trPr/>
        <w:tc>
          <w:tcPr>
            <w:tcW w:w="311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Kůže a její adnexa:</w:t>
            </w:r>
          </w:p>
          <w:p>
            <w:pPr>
              <w:pStyle w:val="Nadpis3"/>
              <w:widowControl w:val="false"/>
              <w:rPr>
                <w:rFonts w:ascii="Arial" w:hAnsi="Arial" w:eastAsia="Times New Roman" w:cs="Arial"/>
                <w:b w:val="false"/>
                <w:b w:val="false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 w:val="false"/>
                <w:sz w:val="24"/>
                <w:szCs w:val="24"/>
              </w:rPr>
            </w:r>
          </w:p>
        </w:tc>
        <w:tc>
          <w:tcPr>
            <w:tcW w:w="58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ind w:right="-289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bCs/>
                <w:sz w:val="24"/>
                <w:szCs w:val="24"/>
              </w:rPr>
              <w:t>kůže bez ikteru a cyanózy, turgor normální, otoky nepřítomny</w:t>
            </w:r>
          </w:p>
        </w:tc>
      </w:tr>
    </w:tbl>
    <w:p>
      <w:pPr>
        <w:pStyle w:val="Normal"/>
        <w:ind w:left="567" w:hanging="0"/>
        <w:rPr/>
      </w:pPr>
      <w:r>
        <w:rPr/>
      </w:r>
    </w:p>
    <w:p>
      <w:pPr>
        <w:pStyle w:val="Normal"/>
        <w:ind w:left="142" w:hanging="0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>Terapie</w:t>
      </w:r>
    </w:p>
    <w:tbl>
      <w:tblPr>
        <w:tblW w:w="8998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2693"/>
        <w:gridCol w:w="6304"/>
      </w:tblGrid>
      <w:tr>
        <w:trPr/>
        <w:tc>
          <w:tcPr>
            <w:tcW w:w="269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Zhlav"/>
              <w:widowControl w:val="false"/>
              <w:tabs>
                <w:tab w:val="clear" w:pos="4536"/>
                <w:tab w:val="clear" w:pos="9072"/>
                <w:tab w:val="left" w:pos="2765" w:leader="none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>
          <w:cantSplit w:val="true"/>
        </w:trPr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Dietoterapie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bCs/>
                <w:sz w:val="24"/>
                <w:szCs w:val="24"/>
              </w:rPr>
              <w:t>bez dietních omezení</w:t>
            </w:r>
          </w:p>
          <w:p>
            <w:pPr>
              <w:pStyle w:val="Normal"/>
              <w:widowControl w:val="false"/>
              <w:ind w:right="-289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Pohybový režim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bCs/>
                <w:sz w:val="24"/>
                <w:szCs w:val="24"/>
              </w:rPr>
              <w:t>bez omezení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Fyzioterapie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0</w:t>
            </w:r>
          </w:p>
        </w:tc>
      </w:tr>
      <w:tr>
        <w:trPr>
          <w:trHeight w:val="668" w:hRule="atLeast"/>
        </w:trPr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per os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Léčba přípravkem Champix se zahajuje týden před datem, kdy se pacient rozhodne přestat kouřit. Léčba přípravkem Champix trvá 12 týdnů.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Dávkování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i/>
                <w:i/>
                <w:sz w:val="24"/>
                <w:szCs w:val="24"/>
              </w:rPr>
            </w:pPr>
            <w:r>
              <w:rPr>
                <w:rFonts w:cs="Arial" w:ascii="Arial" w:hAnsi="Arial"/>
                <w:i/>
                <w:sz w:val="24"/>
                <w:szCs w:val="24"/>
              </w:rPr>
              <w:t>Záhájení léčby – dávkování týden před ukončením kouření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1.-3. den: 0,5 mg 1x denně</w:t>
              <w:br/>
              <w:t>4.-7. den: 0,5 mg 2x denně</w:t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i/>
                <w:sz w:val="24"/>
                <w:szCs w:val="24"/>
              </w:rPr>
              <w:t>Vlastní léčba – dávkování ode dne ukončení kouření do konce léčby.</w:t>
            </w:r>
            <w:r>
              <w:rPr>
                <w:rFonts w:cs="Arial" w:ascii="Arial" w:hAnsi="Arial"/>
                <w:sz w:val="24"/>
                <w:szCs w:val="24"/>
              </w:rPr>
              <w:t xml:space="preserve"> </w:t>
              <w:br/>
              <w:t>8. den – konec léčby 1 mg 2x denně</w:t>
              <w:br/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Ostatní medikace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 xml:space="preserve"> </w:t>
            </w:r>
            <w:r>
              <w:rPr>
                <w:rFonts w:cs="Arial" w:ascii="Arial" w:hAnsi="Arial"/>
                <w:sz w:val="24"/>
                <w:szCs w:val="24"/>
              </w:rPr>
              <w:t>0</w:t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Invaze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6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 xml:space="preserve"> </w:t>
            </w:r>
            <w:r>
              <w:rPr>
                <w:rFonts w:cs="Arial" w:ascii="Arial" w:hAnsi="Arial"/>
                <w:sz w:val="24"/>
                <w:szCs w:val="24"/>
              </w:rPr>
              <w:t>0</w:t>
            </w:r>
          </w:p>
        </w:tc>
      </w:tr>
    </w:tbl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tabs>
          <w:tab w:val="clear" w:pos="708"/>
          <w:tab w:val="left" w:pos="1488" w:leader="none"/>
          <w:tab w:val="left" w:pos="2958" w:leader="none"/>
        </w:tabs>
        <w:ind w:left="-237" w:hanging="0"/>
        <w:rPr>
          <w:rFonts w:ascii="Arial" w:hAnsi="Arial" w:cs="Arial"/>
          <w:sz w:val="24"/>
          <w:szCs w:val="24"/>
          <w:lang w:eastAsia="en-US"/>
        </w:rPr>
      </w:pPr>
      <w:r>
        <w:rPr>
          <w:rFonts w:cs="Arial" w:ascii="Arial" w:hAnsi="Arial"/>
          <w:sz w:val="24"/>
          <w:szCs w:val="24"/>
          <w:lang w:eastAsia="en-US"/>
        </w:rPr>
      </w:r>
    </w:p>
    <w:p>
      <w:pPr>
        <w:pStyle w:val="Normal"/>
        <w:tabs>
          <w:tab w:val="clear" w:pos="708"/>
          <w:tab w:val="left" w:pos="1488" w:leader="none"/>
          <w:tab w:val="left" w:pos="2958" w:leader="none"/>
        </w:tabs>
        <w:ind w:left="-237" w:hanging="0"/>
        <w:rPr>
          <w:rFonts w:ascii="Arial" w:hAnsi="Arial" w:cs="Arial"/>
          <w:b/>
          <w:b/>
          <w:sz w:val="28"/>
          <w:szCs w:val="28"/>
          <w:lang w:eastAsia="en-US"/>
        </w:rPr>
      </w:pPr>
      <w:r>
        <w:rPr>
          <w:rFonts w:cs="Arial" w:ascii="Arial" w:hAnsi="Arial"/>
          <w:b/>
          <w:sz w:val="28"/>
          <w:szCs w:val="28"/>
          <w:lang w:eastAsia="en-US"/>
        </w:rPr>
        <w:t> </w:t>
      </w:r>
      <w:r>
        <w:rPr>
          <w:rFonts w:cs="Arial" w:ascii="Arial" w:hAnsi="Arial"/>
          <w:b/>
          <w:color w:val="0000FF"/>
          <w:sz w:val="28"/>
          <w:szCs w:val="28"/>
        </w:rPr>
        <w:t>Zadání pro studenty:</w:t>
      </w:r>
    </w:p>
    <w:p>
      <w:pPr>
        <w:pStyle w:val="Normal"/>
        <w:rPr/>
      </w:pPr>
      <w:r>
        <w:rPr/>
      </w:r>
    </w:p>
    <w:p>
      <w:pPr>
        <w:pStyle w:val="Nadpis1"/>
        <w:ind w:left="142" w:hanging="0"/>
        <w:jc w:val="center"/>
        <w:rPr>
          <w:rFonts w:cs="Arial"/>
          <w:color w:val="0000FF"/>
          <w:sz w:val="28"/>
          <w:szCs w:val="28"/>
        </w:rPr>
      </w:pPr>
      <w:r>
        <w:rPr>
          <w:rFonts w:cs="Arial"/>
          <w:color w:val="0000FF"/>
          <w:sz w:val="28"/>
          <w:szCs w:val="28"/>
        </w:rPr>
        <w:t>Ošetřovatelský proces u pacienta se  závislostí na nikotinu</w:t>
      </w:r>
    </w:p>
    <w:p>
      <w:pPr>
        <w:pStyle w:val="Normal"/>
        <w:spacing w:lineRule="auto" w:line="360"/>
        <w:jc w:val="both"/>
        <w:rPr>
          <w:rFonts w:ascii="Arial" w:hAnsi="Arial" w:cs="Arial"/>
          <w:b/>
          <w:b/>
          <w:color w:val="00B050"/>
          <w:sz w:val="24"/>
          <w:szCs w:val="24"/>
        </w:rPr>
      </w:pPr>
      <w:r>
        <w:rPr>
          <w:rFonts w:cs="Arial" w:ascii="Arial" w:hAnsi="Arial"/>
          <w:b/>
          <w:color w:val="00B050"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Arial" w:hAnsi="Arial" w:cs="Arial"/>
          <w:b/>
          <w:b/>
          <w:color w:val="00B050"/>
          <w:sz w:val="24"/>
          <w:szCs w:val="24"/>
        </w:rPr>
      </w:pPr>
      <w:r>
        <w:rPr>
          <w:rFonts w:cs="Arial" w:ascii="Arial" w:hAnsi="Arial"/>
          <w:b/>
          <w:color w:val="00B050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rPr>
          <w:rFonts w:ascii="Arial" w:hAnsi="Arial" w:cs="Arial"/>
          <w:b/>
          <w:b/>
          <w:bCs/>
          <w:color w:val="00B050"/>
          <w:sz w:val="24"/>
          <w:szCs w:val="24"/>
        </w:rPr>
      </w:pPr>
      <w:r>
        <w:rPr>
          <w:rFonts w:cs="Arial" w:ascii="Arial" w:hAnsi="Arial"/>
          <w:b/>
          <w:color w:val="00B050"/>
          <w:sz w:val="24"/>
          <w:szCs w:val="24"/>
        </w:rPr>
        <w:t xml:space="preserve">Na základě vyhodnocení </w:t>
      </w:r>
      <w:r>
        <w:rPr>
          <w:rFonts w:cs="Arial" w:ascii="Arial" w:hAnsi="Arial"/>
          <w:b/>
          <w:bCs/>
          <w:color w:val="00B050"/>
          <w:sz w:val="24"/>
          <w:szCs w:val="24"/>
        </w:rPr>
        <w:t>Fagerströmova dotazníku u pacienta X. Y. d</w:t>
      </w:r>
      <w:r>
        <w:rPr>
          <w:rFonts w:cs="Arial" w:ascii="Arial" w:hAnsi="Arial"/>
          <w:b/>
          <w:color w:val="00B050"/>
          <w:sz w:val="24"/>
          <w:szCs w:val="24"/>
        </w:rPr>
        <w:t>oplňte chybějící údaje v tabulce Diagnostické údaje.</w:t>
      </w:r>
    </w:p>
    <w:p>
      <w:pPr>
        <w:pStyle w:val="Normal"/>
        <w:rPr>
          <w:rFonts w:eastAsia="Times New Roman"/>
        </w:rPr>
      </w:pPr>
      <w:r>
        <w:rPr>
          <w:rFonts w:eastAsia="Times New Roman"/>
        </w:rPr>
      </w:r>
    </w:p>
    <w:p>
      <w:pPr>
        <w:pStyle w:val="Normal"/>
        <w:rPr>
          <w:rFonts w:eastAsia="Times New Roman"/>
        </w:rPr>
      </w:pPr>
      <w:r>
        <w:rPr>
          <w:rFonts w:eastAsia="Times New Roman"/>
        </w:rPr>
      </w:r>
    </w:p>
    <w:p>
      <w:pPr>
        <w:pStyle w:val="Normal"/>
        <w:rPr>
          <w:rFonts w:ascii="Arial" w:hAnsi="Arial" w:cs="Arial"/>
          <w:b/>
          <w:b/>
          <w:bCs/>
          <w:sz w:val="24"/>
          <w:szCs w:val="24"/>
          <w:u w:val="single"/>
        </w:rPr>
      </w:pPr>
      <w:r>
        <w:rPr>
          <w:rFonts w:cs="Arial" w:ascii="Arial" w:hAnsi="Arial"/>
          <w:b/>
          <w:bCs/>
          <w:sz w:val="24"/>
          <w:szCs w:val="24"/>
          <w:u w:val="single"/>
        </w:rPr>
        <w:t>Vyhodnocení Fagerströmova dotazníku u pacienta X. Y.</w:t>
      </w:r>
    </w:p>
    <w:p>
      <w:pPr>
        <w:pStyle w:val="Normal"/>
        <w:rPr>
          <w:rFonts w:ascii="Arial" w:hAnsi="Arial" w:cs="Arial"/>
          <w:bCs/>
          <w:sz w:val="24"/>
          <w:szCs w:val="24"/>
          <w:u w:val="single"/>
        </w:rPr>
      </w:pPr>
      <w:r>
        <w:rPr>
          <w:rFonts w:cs="Arial" w:ascii="Arial" w:hAnsi="Arial"/>
          <w:bCs/>
          <w:sz w:val="24"/>
          <w:szCs w:val="24"/>
          <w:u w:val="single"/>
        </w:rPr>
        <w:t xml:space="preserve"> </w:t>
      </w:r>
      <w:r>
        <w:rPr>
          <w:rFonts w:cs="Arial" w:ascii="Arial" w:hAnsi="Arial"/>
          <w:bCs/>
          <w:sz w:val="24"/>
          <w:szCs w:val="24"/>
          <w:u w:val="single"/>
        </w:rPr>
        <w:t>(odpovědi pacienta jsou zvýrazněny)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ind w:left="142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1. Jak brzo po probuzení si zapalujete svoji první cigaretu?</w:t>
      </w:r>
    </w:p>
    <w:p>
      <w:pPr>
        <w:pStyle w:val="Normal"/>
        <w:ind w:left="142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 </w:t>
      </w:r>
    </w:p>
    <w:tbl>
      <w:tblPr>
        <w:tblW w:w="7590" w:type="dxa"/>
        <w:jc w:val="left"/>
        <w:tblInd w:w="20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1897"/>
        <w:gridCol w:w="2042"/>
        <w:gridCol w:w="1899"/>
        <w:gridCol w:w="1751"/>
      </w:tblGrid>
      <w:tr>
        <w:trPr>
          <w:trHeight w:val="454" w:hRule="atLeast"/>
        </w:trPr>
        <w:tc>
          <w:tcPr>
            <w:tcW w:w="1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0 bodů</w:t>
            </w:r>
          </w:p>
        </w:tc>
        <w:tc>
          <w:tcPr>
            <w:tcW w:w="20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1 bod</w:t>
            </w:r>
          </w:p>
        </w:tc>
        <w:tc>
          <w:tcPr>
            <w:tcW w:w="189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bCs/>
                <w:sz w:val="24"/>
                <w:szCs w:val="24"/>
              </w:rPr>
              <w:t>2 body</w:t>
            </w:r>
          </w:p>
        </w:tc>
        <w:tc>
          <w:tcPr>
            <w:tcW w:w="175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3 body</w:t>
            </w:r>
          </w:p>
        </w:tc>
      </w:tr>
      <w:tr>
        <w:trPr>
          <w:trHeight w:val="454" w:hRule="atLeast"/>
        </w:trPr>
        <w:tc>
          <w:tcPr>
            <w:tcW w:w="18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po 60 minutách</w:t>
            </w:r>
          </w:p>
        </w:tc>
        <w:tc>
          <w:tcPr>
            <w:tcW w:w="204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za 31-60 minut</w:t>
            </w:r>
          </w:p>
        </w:tc>
        <w:tc>
          <w:tcPr>
            <w:tcW w:w="1899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bCs/>
                <w:sz w:val="24"/>
                <w:szCs w:val="24"/>
              </w:rPr>
              <w:t>za 6-30 minut</w:t>
            </w:r>
          </w:p>
        </w:tc>
        <w:tc>
          <w:tcPr>
            <w:tcW w:w="1751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do 5 minut</w:t>
            </w:r>
          </w:p>
        </w:tc>
      </w:tr>
    </w:tbl>
    <w:p>
      <w:pPr>
        <w:pStyle w:val="Normal"/>
        <w:ind w:left="142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  <w:t> </w:t>
      </w:r>
    </w:p>
    <w:p>
      <w:pPr>
        <w:pStyle w:val="Normal"/>
        <w:ind w:left="142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2. Je pro vás těžké nekouřit v místech, kde je to zakázáno?</w:t>
      </w:r>
    </w:p>
    <w:p>
      <w:pPr>
        <w:pStyle w:val="Normal"/>
        <w:ind w:left="142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 </w:t>
      </w:r>
    </w:p>
    <w:tbl>
      <w:tblPr>
        <w:tblW w:w="3544" w:type="dxa"/>
        <w:jc w:val="left"/>
        <w:tblInd w:w="20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1842"/>
        <w:gridCol w:w="1701"/>
      </w:tblGrid>
      <w:tr>
        <w:trPr>
          <w:trHeight w:val="454" w:hRule="atLeast"/>
        </w:trPr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1 bodů</w:t>
            </w:r>
          </w:p>
        </w:tc>
        <w:tc>
          <w:tcPr>
            <w:tcW w:w="17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bCs/>
                <w:sz w:val="24"/>
                <w:szCs w:val="24"/>
              </w:rPr>
              <w:t>0 bodů</w:t>
            </w:r>
          </w:p>
        </w:tc>
      </w:tr>
      <w:tr>
        <w:trPr>
          <w:trHeight w:val="454" w:hRule="atLeast"/>
        </w:trPr>
        <w:tc>
          <w:tcPr>
            <w:tcW w:w="18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ano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bCs/>
                <w:sz w:val="24"/>
                <w:szCs w:val="24"/>
              </w:rPr>
              <w:t>ne</w:t>
            </w:r>
          </w:p>
        </w:tc>
      </w:tr>
    </w:tbl>
    <w:p>
      <w:pPr>
        <w:pStyle w:val="Normal"/>
        <w:ind w:left="142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  <w:t> </w:t>
      </w:r>
    </w:p>
    <w:p>
      <w:pPr>
        <w:pStyle w:val="Normal"/>
        <w:ind w:left="142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3. Která cigareta vás nejvíce uspokojí?</w:t>
      </w:r>
    </w:p>
    <w:p>
      <w:pPr>
        <w:pStyle w:val="Normal"/>
        <w:ind w:left="142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  <w:t> </w:t>
      </w:r>
    </w:p>
    <w:tbl>
      <w:tblPr>
        <w:tblW w:w="3544" w:type="dxa"/>
        <w:jc w:val="left"/>
        <w:tblInd w:w="20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1842"/>
        <w:gridCol w:w="1701"/>
      </w:tblGrid>
      <w:tr>
        <w:trPr>
          <w:trHeight w:val="454" w:hRule="atLeast"/>
        </w:trPr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bCs/>
                <w:sz w:val="24"/>
                <w:szCs w:val="24"/>
              </w:rPr>
              <w:t>0 bodů</w:t>
            </w:r>
          </w:p>
        </w:tc>
        <w:tc>
          <w:tcPr>
            <w:tcW w:w="17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1 bod</w:t>
            </w:r>
          </w:p>
        </w:tc>
      </w:tr>
      <w:tr>
        <w:trPr>
          <w:trHeight w:val="722" w:hRule="atLeast"/>
        </w:trPr>
        <w:tc>
          <w:tcPr>
            <w:tcW w:w="18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kterákoliv kromě první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první ranní</w:t>
            </w:r>
          </w:p>
        </w:tc>
      </w:tr>
    </w:tbl>
    <w:p>
      <w:pPr>
        <w:pStyle w:val="Normal"/>
        <w:ind w:left="142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 </w:t>
      </w:r>
    </w:p>
    <w:p>
      <w:pPr>
        <w:pStyle w:val="Normal"/>
        <w:ind w:left="142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4. Kolik cigaret vykouříte za den?</w:t>
      </w:r>
    </w:p>
    <w:p>
      <w:pPr>
        <w:pStyle w:val="Normal"/>
        <w:ind w:left="142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 </w:t>
      </w:r>
    </w:p>
    <w:tbl>
      <w:tblPr>
        <w:tblW w:w="6090" w:type="dxa"/>
        <w:jc w:val="left"/>
        <w:tblInd w:w="20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1839"/>
        <w:gridCol w:w="1416"/>
        <w:gridCol w:w="1417"/>
        <w:gridCol w:w="1417"/>
      </w:tblGrid>
      <w:tr>
        <w:trPr>
          <w:trHeight w:val="454" w:hRule="atLeast"/>
          <w:cantSplit w:val="true"/>
        </w:trPr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0 bodů</w:t>
            </w:r>
          </w:p>
        </w:tc>
        <w:tc>
          <w:tcPr>
            <w:tcW w:w="14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1 bod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2 body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bCs/>
                <w:sz w:val="24"/>
                <w:szCs w:val="24"/>
              </w:rPr>
              <w:t>3 body</w:t>
            </w:r>
          </w:p>
        </w:tc>
      </w:tr>
      <w:tr>
        <w:trPr>
          <w:trHeight w:val="454" w:hRule="atLeast"/>
          <w:cantSplit w:val="true"/>
        </w:trPr>
        <w:tc>
          <w:tcPr>
            <w:tcW w:w="18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10 nebo méně</w:t>
            </w:r>
          </w:p>
        </w:tc>
        <w:tc>
          <w:tcPr>
            <w:tcW w:w="1416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11-20</w:t>
            </w:r>
          </w:p>
        </w:tc>
        <w:tc>
          <w:tcPr>
            <w:tcW w:w="1417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21-30</w:t>
            </w:r>
          </w:p>
        </w:tc>
        <w:tc>
          <w:tcPr>
            <w:tcW w:w="1417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bCs/>
                <w:sz w:val="24"/>
                <w:szCs w:val="24"/>
              </w:rPr>
              <w:t>31 a více</w:t>
            </w:r>
          </w:p>
        </w:tc>
      </w:tr>
    </w:tbl>
    <w:p>
      <w:pPr>
        <w:pStyle w:val="Normal"/>
        <w:ind w:left="142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 </w:t>
      </w:r>
    </w:p>
    <w:p>
      <w:pPr>
        <w:pStyle w:val="Normal"/>
        <w:ind w:left="142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5. Kouříte v průběhu dopoledne více, než v ostatním denním čase?</w:t>
      </w:r>
    </w:p>
    <w:p>
      <w:pPr>
        <w:pStyle w:val="Normal"/>
        <w:ind w:left="142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 </w:t>
      </w:r>
    </w:p>
    <w:tbl>
      <w:tblPr>
        <w:tblW w:w="3544" w:type="dxa"/>
        <w:jc w:val="left"/>
        <w:tblInd w:w="20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1842"/>
        <w:gridCol w:w="1701"/>
      </w:tblGrid>
      <w:tr>
        <w:trPr>
          <w:trHeight w:val="454" w:hRule="atLeast"/>
        </w:trPr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bCs/>
                <w:sz w:val="24"/>
                <w:szCs w:val="24"/>
              </w:rPr>
              <w:t>0 bodů</w:t>
            </w:r>
          </w:p>
        </w:tc>
        <w:tc>
          <w:tcPr>
            <w:tcW w:w="17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1 bod</w:t>
            </w:r>
          </w:p>
        </w:tc>
      </w:tr>
      <w:tr>
        <w:trPr>
          <w:trHeight w:val="454" w:hRule="atLeast"/>
        </w:trPr>
        <w:tc>
          <w:tcPr>
            <w:tcW w:w="18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ne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ano</w:t>
            </w:r>
          </w:p>
        </w:tc>
      </w:tr>
    </w:tbl>
    <w:p>
      <w:pPr>
        <w:pStyle w:val="Normal"/>
        <w:ind w:left="142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 </w:t>
      </w:r>
    </w:p>
    <w:p>
      <w:pPr>
        <w:pStyle w:val="Normal"/>
        <w:ind w:left="142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6. Kouříte, i když jste nemocný/nemocná a většinu dne strávíte na lůžku?</w:t>
      </w:r>
    </w:p>
    <w:p>
      <w:pPr>
        <w:pStyle w:val="Normal"/>
        <w:ind w:left="142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 </w:t>
      </w:r>
    </w:p>
    <w:tbl>
      <w:tblPr>
        <w:tblW w:w="3544" w:type="dxa"/>
        <w:jc w:val="left"/>
        <w:tblInd w:w="20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1842"/>
        <w:gridCol w:w="1701"/>
      </w:tblGrid>
      <w:tr>
        <w:trPr>
          <w:trHeight w:val="454" w:hRule="atLeast"/>
        </w:trPr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0 bodů</w:t>
            </w:r>
          </w:p>
        </w:tc>
        <w:tc>
          <w:tcPr>
            <w:tcW w:w="17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bCs/>
                <w:sz w:val="24"/>
                <w:szCs w:val="24"/>
              </w:rPr>
              <w:t>1 bod</w:t>
            </w:r>
          </w:p>
        </w:tc>
      </w:tr>
      <w:tr>
        <w:trPr>
          <w:trHeight w:val="454" w:hRule="atLeast"/>
        </w:trPr>
        <w:tc>
          <w:tcPr>
            <w:tcW w:w="18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ne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ano</w:t>
            </w:r>
          </w:p>
        </w:tc>
      </w:tr>
    </w:tbl>
    <w:p>
      <w:pPr>
        <w:pStyle w:val="Normal"/>
        <w:ind w:left="142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 </w:t>
      </w:r>
    </w:p>
    <w:p>
      <w:pPr>
        <w:pStyle w:val="Normal"/>
        <w:ind w:left="142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7. Jaký obsah nikotinu mají cigarety, které kouříte?</w:t>
      </w:r>
    </w:p>
    <w:p>
      <w:pPr>
        <w:pStyle w:val="Normal"/>
        <w:ind w:left="142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 </w:t>
      </w:r>
    </w:p>
    <w:tbl>
      <w:tblPr>
        <w:tblW w:w="5955" w:type="dxa"/>
        <w:jc w:val="left"/>
        <w:tblInd w:w="20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2125"/>
        <w:gridCol w:w="1813"/>
        <w:gridCol w:w="2017"/>
      </w:tblGrid>
      <w:tr>
        <w:trPr>
          <w:trHeight w:val="454" w:hRule="atLeast"/>
        </w:trPr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0 bodů</w:t>
            </w:r>
          </w:p>
        </w:tc>
        <w:tc>
          <w:tcPr>
            <w:tcW w:w="18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bCs/>
                <w:sz w:val="24"/>
                <w:szCs w:val="24"/>
              </w:rPr>
              <w:t>1 bod</w:t>
            </w:r>
          </w:p>
        </w:tc>
        <w:tc>
          <w:tcPr>
            <w:tcW w:w="20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2 body</w:t>
            </w:r>
          </w:p>
        </w:tc>
      </w:tr>
      <w:tr>
        <w:trPr>
          <w:trHeight w:val="454" w:hRule="atLeast"/>
        </w:trPr>
        <w:tc>
          <w:tcPr>
            <w:tcW w:w="21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méně jak 0,5 mg</w:t>
            </w:r>
          </w:p>
        </w:tc>
        <w:tc>
          <w:tcPr>
            <w:tcW w:w="1813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0,6-1,1 mg</w:t>
            </w:r>
          </w:p>
        </w:tc>
        <w:tc>
          <w:tcPr>
            <w:tcW w:w="2017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více jak 1,1 mg</w:t>
            </w:r>
          </w:p>
        </w:tc>
      </w:tr>
    </w:tbl>
    <w:p>
      <w:pPr>
        <w:pStyle w:val="Normal"/>
        <w:ind w:left="142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 </w:t>
      </w:r>
    </w:p>
    <w:p>
      <w:pPr>
        <w:pStyle w:val="Normal"/>
        <w:ind w:left="142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8. Jak často vdechujete (šlukujete) cigaretový dým?</w:t>
      </w:r>
    </w:p>
    <w:p>
      <w:pPr>
        <w:pStyle w:val="Normal"/>
        <w:ind w:left="142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 </w:t>
      </w:r>
    </w:p>
    <w:tbl>
      <w:tblPr>
        <w:tblW w:w="5955" w:type="dxa"/>
        <w:jc w:val="left"/>
        <w:tblInd w:w="20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1985"/>
        <w:gridCol w:w="1985"/>
        <w:gridCol w:w="1985"/>
      </w:tblGrid>
      <w:tr>
        <w:trPr>
          <w:trHeight w:val="454" w:hRule="atLeast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0 bodů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1 bod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bCs/>
                <w:sz w:val="24"/>
                <w:szCs w:val="24"/>
              </w:rPr>
              <w:t>2 body</w:t>
            </w:r>
          </w:p>
        </w:tc>
      </w:tr>
      <w:tr>
        <w:trPr>
          <w:trHeight w:val="454" w:hRule="atLeast"/>
        </w:trPr>
        <w:tc>
          <w:tcPr>
            <w:tcW w:w="19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nikdy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někdy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ind w:left="142" w:hanging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vždy</w:t>
            </w:r>
          </w:p>
        </w:tc>
      </w:tr>
    </w:tbl>
    <w:p>
      <w:pPr>
        <w:pStyle w:val="Normal"/>
        <w:ind w:left="142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ind w:left="142" w:hanging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•</w:t>
      </w:r>
      <w:r>
        <w:rPr>
          <w:rFonts w:cs="Arial" w:ascii="Arial" w:hAnsi="Arial"/>
          <w:b/>
          <w:sz w:val="24"/>
          <w:szCs w:val="24"/>
        </w:rPr>
        <w:tab/>
        <w:t>Hodnocení:</w:t>
      </w:r>
    </w:p>
    <w:p>
      <w:pPr>
        <w:pStyle w:val="Normal"/>
        <w:ind w:left="142" w:hanging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•</w:t>
      </w:r>
      <w:r>
        <w:rPr>
          <w:rFonts w:cs="Arial" w:ascii="Arial" w:hAnsi="Arial"/>
          <w:b/>
          <w:sz w:val="24"/>
          <w:szCs w:val="24"/>
        </w:rPr>
        <w:tab/>
        <w:t>00-04 body Neznamená závislost na nikotinu</w:t>
      </w:r>
    </w:p>
    <w:p>
      <w:pPr>
        <w:pStyle w:val="Normal"/>
        <w:ind w:left="142" w:hanging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•</w:t>
      </w:r>
      <w:r>
        <w:rPr>
          <w:rFonts w:cs="Arial" w:ascii="Arial" w:hAnsi="Arial"/>
          <w:b/>
          <w:sz w:val="24"/>
          <w:szCs w:val="24"/>
        </w:rPr>
        <w:tab/>
        <w:t>05-06 bodů Střední závislost na nikotinu</w:t>
      </w:r>
    </w:p>
    <w:p>
      <w:pPr>
        <w:pStyle w:val="Normal"/>
        <w:ind w:left="142" w:hanging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•</w:t>
      </w:r>
      <w:r>
        <w:rPr>
          <w:rFonts w:cs="Arial" w:ascii="Arial" w:hAnsi="Arial"/>
          <w:b/>
          <w:sz w:val="24"/>
          <w:szCs w:val="24"/>
        </w:rPr>
        <w:tab/>
        <w:t>07–09 bodů Silná závislost na nikotinu</w:t>
      </w:r>
    </w:p>
    <w:p>
      <w:pPr>
        <w:pStyle w:val="Normal"/>
        <w:ind w:left="142" w:hanging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•</w:t>
      </w:r>
      <w:r>
        <w:rPr>
          <w:rFonts w:cs="Arial" w:ascii="Arial" w:hAnsi="Arial"/>
          <w:b/>
          <w:sz w:val="24"/>
          <w:szCs w:val="24"/>
        </w:rPr>
        <w:tab/>
        <w:t>10–11 bodů Velmi silná závislost na nikotinu</w:t>
      </w:r>
    </w:p>
    <w:p>
      <w:pPr>
        <w:pStyle w:val="Normal"/>
        <w:ind w:left="142" w:hanging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 </w:t>
      </w:r>
    </w:p>
    <w:p>
      <w:pPr>
        <w:pStyle w:val="Normal"/>
        <w:ind w:left="142" w:hanging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ind w:left="142" w:hanging="0"/>
        <w:rPr>
          <w:rFonts w:ascii="Arial" w:hAnsi="Arial" w:cs="Arial"/>
          <w:b/>
          <w:b/>
          <w:bCs/>
          <w:sz w:val="24"/>
          <w:szCs w:val="24"/>
          <w:u w:val="single"/>
        </w:rPr>
      </w:pPr>
      <w:r>
        <w:rPr>
          <w:rFonts w:cs="Arial" w:ascii="Arial" w:hAnsi="Arial"/>
          <w:b/>
          <w:bCs/>
          <w:sz w:val="24"/>
          <w:szCs w:val="24"/>
          <w:u w:val="single"/>
        </w:rPr>
        <w:t xml:space="preserve">Vyhodnocení stupně závislosti pacienta X. Y. na nikotinu </w:t>
      </w:r>
    </w:p>
    <w:p>
      <w:pPr>
        <w:pStyle w:val="Normal"/>
        <w:ind w:left="142" w:hanging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ind w:left="142" w:hanging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 xml:space="preserve">Výsledky hodnocení: </w:t>
      </w:r>
    </w:p>
    <w:p>
      <w:pPr>
        <w:pStyle w:val="Normal"/>
        <w:ind w:left="142" w:hanging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ind w:left="142" w:hanging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ind w:left="142" w:hanging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ind w:left="142" w:hanging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ind w:left="142" w:hanging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ind w:left="142" w:hanging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ind w:left="142" w:hanging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ind w:left="142" w:hanging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/>
          <w:color w:val="00B451"/>
          <w:sz w:val="24"/>
          <w:szCs w:val="24"/>
        </w:rPr>
      </w:pPr>
      <w:r>
        <w:rPr>
          <w:rFonts w:cs="Arial" w:ascii="Arial" w:hAnsi="Arial"/>
          <w:b/>
          <w:color w:val="00B451"/>
          <w:sz w:val="24"/>
          <w:szCs w:val="24"/>
        </w:rPr>
        <w:t>Na základě uvedených a zjištěných údajů navrhněte pacientovi vhodnou doplňující terapii (vhodná režimová opatření, psychoterapii a terapeutické aktivity).</w:t>
      </w:r>
    </w:p>
    <w:p>
      <w:pPr>
        <w:pStyle w:val="Normal"/>
        <w:ind w:left="142" w:hanging="0"/>
        <w:rPr>
          <w:rFonts w:ascii="Arial" w:hAnsi="Arial" w:cs="Arial"/>
          <w:b/>
          <w:b/>
          <w:color w:val="0000FF"/>
          <w:sz w:val="24"/>
          <w:szCs w:val="24"/>
        </w:rPr>
      </w:pPr>
      <w:r>
        <w:rPr>
          <w:rFonts w:cs="Arial" w:ascii="Arial" w:hAnsi="Arial"/>
          <w:b/>
          <w:color w:val="0000FF"/>
          <w:sz w:val="24"/>
          <w:szCs w:val="24"/>
        </w:rPr>
        <w:t xml:space="preserve">Doplňující terapie </w:t>
      </w:r>
    </w:p>
    <w:p>
      <w:pPr>
        <w:pStyle w:val="Normal"/>
        <w:ind w:left="142" w:hanging="0"/>
        <w:rPr>
          <w:rFonts w:ascii="Arial" w:hAnsi="Arial" w:cs="Arial"/>
          <w:b/>
          <w:b/>
          <w:color w:val="00B451"/>
          <w:sz w:val="24"/>
          <w:szCs w:val="24"/>
        </w:rPr>
      </w:pPr>
      <w:r>
        <w:rPr>
          <w:rFonts w:cs="Arial" w:ascii="Arial" w:hAnsi="Arial"/>
          <w:b/>
          <w:color w:val="00B451"/>
          <w:sz w:val="24"/>
          <w:szCs w:val="24"/>
        </w:rPr>
      </w:r>
    </w:p>
    <w:tbl>
      <w:tblPr>
        <w:tblW w:w="8998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2693"/>
        <w:gridCol w:w="6304"/>
      </w:tblGrid>
      <w:tr>
        <w:trPr/>
        <w:tc>
          <w:tcPr>
            <w:tcW w:w="269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Režimová opatření</w:t>
            </w:r>
          </w:p>
        </w:tc>
        <w:tc>
          <w:tcPr>
            <w:tcW w:w="630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Psychoterapie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Terapeutické aktivity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>
          <w:trHeight w:val="423" w:hRule="atLeast"/>
        </w:trPr>
        <w:tc>
          <w:tcPr>
            <w:tcW w:w="269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color="000000" w:fill="FFFFFF" w:val="pct5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Jiné</w:t>
            </w:r>
          </w:p>
        </w:tc>
        <w:tc>
          <w:tcPr>
            <w:tcW w:w="630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</w:tbl>
    <w:p>
      <w:pPr>
        <w:pStyle w:val="Nadpis1"/>
        <w:tabs>
          <w:tab w:val="clear" w:pos="708"/>
          <w:tab w:val="left" w:pos="2835" w:leader="none"/>
          <w:tab w:val="left" w:pos="6663" w:leader="none"/>
        </w:tabs>
        <w:ind w:left="142" w:hanging="0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</w:r>
    </w:p>
    <w:p>
      <w:pPr>
        <w:pStyle w:val="Nadpis1"/>
        <w:numPr>
          <w:ilvl w:val="0"/>
          <w:numId w:val="1"/>
        </w:numPr>
        <w:rPr>
          <w:rFonts w:cs="Arial"/>
          <w:color w:val="00B050"/>
          <w:szCs w:val="24"/>
        </w:rPr>
      </w:pPr>
      <w:r>
        <w:rPr>
          <w:rFonts w:cs="Arial"/>
          <w:color w:val="00B050"/>
          <w:szCs w:val="24"/>
        </w:rPr>
        <w:t>Proveďte zhodnocení pacienta dle modelu M. GORDON.</w:t>
      </w:r>
    </w:p>
    <w:p>
      <w:pPr>
        <w:pStyle w:val="ListParagraph"/>
        <w:rPr/>
      </w:pPr>
      <w:r>
        <w:rPr/>
      </w:r>
    </w:p>
    <w:tbl>
      <w:tblPr>
        <w:tblW w:w="9000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551"/>
        <w:gridCol w:w="3261"/>
        <w:gridCol w:w="5188"/>
      </w:tblGrid>
      <w:tr>
        <w:trPr>
          <w:trHeight w:val="300" w:hRule="atLeast"/>
        </w:trPr>
        <w:tc>
          <w:tcPr>
            <w:tcW w:w="5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1.</w:t>
            </w:r>
          </w:p>
        </w:tc>
        <w:tc>
          <w:tcPr>
            <w:tcW w:w="32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Zhlav"/>
              <w:widowControl w:val="false"/>
              <w:tabs>
                <w:tab w:val="clear" w:pos="4536"/>
                <w:tab w:val="clear" w:pos="9072"/>
              </w:tabs>
              <w:rPr>
                <w:rFonts w:ascii="Arial" w:hAnsi="Arial" w:cs="Arial"/>
                <w:color w:val="00B050"/>
                <w:sz w:val="24"/>
                <w:szCs w:val="24"/>
              </w:rPr>
            </w:pPr>
            <w:r>
              <w:rPr>
                <w:rFonts w:cs="Arial" w:ascii="Arial" w:hAnsi="Arial"/>
                <w:color w:val="00B050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2.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3.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4.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5.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6.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7.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8.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9.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10.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11.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12.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>
          <w:trHeight w:val="300" w:hRule="atLeast"/>
        </w:trPr>
        <w:tc>
          <w:tcPr>
            <w:tcW w:w="55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13.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color="000000" w:fill="FFFFFF" w:val="pct5"/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</w:tbl>
    <w:p>
      <w:pPr>
        <w:pStyle w:val="Normal"/>
        <w:tabs>
          <w:tab w:val="clear" w:pos="708"/>
          <w:tab w:val="left" w:pos="1845" w:leader="none"/>
        </w:tabs>
        <w:ind w:right="-256" w:hanging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adpis1"/>
        <w:ind w:left="142" w:hanging="0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Zadání pro studenty:</w:t>
      </w:r>
    </w:p>
    <w:p>
      <w:pPr>
        <w:pStyle w:val="Normal"/>
        <w:rPr/>
      </w:pPr>
      <w:r>
        <w:rPr/>
      </w:r>
    </w:p>
    <w:p>
      <w:pPr>
        <w:pStyle w:val="ListParagraph"/>
        <w:numPr>
          <w:ilvl w:val="0"/>
          <w:numId w:val="2"/>
        </w:numPr>
        <w:spacing w:lineRule="auto" w:line="360"/>
        <w:rPr>
          <w:rFonts w:ascii="Arial" w:hAnsi="Arial" w:cs="Arial"/>
          <w:b/>
          <w:b/>
          <w:bCs/>
          <w:color w:val="00B050"/>
          <w:sz w:val="24"/>
          <w:szCs w:val="24"/>
        </w:rPr>
      </w:pPr>
      <w:r>
        <w:rPr>
          <w:rFonts w:cs="Arial" w:ascii="Arial" w:hAnsi="Arial"/>
          <w:b/>
          <w:color w:val="00B050"/>
          <w:sz w:val="24"/>
          <w:szCs w:val="24"/>
        </w:rPr>
        <w:t xml:space="preserve">Na základě vyhodnocení </w:t>
      </w:r>
      <w:r>
        <w:rPr>
          <w:rFonts w:cs="Arial" w:ascii="Arial" w:hAnsi="Arial"/>
          <w:b/>
          <w:bCs/>
          <w:color w:val="00B050"/>
          <w:sz w:val="24"/>
          <w:szCs w:val="24"/>
        </w:rPr>
        <w:t>Fagerströmova dotazníku u pacienta X. Y. doplňte</w:t>
      </w:r>
      <w:r>
        <w:rPr>
          <w:rFonts w:cs="Arial" w:ascii="Arial" w:hAnsi="Arial"/>
          <w:b/>
          <w:color w:val="00B050"/>
          <w:sz w:val="24"/>
          <w:szCs w:val="24"/>
        </w:rPr>
        <w:t xml:space="preserve"> chybějící údaje v tabulce Diagnostické údaje.</w:t>
      </w:r>
    </w:p>
    <w:p>
      <w:pPr>
        <w:pStyle w:val="ListParagraph"/>
        <w:numPr>
          <w:ilvl w:val="0"/>
          <w:numId w:val="2"/>
        </w:numPr>
        <w:spacing w:lineRule="auto" w:line="360"/>
        <w:jc w:val="both"/>
        <w:rPr>
          <w:rFonts w:ascii="Arial" w:hAnsi="Arial" w:cs="Arial"/>
          <w:b/>
          <w:b/>
          <w:color w:val="00B451"/>
          <w:sz w:val="24"/>
          <w:szCs w:val="24"/>
        </w:rPr>
      </w:pPr>
      <w:r>
        <w:rPr>
          <w:rFonts w:cs="Arial" w:ascii="Arial" w:hAnsi="Arial"/>
          <w:b/>
          <w:color w:val="00B451"/>
          <w:sz w:val="24"/>
          <w:szCs w:val="24"/>
        </w:rPr>
        <w:t>Na základě uvedených a zjištěných údajů navrhněte a doplňte pacientovi vhodnou doplňující terapii do tabulky Terapie (vhodná režimová opatření, psychoterapii a terapeutické aktivity).</w:t>
      </w:r>
    </w:p>
    <w:p>
      <w:pPr>
        <w:pStyle w:val="ListParagraph"/>
        <w:numPr>
          <w:ilvl w:val="0"/>
          <w:numId w:val="2"/>
        </w:numPr>
        <w:spacing w:lineRule="auto" w:line="360"/>
        <w:jc w:val="both"/>
        <w:rPr>
          <w:rFonts w:ascii="Arial" w:hAnsi="Arial" w:cs="Arial"/>
          <w:b/>
          <w:b/>
          <w:color w:val="00B050"/>
          <w:sz w:val="24"/>
          <w:szCs w:val="24"/>
        </w:rPr>
      </w:pPr>
      <w:r>
        <w:rPr>
          <w:rFonts w:cs="Arial" w:ascii="Arial" w:hAnsi="Arial"/>
          <w:b/>
          <w:color w:val="00B050"/>
          <w:sz w:val="24"/>
          <w:szCs w:val="24"/>
        </w:rPr>
        <w:t xml:space="preserve">Stanovte aktuální ošetřovatelské </w:t>
      </w:r>
      <w:r>
        <w:rPr>
          <w:rFonts w:cs="Arial" w:ascii="Arial" w:hAnsi="Arial"/>
          <w:b/>
          <w:color w:val="00B451"/>
          <w:sz w:val="24"/>
          <w:szCs w:val="24"/>
        </w:rPr>
        <w:t>diagnózy.</w:t>
      </w:r>
    </w:p>
    <w:p>
      <w:pPr>
        <w:pStyle w:val="ListParagraph"/>
        <w:numPr>
          <w:ilvl w:val="0"/>
          <w:numId w:val="2"/>
        </w:numPr>
        <w:spacing w:lineRule="auto" w:line="360"/>
        <w:jc w:val="both"/>
        <w:rPr>
          <w:rFonts w:ascii="Arial" w:hAnsi="Arial" w:cs="Arial"/>
          <w:b/>
          <w:b/>
          <w:color w:val="00B050"/>
          <w:sz w:val="24"/>
          <w:szCs w:val="24"/>
        </w:rPr>
      </w:pPr>
      <w:r>
        <w:rPr>
          <w:rFonts w:cs="Arial" w:ascii="Arial" w:hAnsi="Arial"/>
          <w:b/>
          <w:color w:val="00B050"/>
          <w:sz w:val="24"/>
          <w:szCs w:val="24"/>
        </w:rPr>
        <w:t xml:space="preserve">U zvolené ošetřovatelské diagnózy stanovte cíle, očekávané výsledky a </w:t>
      </w:r>
    </w:p>
    <w:p>
      <w:pPr>
        <w:pStyle w:val="ListParagraph"/>
        <w:spacing w:lineRule="auto" w:line="360"/>
        <w:jc w:val="both"/>
        <w:rPr>
          <w:rFonts w:ascii="Arial" w:hAnsi="Arial" w:cs="Arial"/>
          <w:b/>
          <w:b/>
          <w:color w:val="00B050"/>
          <w:sz w:val="24"/>
          <w:szCs w:val="24"/>
        </w:rPr>
      </w:pPr>
      <w:r>
        <w:rPr>
          <w:rFonts w:cs="Arial" w:ascii="Arial" w:hAnsi="Arial"/>
          <w:b/>
          <w:color w:val="00B050"/>
          <w:sz w:val="24"/>
          <w:szCs w:val="24"/>
        </w:rPr>
        <w:t>intervence.</w:t>
      </w:r>
    </w:p>
    <w:p>
      <w:pPr>
        <w:pStyle w:val="ListParagraph"/>
        <w:numPr>
          <w:ilvl w:val="0"/>
          <w:numId w:val="2"/>
        </w:numPr>
        <w:spacing w:lineRule="auto" w:line="360"/>
        <w:jc w:val="both"/>
        <w:rPr>
          <w:rFonts w:ascii="Arial" w:hAnsi="Arial" w:cs="Arial"/>
          <w:b/>
          <w:b/>
          <w:color w:val="00B050"/>
          <w:sz w:val="24"/>
          <w:szCs w:val="24"/>
        </w:rPr>
      </w:pPr>
      <w:r>
        <w:rPr>
          <w:rFonts w:cs="Arial" w:ascii="Arial" w:hAnsi="Arial"/>
          <w:b/>
          <w:color w:val="00B050"/>
          <w:sz w:val="24"/>
          <w:szCs w:val="24"/>
        </w:rPr>
        <w:t>Navrhněte oblasti pro dohled.</w:t>
      </w:r>
    </w:p>
    <w:p>
      <w:pPr>
        <w:pStyle w:val="ListParagraph"/>
        <w:numPr>
          <w:ilvl w:val="0"/>
          <w:numId w:val="2"/>
        </w:numPr>
        <w:spacing w:lineRule="auto" w:line="360"/>
        <w:jc w:val="both"/>
        <w:rPr>
          <w:rFonts w:ascii="Arial" w:hAnsi="Arial" w:cs="Arial"/>
          <w:b/>
          <w:b/>
          <w:color w:val="00B050"/>
          <w:sz w:val="24"/>
          <w:szCs w:val="24"/>
        </w:rPr>
      </w:pPr>
      <w:r>
        <w:rPr>
          <w:rFonts w:cs="Arial" w:ascii="Arial" w:hAnsi="Arial"/>
          <w:b/>
          <w:color w:val="00B050"/>
          <w:sz w:val="24"/>
          <w:szCs w:val="24"/>
        </w:rPr>
        <w:t>Vyhledejte odbornou literaturu k danému tématu ne starší 5 let včetně zahraniční.</w:t>
      </w:r>
    </w:p>
    <w:sectPr>
      <w:headerReference w:type="default" r:id="rId2"/>
      <w:footerReference w:type="default" r:id="rId3"/>
      <w:type w:val="nextPage"/>
      <w:pgSz w:w="11906" w:h="16838"/>
      <w:pgMar w:left="1417" w:right="1417" w:header="709" w:top="1674" w:footer="709" w:bottom="1417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Arial">
    <w:charset w:val="ee"/>
    <w:family w:val="roman"/>
    <w:pitch w:val="variable"/>
  </w:font>
  <w:font w:name="Cambria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Zpat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6</w:t>
    </w:r>
    <w:r>
      <w:rPr/>
      <w:fldChar w:fldCharType="end"/>
    </w:r>
  </w:p>
  <w:p>
    <w:pPr>
      <w:pStyle w:val="Zpat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Zhlav"/>
      <w:tabs>
        <w:tab w:val="clear" w:pos="4536"/>
        <w:tab w:val="clear" w:pos="9072"/>
        <w:tab w:val="left" w:pos="6420" w:leader="none"/>
      </w:tabs>
      <w:rPr>
        <w:i/>
        <w:i/>
        <w:color w:val="808080"/>
        <w:sz w:val="24"/>
        <w:szCs w:val="24"/>
      </w:rPr>
    </w:pPr>
    <w:r>
      <mc:AlternateContent>
        <mc:Choice Requires="wps">
          <w:drawing>
            <wp:anchor behindDoc="1" distT="0" distB="0" distL="0" distR="0" simplePos="0" locked="0" layoutInCell="0" allowOverlap="1" relativeHeight="7">
              <wp:simplePos x="0" y="0"/>
              <wp:positionH relativeFrom="column">
                <wp:posOffset>33020</wp:posOffset>
              </wp:positionH>
              <wp:positionV relativeFrom="paragraph">
                <wp:posOffset>-316865</wp:posOffset>
              </wp:positionV>
              <wp:extent cx="753110" cy="758825"/>
              <wp:effectExtent l="0" t="0" r="0" b="0"/>
              <wp:wrapNone/>
              <wp:docPr id="1" name="Obrázek 4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4" descr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2400" cy="75816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Obrázek 4" stroked="f" style="position:absolute;margin-left:2.6pt;margin-top:-24.95pt;width:59.2pt;height:59.65pt;v-text-anchor:middle" type="shapetype_75">
              <v:imagedata r:id="rId1" o:detectmouseclick="t"/>
              <w10:wrap type="none"/>
              <v:stroke color="#3465a4" joinstyle="round" endcap="flat"/>
            </v:shape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13">
              <wp:simplePos x="0" y="0"/>
              <wp:positionH relativeFrom="column">
                <wp:posOffset>4309110</wp:posOffset>
              </wp:positionH>
              <wp:positionV relativeFrom="paragraph">
                <wp:posOffset>-292100</wp:posOffset>
              </wp:positionV>
              <wp:extent cx="1629410" cy="734060"/>
              <wp:effectExtent l="0" t="0" r="0" b="0"/>
              <wp:wrapNone/>
              <wp:docPr id="2" name="Obrázek 3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Obrázek 3" descr=""/>
                      <pic:cNvPicPr/>
                    </pic:nvPicPr>
                    <pic:blipFill>
                      <a:blip r:embed="rId2"/>
                      <a:stretch/>
                    </pic:blipFill>
                    <pic:spPr>
                      <a:xfrm>
                        <a:off x="0" y="0"/>
                        <a:ext cx="1628640" cy="73332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shape_0" ID="Obrázek 3" stroked="f" style="position:absolute;margin-left:339.3pt;margin-top:-23pt;width:128.2pt;height:57.7pt;v-text-anchor:middle" type="shapetype_75">
              <v:imagedata r:id="rId2" o:detectmouseclick="t"/>
              <w10:wrap type="none"/>
              <v:stroke color="#3465a4" joinstyle="round" endcap="flat"/>
            </v:shape>
          </w:pict>
        </mc:Fallback>
      </mc:AlternateContent>
    </w:r>
    <w:r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 xml:space="preserve">                      </w:t>
    </w:r>
    <w:r>
      <w:rPr>
        <w:i/>
        <w:color w:val="808080"/>
        <w:sz w:val="24"/>
        <w:szCs w:val="24"/>
      </w:rPr>
      <w:t>Vysoká škola zdravotnická, o. p. s.</w:t>
      <w:tab/>
    </w:r>
  </w:p>
  <w:p>
    <w:pPr>
      <w:pStyle w:val="Zhlav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22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942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662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82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102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822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542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262" w:hanging="180"/>
      </w:pPr>
      <w:rPr>
        <w:rFonts w:cs="Times New Roman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embedSystemFonts/>
  <w:defaultTabStop w:val="708"/>
  <w:autoHyphenation w:val="true"/>
  <w:doNotHyphenateCaps/>
  <w:compat>
    <w:compatSetting w:name="compatibilityMode" w:uri="http://schemas.microsoft.com/office/word" w:val="11"/>
  </w:compat>
  <w:hyphenationZone w:val="425"/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cs-CZ" w:eastAsia="cs-CZ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rsid w:val="00675bc3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alibri" w:cs="Times New Roman"/>
      <w:color w:val="auto"/>
      <w:kern w:val="0"/>
      <w:sz w:val="20"/>
      <w:szCs w:val="20"/>
      <w:lang w:val="cs-CZ" w:eastAsia="cs-CZ" w:bidi="ar-SA"/>
    </w:rPr>
  </w:style>
  <w:style w:type="paragraph" w:styleId="Nadpis1">
    <w:name w:val="Heading 1"/>
    <w:basedOn w:val="Normal"/>
    <w:next w:val="Normal"/>
    <w:link w:val="Nadpis1Char"/>
    <w:qFormat/>
    <w:rsid w:val="00d67ab0"/>
    <w:pPr>
      <w:keepNext w:val="true"/>
      <w:outlineLvl w:val="0"/>
    </w:pPr>
    <w:rPr>
      <w:rFonts w:ascii="Arial" w:hAnsi="Arial"/>
      <w:b/>
      <w:sz w:val="24"/>
    </w:rPr>
  </w:style>
  <w:style w:type="paragraph" w:styleId="Nadpis3">
    <w:name w:val="Heading 3"/>
    <w:basedOn w:val="Normal"/>
    <w:next w:val="Normal"/>
    <w:link w:val="Nadpis3Char"/>
    <w:qFormat/>
    <w:rsid w:val="00b670ed"/>
    <w:pPr>
      <w:keepNext w:val="true"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styleId="DefaultParagraphFont" w:default="1">
    <w:name w:val="Default Paragraph Font"/>
    <w:semiHidden/>
    <w:qFormat/>
    <w:rPr/>
  </w:style>
  <w:style w:type="character" w:styleId="Nadpis1Char" w:customStyle="1">
    <w:name w:val="Nadpis 1 Char"/>
    <w:link w:val="Nadpis1"/>
    <w:qFormat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character" w:styleId="ZhlavChar" w:customStyle="1">
    <w:name w:val="Záhlaví Char"/>
    <w:link w:val="Zhlav"/>
    <w:semiHidden/>
    <w:qFormat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character" w:styleId="ZpatChar" w:customStyle="1">
    <w:name w:val="Zápatí Char"/>
    <w:link w:val="Zpat"/>
    <w:qFormat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character" w:styleId="Internetovodkaz">
    <w:name w:val="Internetový odkaz"/>
    <w:rsid w:val="008f3e58"/>
    <w:rPr>
      <w:rFonts w:cs="Times New Roman"/>
      <w:color w:val="0000FF"/>
      <w:u w:val="single"/>
    </w:rPr>
  </w:style>
  <w:style w:type="character" w:styleId="Nadpis3Char" w:customStyle="1">
    <w:name w:val="Nadpis 3 Char"/>
    <w:link w:val="Nadpis3"/>
    <w:semiHidden/>
    <w:qFormat/>
    <w:locked/>
    <w:rsid w:val="00b670ed"/>
    <w:rPr>
      <w:rFonts w:ascii="Cambria" w:hAnsi="Cambria" w:cs="Times New Roman"/>
      <w:b/>
      <w:bCs/>
      <w:color w:val="4F81BD"/>
      <w:sz w:val="20"/>
      <w:szCs w:val="20"/>
      <w:lang w:val="x-none" w:eastAsia="cs-CZ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Lucida 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</w:rPr>
  </w:style>
  <w:style w:type="paragraph" w:styleId="Zhlavazpat">
    <w:name w:val="Záhlaví a zápatí"/>
    <w:basedOn w:val="Normal"/>
    <w:qFormat/>
    <w:pPr/>
    <w:rPr/>
  </w:style>
  <w:style w:type="paragraph" w:styleId="Zhlav">
    <w:name w:val="Header"/>
    <w:basedOn w:val="Normal"/>
    <w:link w:val="ZhlavChar"/>
    <w:semiHidden/>
    <w:rsid w:val="00d67ab0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Zpat">
    <w:name w:val="Footer"/>
    <w:basedOn w:val="Normal"/>
    <w:link w:val="ZpatChar"/>
    <w:rsid w:val="00a5128c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ListParagraph" w:customStyle="1">
    <w:name w:val="List Paragraph"/>
    <w:basedOn w:val="Normal"/>
    <w:qFormat/>
    <w:rsid w:val="00234787"/>
    <w:pPr>
      <w:ind w:left="720" w:hanging="0"/>
    </w:pPr>
    <w:rPr/>
  </w:style>
  <w:style w:type="paragraph" w:styleId="NoSpacing" w:customStyle="1">
    <w:name w:val="No Spacing"/>
    <w:qFormat/>
    <w:rsid w:val="0029237b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2"/>
      <w:lang w:eastAsia="en-US" w:val="cs-CZ" w:bidi="ar-SA"/>
    </w:rPr>
  </w:style>
  <w:style w:type="paragraph" w:styleId="NormalWeb">
    <w:name w:val="Normal (Web)"/>
    <w:basedOn w:val="Normal"/>
    <w:semiHidden/>
    <w:qFormat/>
    <w:rsid w:val="00b670ed"/>
    <w:pPr/>
    <w:rPr>
      <w:sz w:val="24"/>
      <w:szCs w:val="24"/>
    </w:rPr>
  </w:style>
  <w:style w:type="numbering" w:styleId="NoList" w:default="1">
    <w:name w:val="No List"/>
    <w:semiHidden/>
    <w:qFormat/>
  </w:style>
  <w:style w:type="table" w:default="1" w:styleId="Normlntabulka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Relationship Id="rId9" Type="http://schemas.openxmlformats.org/officeDocument/2006/relationships/customXml" Target="../customXml/item2.xml"/><Relationship Id="rId10" Type="http://schemas.openxmlformats.org/officeDocument/2006/relationships/customXml" Target="../customXml/item3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647145-C866-4650-BD5B-B8D4ADFE4B71}"/>
</file>

<file path=customXml/itemProps2.xml><?xml version="1.0" encoding="utf-8"?>
<ds:datastoreItem xmlns:ds="http://schemas.openxmlformats.org/officeDocument/2006/customXml" ds:itemID="{D4288550-C3BC-4AED-9BC3-327008458E04}"/>
</file>

<file path=customXml/itemProps3.xml><?xml version="1.0" encoding="utf-8"?>
<ds:datastoreItem xmlns:ds="http://schemas.openxmlformats.org/officeDocument/2006/customXml" ds:itemID="{24D3741D-B95E-455F-AB95-953DE9187C4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LibreOffice/7.0.1.2$Windows_X86_64 LibreOffice_project/7cbcfc562f6eb6708b5ff7d7397325de9e764452</Application>
  <Pages>10</Pages>
  <Words>1051</Words>
  <Characters>5940</Characters>
  <CharactersWithSpaces>6832</CharactersWithSpaces>
  <Paragraphs>231</Paragraphs>
  <Company>HP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2015-04-14T09:47:00Z</dcterms:created>
  <dc:creator>VSZDRAV</dc:creator>
  <dc:description/>
  <dc:language>cs-CZ</dc:language>
  <cp:lastModifiedBy>Němcová Jitka</cp:lastModifiedBy>
  <dcterms:modified xsi:type="dcterms:W3CDTF">2015-04-14T09:47:00Z</dcterms:modified>
  <cp:revision>2</cp:revision>
  <dc:subject/>
  <dc:title>KAZUISTIKA – Pacient se závislostí na nikotinu v primární péči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HP</vt:lpwstr>
  </property>
  <property fmtid="{D5CDD505-2E9C-101B-9397-08002B2CF9AE}" pid="4" name="ContentTypeId">
    <vt:lpwstr>0x0101003FE2565CA14E064D864C6194FB362A9A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inksUpToDate">
    <vt:bool>0</vt:bool>
  </property>
  <property fmtid="{D5CDD505-2E9C-101B-9397-08002B2CF9AE}" pid="8" name="ScaleCrop">
    <vt:bool>0</vt:bool>
  </property>
  <property fmtid="{D5CDD505-2E9C-101B-9397-08002B2CF9AE}" pid="9" name="ShareDoc">
    <vt:bool>0</vt:bool>
  </property>
</Properties>
</file>