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ind w:left="142" w:hanging="0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 s esenciální hypertenzí 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Důvod přijetí: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50letý pacient přichází k plánované hospitalizaci v rámci renální denervace. V poslední době výrazně stresové období v souvislosti s úmrtím manželky, krevní tlak kolísá, neklesá pod 130/100 mmHg, ale mívá i 170/100 mmHg. Subjektivně udává sníženou výkonnost. Denně chodí s pejskem cca 6 km, v kuse ujde i 2 km, zadýchá se při chůzi do 2. poschodí, stenokardie neguje. Dlouhodobě zhoršený vizus na levém oku, v. s. při hypertenzní retinopatii.</w:t>
      </w:r>
    </w:p>
    <w:p>
      <w:pPr>
        <w:pStyle w:val="Odstavecseseznamem1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Pacient je při vědomí, orientovaný osobou, místem i časem, spolupracuje. Kůže čistá, bez ikteru a cyanózy, kožní turgor v normě, pacient hydratován, obézní. Nyní je pacient bez bolesti.</w:t>
      </w:r>
    </w:p>
    <w:p>
      <w:pPr>
        <w:pStyle w:val="Odstavecseseznamem1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Hlava a krk: </w:t>
      </w:r>
      <w:r>
        <w:rPr>
          <w:rFonts w:eastAsia="Times New Roman" w:cs="Arial" w:ascii="Arial" w:hAnsi="Arial"/>
          <w:sz w:val="24"/>
          <w:szCs w:val="24"/>
        </w:rPr>
        <w:t>hlava symetrická, nebolestivá, zornice izokorické, skléry bílé, spojivky růžové, nos volný, čistý, mandle čisté, krk souměrný, uzliny nezvětšeny, náplň krčních žil nezvětšena, jazyk plazí středem, vlhký bez povlaku, chrup zdravý</w:t>
      </w:r>
    </w:p>
    <w:p>
      <w:pPr>
        <w:pStyle w:val="Odstavecseseznamem1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Hrudník: </w:t>
      </w:r>
      <w:r>
        <w:rPr>
          <w:rFonts w:eastAsia="Times New Roman" w:cs="Arial" w:ascii="Arial" w:hAnsi="Arial"/>
          <w:bCs/>
          <w:sz w:val="24"/>
          <w:szCs w:val="24"/>
        </w:rPr>
        <w:t>symetrický, akce srdeční pravidelná, ozvy ohraničené, pulsace hmatné, eupnoe, dýchání čisté, bez kašle, bez známek infektu, afebrilní</w:t>
      </w:r>
    </w:p>
    <w:p>
      <w:pPr>
        <w:pStyle w:val="Odstavecseseznamem1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>Břicho:</w:t>
      </w:r>
      <w:r>
        <w:rPr>
          <w:rFonts w:eastAsia="Times New Roman" w:cs="Arial" w:ascii="Arial" w:hAnsi="Arial"/>
          <w:bCs/>
          <w:sz w:val="24"/>
          <w:szCs w:val="24"/>
        </w:rPr>
        <w:t xml:space="preserve"> nad niveau, klidné, měkké, pohmatově nebolestivé, peristaltika volná, bez hmatné patologické odolnosti. Játra jsou nezvětšena, slezina je nehmatná. </w:t>
      </w:r>
    </w:p>
    <w:p>
      <w:pPr>
        <w:pStyle w:val="Odstavecseseznamem1"/>
        <w:numPr>
          <w:ilvl w:val="0"/>
          <w:numId w:val="1"/>
        </w:numPr>
        <w:tabs>
          <w:tab w:val="clear" w:pos="708"/>
          <w:tab w:val="left" w:pos="720" w:leader="none"/>
        </w:tabs>
        <w:spacing w:lineRule="auto" w:line="36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 xml:space="preserve">Končetiny: </w:t>
      </w:r>
      <w:r>
        <w:rPr>
          <w:rFonts w:eastAsia="Times New Roman" w:cs="Arial" w:ascii="Arial" w:hAnsi="Arial"/>
          <w:sz w:val="24"/>
          <w:szCs w:val="24"/>
        </w:rPr>
        <w:t>bez omezení hybnosti, s chronickými žilními změnami s hyperpigmentacemi bérců, oboustranně otoky hlezenního kloubu po traumatu</w:t>
      </w:r>
    </w:p>
    <w:p>
      <w:pPr>
        <w:pStyle w:val="Normal"/>
        <w:spacing w:lineRule="auto" w:line="360"/>
        <w:ind w:left="720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Fyzikální vyšetření 1. den hospitalizace: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TK: </w:t>
      </w:r>
      <w:r>
        <w:rPr>
          <w:rFonts w:cs="Arial" w:ascii="Arial" w:hAnsi="Arial"/>
          <w:sz w:val="24"/>
          <w:szCs w:val="24"/>
        </w:rPr>
        <w:t>141/91 mmHg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P: </w:t>
      </w:r>
      <w:r>
        <w:rPr>
          <w:rFonts w:cs="Arial" w:ascii="Arial" w:hAnsi="Arial"/>
          <w:sz w:val="24"/>
          <w:szCs w:val="24"/>
        </w:rPr>
        <w:t>81/min.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D: </w:t>
      </w:r>
      <w:r>
        <w:rPr>
          <w:rFonts w:cs="Arial" w:ascii="Arial" w:hAnsi="Arial"/>
          <w:sz w:val="24"/>
          <w:szCs w:val="24"/>
        </w:rPr>
        <w:t>18/min.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SpO2: </w:t>
      </w:r>
      <w:r>
        <w:rPr>
          <w:rFonts w:cs="Arial" w:ascii="Arial" w:hAnsi="Arial"/>
          <w:sz w:val="24"/>
          <w:szCs w:val="24"/>
        </w:rPr>
        <w:t>98 %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TT: </w:t>
      </w:r>
      <w:r>
        <w:rPr>
          <w:rFonts w:cs="Arial" w:ascii="Arial" w:hAnsi="Arial"/>
          <w:sz w:val="24"/>
          <w:szCs w:val="24"/>
        </w:rPr>
        <w:t>36,5 ˚C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Výška: </w:t>
      </w:r>
      <w:r>
        <w:rPr>
          <w:rFonts w:cs="Arial" w:ascii="Arial" w:hAnsi="Arial"/>
          <w:sz w:val="24"/>
          <w:szCs w:val="24"/>
        </w:rPr>
        <w:t xml:space="preserve">189 cm 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Hmotnost: </w:t>
      </w:r>
      <w:r>
        <w:rPr>
          <w:rFonts w:cs="Arial" w:ascii="Arial" w:hAnsi="Arial"/>
          <w:sz w:val="24"/>
          <w:szCs w:val="24"/>
        </w:rPr>
        <w:t xml:space="preserve">115 kg 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BMI: </w:t>
      </w:r>
      <w:r>
        <w:rPr>
          <w:rFonts w:cs="Arial" w:ascii="Arial" w:hAnsi="Arial"/>
          <w:sz w:val="24"/>
          <w:szCs w:val="24"/>
        </w:rPr>
        <w:t>32</w:t>
      </w:r>
    </w:p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b/>
          <w:b/>
          <w:color w:val="0000FF"/>
          <w:sz w:val="28"/>
          <w:szCs w:val="28"/>
        </w:rPr>
      </w:pPr>
      <w:r>
        <w:rPr>
          <w:rFonts w:cs="Arial" w:ascii="Arial" w:hAnsi="Arial"/>
          <w:b/>
          <w:color w:val="0000FF"/>
          <w:sz w:val="28"/>
          <w:szCs w:val="28"/>
        </w:rPr>
        <w:t>Ošetřovatelský proces u pacienta s esenciální hypertenzí</w:t>
      </w:r>
    </w:p>
    <w:p>
      <w:pPr>
        <w:pStyle w:val="Nadpis1"/>
        <w:rPr>
          <w:rFonts w:cs="Arial"/>
          <w:szCs w:val="24"/>
        </w:rPr>
      </w:pPr>
      <w:r>
        <w:rPr>
          <w:rFonts w:cs="Arial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Identifikační údaje: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50"/>
        <w:gridCol w:w="2130"/>
        <w:gridCol w:w="1982"/>
        <w:gridCol w:w="2337"/>
      </w:tblGrid>
      <w:tr>
        <w:trPr/>
        <w:tc>
          <w:tcPr>
            <w:tcW w:w="2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T. J.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Věk</w:t>
            </w:r>
          </w:p>
        </w:tc>
        <w:tc>
          <w:tcPr>
            <w:tcW w:w="23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50 let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Bydliště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Teplice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Vzdělání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středoškolské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vdovec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Oddělení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interní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19. 11. 2014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Den pobytu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1.</w:t>
            </w:r>
          </w:p>
        </w:tc>
      </w:tr>
      <w:tr>
        <w:trPr/>
        <w:tc>
          <w:tcPr>
            <w:tcW w:w="2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19. 11. 2014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adpis1"/>
        <w:rPr>
          <w:rFonts w:cs="Arial"/>
          <w:b w:val="false"/>
          <w:b w:val="false"/>
          <w:szCs w:val="24"/>
        </w:rPr>
      </w:pPr>
      <w:r>
        <w:rPr>
          <w:rFonts w:cs="Arial"/>
          <w:b w:val="false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Důvod přijetí:</w:t>
      </w:r>
    </w:p>
    <w:tbl>
      <w:tblPr>
        <w:tblW w:w="89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8975"/>
      </w:tblGrid>
      <w:tr>
        <w:trPr>
          <w:trHeight w:val="665" w:hRule="atLeast"/>
          <w:cantSplit w:val="true"/>
        </w:trPr>
        <w:tc>
          <w:tcPr>
            <w:tcW w:w="8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lineRule="atLeast" w:line="315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ve studii s renální denervací, přijatý ke kontrolní hospitalizaci.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8"/>
        <w:gridCol w:w="5741"/>
      </w:tblGrid>
      <w:tr>
        <w:trPr/>
        <w:tc>
          <w:tcPr>
            <w:tcW w:w="3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otec+ICHS, matka+CMP, sourozence nemá, 1 syn zdráv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center" w:pos="2800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 dětství běžná onemocnění, očkování řádně. Dále polytrauma po havárii, přechodně tracheostomie, těžká farmakorezistentní arteriální hypertenze, lehká renální insufience, AS retinae hypertonica, smíšená hyperlipidémie. Lékaře pravidelně navštěvuje, léky užívá. Transfúze: 0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neguje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Abúzy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exkuřák, alkohol příležitostně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žije sám v domě, v domě pes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částečný ID, dříve automechanik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ateista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Léková anamnéza – chronická:</w:t>
      </w:r>
    </w:p>
    <w:tbl>
      <w:tblPr>
        <w:tblW w:w="893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569"/>
        <w:gridCol w:w="1794"/>
        <w:gridCol w:w="1794"/>
        <w:gridCol w:w="1818"/>
        <w:gridCol w:w="1955"/>
      </w:tblGrid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Název léku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Forma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Síla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Dávkování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</w:rPr>
              <w:t>Skupina</w:t>
            </w:r>
          </w:p>
        </w:tc>
      </w:tr>
      <w:tr>
        <w:trPr/>
        <w:tc>
          <w:tcPr>
            <w:tcW w:w="15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Betaloc SR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200 mg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0-1/2-1/2</w:t>
            </w:r>
          </w:p>
        </w:tc>
        <w:tc>
          <w:tcPr>
            <w:tcW w:w="19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Moxostad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0,4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0-1-0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Amicloton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25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Prestance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10/10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Mertenil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0-1-0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Zoxon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0-1-1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Kalnormin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1000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Anopyrin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100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/>
        <w:tc>
          <w:tcPr>
            <w:tcW w:w="15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Verospiron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25 mg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Default"/>
              <w:widowControl w:val="fals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color w:val="0000FF"/>
          <w:sz w:val="24"/>
          <w:szCs w:val="24"/>
        </w:rPr>
      </w:pPr>
      <w:r>
        <w:br w:type="page"/>
      </w: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Lékařská diagnóza: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000"/>
      </w:tblGrid>
      <w:tr>
        <w:trPr/>
        <w:tc>
          <w:tcPr>
            <w:tcW w:w="90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Těžká farmakorezistentní esenciální hypertenze s již přítomnými orgánovými změnami a komplikacemi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Lehká renální insuficience s mikroalbuminurií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AS retinae hypertonica gr. II – III bilat., vlevo již zhoršení vizu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Obezita 1. st.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Smíšená hyperlipidémie na terapii statiny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Exnikotinizmus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St. p. polytraumatu s poraněním hrudníku a hemothoraxem vpravo</w:t>
            </w:r>
          </w:p>
        </w:tc>
      </w:tr>
      <w:tr>
        <w:trPr/>
        <w:tc>
          <w:tcPr>
            <w:tcW w:w="90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St. p. tracheostomii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Diagnostické údaje: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8"/>
        <w:gridCol w:w="5741"/>
      </w:tblGrid>
      <w:tr>
        <w:trPr/>
        <w:tc>
          <w:tcPr>
            <w:tcW w:w="32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1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EKG bez patologického nálezu, sinusový rytmus.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ECHO normální funkce levé komory bez známek plicní hypertenze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RTG srdce a plic – normální nález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Napojen 24 hod. Holter TK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Krev, moč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Probíhá vyšetření krve (biochemické, hematologické, koagulace), biochemické vyšetření moče.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Terapie:</w:t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  <w:tab w:val="left" w:pos="2765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Dietoterapie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 racionální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Pohybový režim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volný po oddělení, možné vycházky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per os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Betaloc SR 200 mg tbl. 0-1/2-1/2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Cynt 0,4 mg tbl. 0-1-0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Amicloton 25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Prestance 10/10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Rosucard 10 mg tbl. 0-1-0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Zoxon 4 mg tbl. 0-1-1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Kalnormin 1000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Stacyl 100 mg tbl. 0-0-1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Verospiron 25 mg tbl. 0-0-1</w:t>
            </w:r>
          </w:p>
        </w:tc>
      </w:tr>
    </w:tbl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</w:r>
    </w:p>
    <w:p>
      <w:pPr>
        <w:pStyle w:val="Nadpis1"/>
        <w:ind w:left="142" w:hanging="0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 GORDON 1. den hospitalizace: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50"/>
        <w:gridCol w:w="3262"/>
        <w:gridCol w:w="5188"/>
      </w:tblGrid>
      <w:tr>
        <w:trPr>
          <w:trHeight w:val="300" w:hRule="atLeast"/>
        </w:trPr>
        <w:tc>
          <w:tcPr>
            <w:tcW w:w="5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326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Alergie pacient neguje, exkuřák, alkohol příležitostně. Pacient přiznává, že nežije zdravě, nepřemýšlí o tom. Sportuje rekreačně. Lékaře navštěvuje, léky užívá, nemoci řeší jenom užíváním medikace, o nemocech je plně informován, všemu rozumí.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Výška 189 cm, hmotnost 115 kg, za poslední rok stabilní, BMI 32, pacient léčen na obezitu 1. st., o redukci hmotnosti se momentálně nesnaží. Chrup zdravý bez obtíží. Pacient udává, že jí, protože cítí hlad, ale chuť k jídlu menší, omezení v jídle nemá. Pitný režim dodržuje, snaží se vypít aspoň 1,5 l tekutin denně. V rámci hospitalizace racionální dieta.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Mikce bez problémů, přiměřená k příjmu tekutin. Defekace pravidelná, jednou denně, bez obtíží. Pacient je plně kontinentní.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udává jako pohybovou aktivitu procházky se psem, sport jenom rekreačně, momentálně ne. V poslední době se však cítí nevýkonný. Pacient s volným pohybovým režimem. Spí dobře. Barthelové test: 100 bodů, nezávislý.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je při plném vědomí, orientovaný místem, časem i osobou. Paměť i myšlení v pořádku. Zhoršený vizus levého oka, očního lékaře navštěvuje.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50letý pacient bez obtíží mluví o své nemoci, o svém životě, o sobě.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7.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je vdovec, bydlí sám, v domácnosti pes. Vztahy v rodině dobré, syn ho často navštěvuje.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8.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Momentálně je pacient bez partnerky, jinak sexuálně aktivní.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9.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udává, že se snaží odolávat stresu, pomáhá syn. Avšak přiznává velký smutek za manželkou.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10.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je ateista.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11.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má všechny informace o své nemoci, léky užívá, lékaře navštěvuje. Pacient s rizikem pádu: 2 body, Nortonové stupnice: 31 bodů. Nyní je bez bolesti.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12.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bydlí v domě, což mu vyhovuje. V nemocnici se cítí v bezpečí, personálu důvěřuje.</w:t>
            </w:r>
          </w:p>
        </w:tc>
      </w:tr>
      <w:tr>
        <w:trPr>
          <w:trHeight w:val="300" w:hRule="atLeast"/>
        </w:trPr>
        <w:tc>
          <w:tcPr>
            <w:tcW w:w="55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13.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bez zdravotního handicapu.</w:t>
            </w:r>
          </w:p>
        </w:tc>
      </w:tr>
    </w:tbl>
    <w:p>
      <w:pPr>
        <w:pStyle w:val="Normal"/>
        <w:spacing w:lineRule="auto" w:line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240"/>
        <w:rPr>
          <w:rFonts w:ascii="Arial" w:hAnsi="Arial" w:cs="Arial"/>
          <w:b/>
          <w:b/>
          <w:color w:val="0000FF"/>
          <w:sz w:val="24"/>
          <w:szCs w:val="24"/>
          <w:u w:val="single"/>
        </w:rPr>
      </w:pPr>
      <w:r>
        <w:rPr>
          <w:rFonts w:cs="Arial" w:ascii="Arial" w:hAnsi="Arial"/>
          <w:b/>
          <w:color w:val="0000FF"/>
          <w:sz w:val="24"/>
          <w:szCs w:val="24"/>
          <w:u w:val="single"/>
        </w:rPr>
        <w:t>ZADÁNÍ PRO STUDENTY: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Stanovte ošetřovatelské problémy pacienta/ky v rámci holistické filosofie (jako by jste referoval/a o pacientovi/ce svému/své kolegyni v rámci předávání služby. Zde shrňte všechny problémy, které vyplynuly z posouzení stavu pacienta/ky) </w:t>
      </w:r>
      <w:r>
        <w:rPr>
          <w:rFonts w:cs="Arial" w:ascii="Arial" w:hAnsi="Arial"/>
          <w:b/>
          <w:color w:val="0000FF"/>
          <w:sz w:val="24"/>
          <w:szCs w:val="24"/>
        </w:rPr>
        <w:t>situační analýzu</w:t>
      </w:r>
      <w:r>
        <w:rPr>
          <w:rFonts w:cs="Arial" w:ascii="Arial" w:hAnsi="Arial"/>
          <w:b/>
          <w:color w:val="0000FF"/>
          <w:sz w:val="24"/>
          <w:szCs w:val="24"/>
        </w:rPr>
        <w:t>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Stanovte ošetřovatelské diagnózy dle NANDA International 2018-2020 a uspořádejte je podle priority (vysoké, střední, nízké).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aktuálních diagnóz zapište doménu, třídu, definici,  určující znaky a související faktory.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všech zvolených potencionálních diagnóz zapište doménu, třídu, definici a rizikové faktory.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Vyberte jednu aktuální a jednu rizikovou ze stanovených diagnóz a navrhněte u ní cíle (dlouhodobé a krátkodobé), očekávané výsledky a intervence (závislé, nezávislé a souběžné).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Stručně charakterizujte esenciální hypertenzi.</w:t>
      </w:r>
    </w:p>
    <w:p>
      <w:pPr>
        <w:pStyle w:val="Odstavecseseznamem1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Navrhněte, o čem byste 50letého pacienta edukovali v souvislosti s jeho zdravotním stavem. </w:t>
      </w:r>
    </w:p>
    <w:sectPr>
      <w:headerReference w:type="default" r:id="rId2"/>
      <w:type w:val="nextPage"/>
      <w:pgSz w:w="11906" w:h="16838"/>
      <w:pgMar w:left="1417" w:right="1417" w:header="709" w:top="1674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tabs>
        <w:tab w:val="clear" w:pos="4536"/>
        <w:tab w:val="clear" w:pos="9072"/>
        <w:tab w:val="left" w:pos="6420" w:leader="none"/>
      </w:tabs>
      <w:rPr>
        <w:i/>
        <w:i/>
        <w:color w:val="808080"/>
        <w:sz w:val="24"/>
        <w:szCs w:val="24"/>
      </w:rPr>
    </w:pPr>
    <w: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33020</wp:posOffset>
              </wp:positionH>
              <wp:positionV relativeFrom="paragraph">
                <wp:posOffset>-316230</wp:posOffset>
              </wp:positionV>
              <wp:extent cx="753745" cy="759460"/>
              <wp:effectExtent l="0" t="0" r="0" b="0"/>
              <wp:wrapNone/>
              <wp:docPr id="1" name="Obrázek 6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6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3120" cy="7588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6" stroked="f" style="position:absolute;margin-left:2.6pt;margin-top:-24.9pt;width:59.25pt;height:59.7pt;v-text-anchor:middle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column">
                <wp:posOffset>4309110</wp:posOffset>
              </wp:positionH>
              <wp:positionV relativeFrom="paragraph">
                <wp:posOffset>-291465</wp:posOffset>
              </wp:positionV>
              <wp:extent cx="1630045" cy="734695"/>
              <wp:effectExtent l="0" t="0" r="0" b="0"/>
              <wp:wrapNone/>
              <wp:docPr id="2" name="Obrázek 5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5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629360" cy="734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ázek 5" stroked="f" style="position:absolute;margin-left:339.3pt;margin-top:-22.95pt;width:128.25pt;height:57.75pt;v-text-anchor:middle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 xml:space="preserve">                      </w:t>
    </w:r>
    <w:r>
      <w:rPr>
        <w:i/>
        <w:color w:val="808080"/>
        <w:sz w:val="24"/>
        <w:szCs w:val="24"/>
      </w:rPr>
      <w:t>Vysoká škola zdravotnická, o. p. s.</w:t>
      <w:tab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d67ab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d67ab0"/>
    <w:pPr>
      <w:keepNext w:val="true"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al"/>
    <w:next w:val="Normal"/>
    <w:link w:val="Nadpis2Char"/>
    <w:qFormat/>
    <w:rsid w:val="00f50a60"/>
    <w:pPr>
      <w:keepNext w:val="true"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al"/>
    <w:next w:val="Normal"/>
    <w:link w:val="Nadpis3Char"/>
    <w:qFormat/>
    <w:rsid w:val="00f50a60"/>
    <w:pPr>
      <w:keepNext w:val="true"/>
      <w:jc w:val="both"/>
      <w:outlineLvl w:val="2"/>
    </w:pPr>
    <w:rPr>
      <w:b/>
      <w:bCs/>
      <w:sz w:val="28"/>
      <w:szCs w:val="24"/>
      <w:lang w:val="sk-SK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1Char" w:customStyle="1">
    <w:name w:val="Nadpis 1 Char"/>
    <w:link w:val="Nadpis1"/>
    <w:qFormat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styleId="Nadpis2Char" w:customStyle="1">
    <w:name w:val="Nadpis 2 Char"/>
    <w:link w:val="Nadpis2"/>
    <w:qFormat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Nadpis3Char" w:customStyle="1">
    <w:name w:val="Nadpis 3 Char"/>
    <w:link w:val="Nadpis3"/>
    <w:qFormat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ZhlavChar" w:customStyle="1">
    <w:name w:val="Záhlaví Char"/>
    <w:link w:val="Zhlav"/>
    <w:semiHidden/>
    <w:qFormat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character" w:styleId="ZpatChar" w:customStyle="1">
    <w:name w:val="Zápatí Char"/>
    <w:link w:val="Zpat"/>
    <w:qFormat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ZkladntextChar" w:customStyle="1">
    <w:name w:val="Základní text Char"/>
    <w:link w:val="Zkladntext"/>
    <w:semiHidden/>
    <w:qFormat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Internetovodkaz" w:customStyle="1">
    <w:name w:val="Internetový odkaz"/>
    <w:rsid w:val="00a53d86"/>
    <w:rPr>
      <w:rFonts w:cs="Times New Roman"/>
      <w:color w:val="0000FF"/>
      <w:u w:val="single"/>
    </w:rPr>
  </w:style>
  <w:style w:type="character" w:styleId="TextbublinyChar" w:customStyle="1">
    <w:name w:val="Text bubliny Char"/>
    <w:link w:val="Textbubliny"/>
    <w:qFormat/>
    <w:rsid w:val="00af1ff0"/>
    <w:rPr>
      <w:rFonts w:ascii="Segoe UI" w:hAnsi="Segoe UI" w:cs="Segoe UI"/>
      <w:sz w:val="18"/>
      <w:szCs w:val="18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link w:val="ZkladntextChar"/>
    <w:semiHidden/>
    <w:rsid w:val="00905a95"/>
    <w:pPr/>
    <w:rPr>
      <w:b/>
      <w:bCs/>
      <w:sz w:val="24"/>
      <w:szCs w:val="24"/>
      <w:lang w:val="sk-SK"/>
    </w:rPr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Zhlavazpat" w:customStyle="1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semiHidden/>
    <w:rsid w:val="00d67ab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rsid w:val="00a5128c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Odstavecseseznamem1" w:customStyle="1">
    <w:name w:val="Odstavec se seznamem1"/>
    <w:basedOn w:val="Normal"/>
    <w:qFormat/>
    <w:rsid w:val="00023fad"/>
    <w:pPr>
      <w:ind w:left="720" w:hanging="0"/>
    </w:pPr>
    <w:rPr/>
  </w:style>
  <w:style w:type="paragraph" w:styleId="Default" w:customStyle="1">
    <w:name w:val="Default"/>
    <w:qFormat/>
    <w:rsid w:val="004e4d4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cs-CZ" w:eastAsia="cs-CZ" w:bidi="ar-SA"/>
    </w:rPr>
  </w:style>
  <w:style w:type="paragraph" w:styleId="BalloonText">
    <w:name w:val="Balloon Text"/>
    <w:basedOn w:val="Normal"/>
    <w:link w:val="TextbublinyChar"/>
    <w:qFormat/>
    <w:rsid w:val="00af1ff0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4f"/>
    <w:pPr>
      <w:ind w:left="708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rsid w:val="00f141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Relationship Id="rId9" Type="http://schemas.openxmlformats.org/officeDocument/2006/relationships/customXml" Target="../customXml/item3.xml"/><Relationship Id="rId10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778D1-E59A-4523-AC51-D9ADB9F289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80B59F-CD29-44FB-A890-8E3EC9DA8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D114D4-D0DA-414B-B5F3-D978AC5ED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5B0601-968B-4AF9-8B8D-9D60DE872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LibreOffice/7.0.1.2$Windows_X86_64 LibreOffice_project/7cbcfc562f6eb6708b5ff7d7397325de9e764452</Application>
  <Pages>5</Pages>
  <Words>997</Words>
  <Characters>5893</Characters>
  <CharactersWithSpaces>6730</CharactersWithSpaces>
  <Paragraphs>182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2015-04-14T09:16:00Z</dcterms:created>
  <dc:creator>VSZDRAV</dc:creator>
  <dc:description/>
  <dc:language>cs-CZ</dc:language>
  <cp:lastModifiedBy/>
  <cp:lastPrinted>2021-03-20T14:24:00Z</cp:lastPrinted>
  <dcterms:modified xsi:type="dcterms:W3CDTF">2021-03-21T18:35:29Z</dcterms:modified>
  <cp:revision>4</cp:revision>
  <dc:subject/>
  <dc:title>KAZUISTIKA – Pacient s esenciální hypertenzí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ContentTypeId">
    <vt:lpwstr>0x0101003FE2565CA14E064D864C6194FB362A9A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MSIP_Label_2063cd7f-2d21-486a-9f29-9c1683fdd175_ActionId">
    <vt:lpwstr>32175099-784f-4cb7-9cf0-e52a5b271118</vt:lpwstr>
  </property>
  <property fmtid="{D5CDD505-2E9C-101B-9397-08002B2CF9AE}" pid="9" name="MSIP_Label_2063cd7f-2d21-486a-9f29-9c1683fdd175_ContentBits">
    <vt:lpwstr>0</vt:lpwstr>
  </property>
  <property fmtid="{D5CDD505-2E9C-101B-9397-08002B2CF9AE}" pid="10" name="MSIP_Label_2063cd7f-2d21-486a-9f29-9c1683fdd175_Enabled">
    <vt:lpwstr>true</vt:lpwstr>
  </property>
  <property fmtid="{D5CDD505-2E9C-101B-9397-08002B2CF9AE}" pid="11" name="MSIP_Label_2063cd7f-2d21-486a-9f29-9c1683fdd175_Method">
    <vt:lpwstr>Standard</vt:lpwstr>
  </property>
  <property fmtid="{D5CDD505-2E9C-101B-9397-08002B2CF9AE}" pid="12" name="MSIP_Label_2063cd7f-2d21-486a-9f29-9c1683fdd175_Name">
    <vt:lpwstr>2063cd7f-2d21-486a-9f29-9c1683fdd175</vt:lpwstr>
  </property>
  <property fmtid="{D5CDD505-2E9C-101B-9397-08002B2CF9AE}" pid="13" name="MSIP_Label_2063cd7f-2d21-486a-9f29-9c1683fdd175_SetDate">
    <vt:lpwstr>2021-03-20T14:24:07Z</vt:lpwstr>
  </property>
  <property fmtid="{D5CDD505-2E9C-101B-9397-08002B2CF9AE}" pid="14" name="MSIP_Label_2063cd7f-2d21-486a-9f29-9c1683fdd175_SiteId">
    <vt:lpwstr>0f277086-d4e0-4971-bc1a-bbc5df0eb246</vt:lpwstr>
  </property>
  <property fmtid="{D5CDD505-2E9C-101B-9397-08002B2CF9AE}" pid="15" name="ScaleCrop">
    <vt:bool>0</vt:bool>
  </property>
  <property fmtid="{D5CDD505-2E9C-101B-9397-08002B2CF9AE}" pid="16" name="ShareDoc">
    <vt:bool>0</vt:bool>
  </property>
</Properties>
</file>