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622165"/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817C7CC" wp14:editId="2358D1C6">
            <wp:simplePos x="0" y="0"/>
            <wp:positionH relativeFrom="margin">
              <wp:posOffset>933450</wp:posOffset>
            </wp:positionH>
            <wp:positionV relativeFrom="paragraph">
              <wp:posOffset>92710</wp:posOffset>
            </wp:positionV>
            <wp:extent cx="5125048" cy="4428000"/>
            <wp:effectExtent l="0" t="0" r="0" b="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48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D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E89" w:rsidRDefault="00272CCE" w:rsidP="00313668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BAD024" wp14:editId="5ACFC852">
            <wp:simplePos x="0" y="0"/>
            <wp:positionH relativeFrom="column">
              <wp:posOffset>985520</wp:posOffset>
            </wp:positionH>
            <wp:positionV relativeFrom="paragraph">
              <wp:posOffset>96520</wp:posOffset>
            </wp:positionV>
            <wp:extent cx="5052412" cy="442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12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color w:val="000000"/>
          <w:sz w:val="24"/>
          <w:szCs w:val="24"/>
        </w:rPr>
      </w:pPr>
    </w:p>
    <w:p w:rsidR="004D0E89" w:rsidRDefault="004D0E89" w:rsidP="00313668">
      <w:pPr>
        <w:pStyle w:val="Odstavecseseznamem"/>
        <w:ind w:left="1905"/>
        <w:rPr>
          <w:rFonts w:ascii="Times New Roman" w:hAnsi="Times New Roman" w:cs="Times New Roman"/>
          <w:color w:val="000000"/>
          <w:sz w:val="24"/>
          <w:szCs w:val="24"/>
        </w:rPr>
      </w:pPr>
    </w:p>
    <w:p w:rsidR="005C40E1" w:rsidRPr="004D0E89" w:rsidRDefault="00313668" w:rsidP="004D0E89">
      <w:pPr>
        <w:pStyle w:val="Odstavecseseznamem"/>
        <w:ind w:left="453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0E89">
        <w:rPr>
          <w:rFonts w:ascii="Times New Roman" w:hAnsi="Times New Roman" w:cs="Times New Roman"/>
          <w:b/>
          <w:color w:val="000000"/>
          <w:sz w:val="24"/>
          <w:szCs w:val="24"/>
        </w:rPr>
        <w:t>Epanutin</w:t>
      </w:r>
      <w:proofErr w:type="spellEnd"/>
    </w:p>
    <w:p w:rsidR="004D0E89" w:rsidRPr="004D0E89" w:rsidRDefault="004D0E89" w:rsidP="004D0E89">
      <w:pPr>
        <w:pStyle w:val="Odstavecseseznamem"/>
        <w:ind w:left="4530"/>
        <w:rPr>
          <w:rFonts w:ascii="Times New Roman" w:hAnsi="Times New Roman" w:cs="Times New Roman"/>
          <w:color w:val="000000"/>
          <w:sz w:val="24"/>
          <w:szCs w:val="24"/>
        </w:rPr>
      </w:pPr>
    </w:p>
    <w:p w:rsidR="004D0E89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Fenytoin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(antiepileptikum) je indikován ke kontrole status </w:t>
      </w:r>
    </w:p>
    <w:p w:rsidR="00313668" w:rsidRPr="004D0E89" w:rsidRDefault="00313668" w:rsidP="004D0E89">
      <w:pPr>
        <w:pStyle w:val="Odstavecseseznamem"/>
        <w:ind w:left="2625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epilepticus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tonicko-klonického typu (grand </w:t>
      </w: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mal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668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>po těžkém poranění hlavy</w:t>
      </w:r>
    </w:p>
    <w:p w:rsidR="00313668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Fenytoin</w:t>
      </w:r>
      <w:proofErr w:type="spellEnd"/>
    </w:p>
    <w:p w:rsidR="004D0E89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Používá se rovněž v léčbě srdečních arytmií, intoxikace </w:t>
      </w:r>
    </w:p>
    <w:p w:rsidR="00313668" w:rsidRPr="004D0E89" w:rsidRDefault="00313668" w:rsidP="004D0E89">
      <w:pPr>
        <w:pStyle w:val="Odstavecseseznamem"/>
        <w:ind w:left="2625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digitalisem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a k následné léčbě po infarktu myokardu</w:t>
      </w:r>
    </w:p>
    <w:p w:rsidR="00313668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přecitlivělost na </w:t>
      </w: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fenytoin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nebo pomocné látky</w:t>
      </w:r>
    </w:p>
    <w:p w:rsidR="004D0E89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při sinusové bradykardii, sinoatriálním bloku, </w:t>
      </w:r>
    </w:p>
    <w:p w:rsidR="00313668" w:rsidRPr="004D0E89" w:rsidRDefault="00313668" w:rsidP="004D0E89">
      <w:pPr>
        <w:pStyle w:val="Odstavecseseznamem"/>
        <w:ind w:left="26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>AV bloku 2. a 3. Stupně</w:t>
      </w:r>
    </w:p>
    <w:p w:rsidR="00313668" w:rsidRPr="004D0E89" w:rsidRDefault="00313668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>u pacientů s Adams-</w:t>
      </w: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Stokesovým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syndromem</w:t>
      </w:r>
    </w:p>
    <w:p w:rsidR="004D0E89" w:rsidRPr="004D0E89" w:rsidRDefault="007B5B61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Podání </w:t>
      </w:r>
      <w:proofErr w:type="spell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fenytoinu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i.m</w:t>
      </w:r>
      <w:proofErr w:type="spellEnd"/>
      <w:r w:rsidRPr="004D0E8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D0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E89">
        <w:rPr>
          <w:rFonts w:ascii="Times New Roman" w:hAnsi="Times New Roman" w:cs="Times New Roman"/>
          <w:color w:val="000000"/>
          <w:sz w:val="24"/>
          <w:szCs w:val="24"/>
        </w:rPr>
        <w:t xml:space="preserve">může způsobit bolest, nekrózu a </w:t>
      </w:r>
    </w:p>
    <w:p w:rsidR="007B5B61" w:rsidRPr="004D0E89" w:rsidRDefault="007B5B61" w:rsidP="004D0E89">
      <w:pPr>
        <w:pStyle w:val="Odstavecseseznamem"/>
        <w:ind w:left="26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>tvorbu abscesů v místě vpichu injekce</w:t>
      </w:r>
    </w:p>
    <w:p w:rsidR="007B5B61" w:rsidRPr="004D0E89" w:rsidRDefault="007B5B61" w:rsidP="003136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E89">
        <w:rPr>
          <w:rFonts w:ascii="Times New Roman" w:hAnsi="Times New Roman" w:cs="Times New Roman"/>
          <w:color w:val="000000"/>
          <w:sz w:val="24"/>
          <w:szCs w:val="24"/>
        </w:rPr>
        <w:t>Cesta podaní i.v,,</w:t>
      </w:r>
      <w:proofErr w:type="gramStart"/>
      <w:r w:rsidRPr="004D0E89">
        <w:rPr>
          <w:rFonts w:ascii="Times New Roman" w:hAnsi="Times New Roman" w:cs="Times New Roman"/>
          <w:color w:val="000000"/>
          <w:sz w:val="24"/>
          <w:szCs w:val="24"/>
        </w:rPr>
        <w:t>i.m</w:t>
      </w:r>
      <w:bookmarkStart w:id="0" w:name="_GoBack"/>
      <w:bookmarkEnd w:id="0"/>
      <w:proofErr w:type="gramEnd"/>
    </w:p>
    <w:p w:rsidR="007C15F1" w:rsidRPr="00E25D55" w:rsidRDefault="007C15F1" w:rsidP="00E25D55">
      <w:pPr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D42993" w:rsidRDefault="00D42993"/>
    <w:sectPr w:rsidR="00D42993" w:rsidSect="004D0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19B"/>
    <w:multiLevelType w:val="hybridMultilevel"/>
    <w:tmpl w:val="52AE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36B0"/>
    <w:multiLevelType w:val="hybridMultilevel"/>
    <w:tmpl w:val="83F6D8A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8157F6"/>
    <w:multiLevelType w:val="hybridMultilevel"/>
    <w:tmpl w:val="8E62B62A"/>
    <w:lvl w:ilvl="0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3DD019FB"/>
    <w:multiLevelType w:val="hybridMultilevel"/>
    <w:tmpl w:val="DA88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F5222"/>
    <w:multiLevelType w:val="hybridMultilevel"/>
    <w:tmpl w:val="4F54A8A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4D806DD1"/>
    <w:multiLevelType w:val="hybridMultilevel"/>
    <w:tmpl w:val="91EEC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6265B"/>
    <w:multiLevelType w:val="hybridMultilevel"/>
    <w:tmpl w:val="4A667A8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532E6461"/>
    <w:multiLevelType w:val="hybridMultilevel"/>
    <w:tmpl w:val="3FE8286C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56111F4B"/>
    <w:multiLevelType w:val="hybridMultilevel"/>
    <w:tmpl w:val="772AEB8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5B4360D8"/>
    <w:multiLevelType w:val="hybridMultilevel"/>
    <w:tmpl w:val="1352B33C"/>
    <w:lvl w:ilvl="0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>
    <w:nsid w:val="7A8512C4"/>
    <w:multiLevelType w:val="hybridMultilevel"/>
    <w:tmpl w:val="33B8A272"/>
    <w:lvl w:ilvl="0" w:tplc="0405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047639"/>
    <w:rsid w:val="00055697"/>
    <w:rsid w:val="000D0BA6"/>
    <w:rsid w:val="00177075"/>
    <w:rsid w:val="00272CCE"/>
    <w:rsid w:val="00304877"/>
    <w:rsid w:val="00307E8F"/>
    <w:rsid w:val="00313668"/>
    <w:rsid w:val="004B57B5"/>
    <w:rsid w:val="004D0E89"/>
    <w:rsid w:val="005C40E1"/>
    <w:rsid w:val="00601154"/>
    <w:rsid w:val="00622165"/>
    <w:rsid w:val="006972E8"/>
    <w:rsid w:val="00790D7A"/>
    <w:rsid w:val="007B5B61"/>
    <w:rsid w:val="007C15F1"/>
    <w:rsid w:val="0082032A"/>
    <w:rsid w:val="009E5381"/>
    <w:rsid w:val="00A04702"/>
    <w:rsid w:val="00A05C94"/>
    <w:rsid w:val="00A268D1"/>
    <w:rsid w:val="00A57656"/>
    <w:rsid w:val="00AA2931"/>
    <w:rsid w:val="00C00877"/>
    <w:rsid w:val="00D04595"/>
    <w:rsid w:val="00D42993"/>
    <w:rsid w:val="00E16717"/>
    <w:rsid w:val="00E201D9"/>
    <w:rsid w:val="00E25D55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</cp:lastModifiedBy>
  <cp:revision>5</cp:revision>
  <cp:lastPrinted>2020-04-29T19:05:00Z</cp:lastPrinted>
  <dcterms:created xsi:type="dcterms:W3CDTF">2020-04-29T14:11:00Z</dcterms:created>
  <dcterms:modified xsi:type="dcterms:W3CDTF">2020-04-29T19:06:00Z</dcterms:modified>
</cp:coreProperties>
</file>