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13" w:rsidRDefault="00622165" w:rsidP="008A7313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4702" w:rsidRPr="008A7313" w:rsidRDefault="008A7313" w:rsidP="008A7313">
      <w:r>
        <w:tab/>
      </w:r>
      <w:r>
        <w:tab/>
      </w:r>
      <w:r>
        <w:tab/>
      </w:r>
      <w:r>
        <w:tab/>
      </w:r>
      <w:r>
        <w:tab/>
      </w:r>
      <w:r w:rsidRPr="008A7313">
        <w:rPr>
          <w:b/>
          <w:color w:val="000000"/>
          <w:sz w:val="32"/>
          <w:szCs w:val="32"/>
        </w:rPr>
        <w:t>Anexate</w:t>
      </w:r>
    </w:p>
    <w:p w:rsidR="008A7313" w:rsidRPr="008A7313" w:rsidRDefault="008A7313" w:rsidP="008A7313">
      <w:pPr>
        <w:spacing w:line="360" w:lineRule="auto"/>
        <w:ind w:left="1068"/>
        <w:rPr>
          <w:sz w:val="20"/>
        </w:rPr>
      </w:pPr>
    </w:p>
    <w:p w:rsidR="00A05C94" w:rsidRPr="00A04702" w:rsidRDefault="008A7313" w:rsidP="00A04702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Anexate i.v. je antidotum zabráňující účinku léků ze skupiny benzodiazepinů</w:t>
      </w:r>
    </w:p>
    <w:p w:rsidR="00A05C94" w:rsidRPr="00A04702" w:rsidRDefault="00A57656" w:rsidP="00A05C94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n</w:t>
      </w:r>
      <w:r w:rsidR="008A7313">
        <w:rPr>
          <w:b/>
          <w:sz w:val="20"/>
        </w:rPr>
        <w:t>esmí se používat</w:t>
      </w:r>
      <w:r w:rsidR="00A05C94" w:rsidRPr="00A04702">
        <w:rPr>
          <w:b/>
          <w:sz w:val="20"/>
        </w:rPr>
        <w:t xml:space="preserve">! </w:t>
      </w:r>
      <w:r w:rsidR="008A7313">
        <w:rPr>
          <w:b/>
          <w:sz w:val="20"/>
        </w:rPr>
        <w:t>při alergii na flumazenil</w:t>
      </w:r>
    </w:p>
    <w:p w:rsidR="00A05C94" w:rsidRPr="00A04702" w:rsidRDefault="00A05C94" w:rsidP="00A05C94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 w:rsidR="008A7313">
        <w:rPr>
          <w:sz w:val="20"/>
        </w:rPr>
        <w:t>přípravek může být podáván pouze lékařem i.v.</w:t>
      </w:r>
    </w:p>
    <w:p w:rsidR="00A05C94" w:rsidRPr="008A7313" w:rsidRDefault="008A7313" w:rsidP="00A05C94">
      <w:pPr>
        <w:pStyle w:val="ListParagraph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podání přípravků je obvykle jednorázové, v závislosti na potlačení </w:t>
      </w:r>
      <w:r>
        <w:rPr>
          <w:sz w:val="20"/>
        </w:rPr>
        <w:br/>
        <w:t>ospalosti či útlumu vědomí o anestezii neb předávkán benzodiazeiny</w:t>
      </w:r>
    </w:p>
    <w:p w:rsidR="008A7313" w:rsidRPr="00A04702" w:rsidRDefault="008A7313" w:rsidP="00A05C94">
      <w:pPr>
        <w:pStyle w:val="ListParagraph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přípravek může být podáván dětem starším než 1 rok</w:t>
      </w:r>
    </w:p>
    <w:p w:rsidR="00A05C94" w:rsidRPr="008A7313" w:rsidRDefault="00A57656" w:rsidP="006028DE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 xml:space="preserve">lavními kontraindikacemi jsou: </w:t>
      </w:r>
      <w:r w:rsidR="008A7313">
        <w:rPr>
          <w:b/>
          <w:sz w:val="20"/>
        </w:rPr>
        <w:t>alergická reakce na Flumazenil</w:t>
      </w:r>
    </w:p>
    <w:p w:rsidR="008A7313" w:rsidRDefault="008A7313" w:rsidP="006028DE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léčba potenciálně život ohrožujícího stavu benzodiazepiny</w:t>
      </w:r>
    </w:p>
    <w:p w:rsidR="008A7313" w:rsidRDefault="008A7313" w:rsidP="006028DE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pacienti s epilepsií, s úzkostnými poruchami a sebevražednými sklony l</w:t>
      </w:r>
    </w:p>
    <w:p w:rsidR="00622165" w:rsidRDefault="008A7313" w:rsidP="008A7313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léčení benzodiazepiny</w:t>
      </w:r>
    </w:p>
    <w:p w:rsidR="008A7313" w:rsidRDefault="008A7313" w:rsidP="008A7313">
      <w:pPr>
        <w:spacing w:line="360" w:lineRule="auto"/>
        <w:ind w:left="1068"/>
        <w:rPr>
          <w:sz w:val="20"/>
        </w:rPr>
      </w:pPr>
    </w:p>
    <w:p w:rsidR="008A7313" w:rsidRDefault="008A7313" w:rsidP="008A7313">
      <w:pPr>
        <w:spacing w:line="360" w:lineRule="auto"/>
        <w:ind w:left="1068"/>
        <w:rPr>
          <w:sz w:val="20"/>
        </w:rPr>
      </w:pPr>
    </w:p>
    <w:p w:rsidR="008A7313" w:rsidRPr="008A7313" w:rsidRDefault="008A7313" w:rsidP="008A7313">
      <w:pPr>
        <w:spacing w:line="360" w:lineRule="auto"/>
        <w:ind w:left="1068"/>
        <w:rPr>
          <w:sz w:val="20"/>
        </w:rPr>
      </w:pPr>
    </w:p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C6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165"/>
    <w:rsid w:val="0002063F"/>
    <w:rsid w:val="00307E8F"/>
    <w:rsid w:val="00336DB8"/>
    <w:rsid w:val="00622165"/>
    <w:rsid w:val="006972E8"/>
    <w:rsid w:val="008A7313"/>
    <w:rsid w:val="00A04702"/>
    <w:rsid w:val="00A05C94"/>
    <w:rsid w:val="00A268D1"/>
    <w:rsid w:val="00A57656"/>
    <w:rsid w:val="00AA2931"/>
    <w:rsid w:val="00C00877"/>
    <w:rsid w:val="00C628C3"/>
    <w:rsid w:val="00D04595"/>
    <w:rsid w:val="00D42993"/>
    <w:rsid w:val="00F3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Marco</cp:lastModifiedBy>
  <cp:revision>1</cp:revision>
  <dcterms:created xsi:type="dcterms:W3CDTF">2020-07-02T14:30:00Z</dcterms:created>
  <dcterms:modified xsi:type="dcterms:W3CDTF">2020-07-02T14:30:00Z</dcterms:modified>
</cp:coreProperties>
</file>