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5" w:rsidRDefault="0062216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C94" w:rsidRPr="003D56CA" w:rsidRDefault="00A05C94" w:rsidP="00A05C94">
      <w:pPr>
        <w:rPr>
          <w:b/>
          <w:noProof/>
          <w:sz w:val="32"/>
          <w:szCs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3D56CA">
        <w:t xml:space="preserve">     </w:t>
      </w:r>
      <w:r w:rsidR="003D56CA" w:rsidRPr="003D56CA">
        <w:rPr>
          <w:b/>
          <w:sz w:val="32"/>
          <w:szCs w:val="32"/>
        </w:rPr>
        <w:t>Furosemid</w:t>
      </w:r>
    </w:p>
    <w:p w:rsidR="00A04702" w:rsidRPr="00A05C94" w:rsidRDefault="00A04702" w:rsidP="00A05C94"/>
    <w:p w:rsidR="00A05C94" w:rsidRPr="00A04702" w:rsidRDefault="003D56CA" w:rsidP="00A04702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sulfonamidové diuretikum zvyšující tvorbu a vylučování moči</w:t>
      </w:r>
    </w:p>
    <w:p w:rsidR="00A05C94" w:rsidRPr="00A04702" w:rsidRDefault="00A57656" w:rsidP="00A05C9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n</w:t>
      </w:r>
      <w:r w:rsidR="003D56CA">
        <w:rPr>
          <w:b/>
          <w:sz w:val="20"/>
        </w:rPr>
        <w:t>esmí se používat</w:t>
      </w:r>
      <w:r w:rsidR="00A05C94" w:rsidRPr="00A04702">
        <w:rPr>
          <w:b/>
          <w:sz w:val="20"/>
        </w:rPr>
        <w:t xml:space="preserve">! </w:t>
      </w:r>
      <w:r w:rsidR="003D56CA" w:rsidRPr="003D56CA">
        <w:rPr>
          <w:sz w:val="20"/>
        </w:rPr>
        <w:t>při alergii na furosemid nebo jiné</w:t>
      </w:r>
      <w:r w:rsidR="003D56CA">
        <w:rPr>
          <w:sz w:val="20"/>
        </w:rPr>
        <w:t xml:space="preserve"> sulfonamidy</w:t>
      </w:r>
      <w:r w:rsidR="003D56CA">
        <w:rPr>
          <w:b/>
          <w:sz w:val="20"/>
        </w:rPr>
        <w:t xml:space="preserve"> </w:t>
      </w:r>
    </w:p>
    <w:p w:rsidR="003D56CA" w:rsidRDefault="00A05C94" w:rsidP="00A05C9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="003D56CA">
        <w:rPr>
          <w:b/>
          <w:sz w:val="20"/>
        </w:rPr>
        <w:t xml:space="preserve">: </w:t>
      </w:r>
      <w:r w:rsidR="003D56CA">
        <w:rPr>
          <w:sz w:val="20"/>
        </w:rPr>
        <w:t xml:space="preserve">Furosemid je silné diuretikum, jehož použití se </w:t>
      </w:r>
    </w:p>
    <w:p w:rsidR="00A05C94" w:rsidRPr="00A04702" w:rsidRDefault="003D56CA" w:rsidP="003D56CA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>doporučuje u stavů, které vyřadují rychlou a účinnou diurézu</w:t>
      </w:r>
    </w:p>
    <w:p w:rsidR="003D56CA" w:rsidRPr="003D56CA" w:rsidRDefault="003D56CA" w:rsidP="00A05C94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 xml:space="preserve">20 mg/2ml, 40mg/4k a 50 mg/5ml i.v. je vhodné použít v naléhavých </w:t>
      </w:r>
    </w:p>
    <w:p w:rsidR="00A05C94" w:rsidRPr="00A04702" w:rsidRDefault="003D56CA" w:rsidP="003D56CA">
      <w:pPr>
        <w:pStyle w:val="ListParagraph"/>
        <w:spacing w:line="360" w:lineRule="auto"/>
        <w:ind w:left="1428"/>
        <w:rPr>
          <w:b/>
          <w:sz w:val="20"/>
        </w:rPr>
      </w:pPr>
      <w:r>
        <w:rPr>
          <w:sz w:val="20"/>
        </w:rPr>
        <w:t>případech. Mezi indikace patří edém srdce, plic, jater a ledvin</w:t>
      </w:r>
    </w:p>
    <w:p w:rsidR="00A05C94" w:rsidRPr="00A04702" w:rsidRDefault="00A57656" w:rsidP="006028DE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 xml:space="preserve">lavními kontraindikacemi jsou: </w:t>
      </w:r>
      <w:r w:rsidR="003D56CA">
        <w:rPr>
          <w:b/>
          <w:sz w:val="20"/>
        </w:rPr>
        <w:t>anurie</w:t>
      </w:r>
    </w:p>
    <w:p w:rsidR="003D56CA" w:rsidRPr="003D56CA" w:rsidRDefault="003D56CA" w:rsidP="00FC006B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 xml:space="preserve">Hypersenzivita na léčivou látku nebo na chlorid sodný, hydroxid sodný, </w:t>
      </w:r>
    </w:p>
    <w:p w:rsidR="003D56CA" w:rsidRDefault="003D56CA" w:rsidP="003D56CA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>voda na injekci. Hypersenzitivita na amilorid, sulfonamidy nebo jeho deriváty.</w:t>
      </w:r>
    </w:p>
    <w:p w:rsidR="003D56CA" w:rsidRDefault="003D56CA" w:rsidP="003D56CA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 xml:space="preserve">Hypovolemie a dehydratace, závažná hypokalemie: závažná hyponatremie, </w:t>
      </w:r>
    </w:p>
    <w:p w:rsidR="003D56CA" w:rsidRDefault="003D56CA" w:rsidP="003D56CA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>kóma nebo předkomatózní stavy spojené s cirhózou jater, porucha funkce</w:t>
      </w:r>
    </w:p>
    <w:p w:rsidR="003D56CA" w:rsidRDefault="003D56CA" w:rsidP="003D56CA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 xml:space="preserve">       ledvin s clearence kreatininu nižší než 30 ml/min na 1,73 m²,</w:t>
      </w:r>
    </w:p>
    <w:p w:rsidR="003D56CA" w:rsidRDefault="003D56CA" w:rsidP="003D56CA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 xml:space="preserve">       Addisonova choroba, otrava digitalisem, kojící ženy, porfyrie</w:t>
      </w:r>
    </w:p>
    <w:p w:rsidR="00A05C94" w:rsidRPr="00A04702" w:rsidRDefault="003D56CA" w:rsidP="003D56CA">
      <w:pPr>
        <w:pStyle w:val="ListParagraph"/>
        <w:spacing w:line="360" w:lineRule="auto"/>
        <w:ind w:left="1428"/>
        <w:rPr>
          <w:b/>
          <w:sz w:val="20"/>
        </w:rPr>
      </w:pPr>
      <w:r>
        <w:rPr>
          <w:sz w:val="20"/>
        </w:rPr>
        <w:t xml:space="preserve"> </w:t>
      </w: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 w:rsidSect="00B77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165"/>
    <w:rsid w:val="0002063F"/>
    <w:rsid w:val="00307E8F"/>
    <w:rsid w:val="003D56CA"/>
    <w:rsid w:val="00622165"/>
    <w:rsid w:val="006972E8"/>
    <w:rsid w:val="00A04702"/>
    <w:rsid w:val="00A05C94"/>
    <w:rsid w:val="00A268D1"/>
    <w:rsid w:val="00A57656"/>
    <w:rsid w:val="00A75B23"/>
    <w:rsid w:val="00AA2931"/>
    <w:rsid w:val="00B77B66"/>
    <w:rsid w:val="00C00877"/>
    <w:rsid w:val="00D04595"/>
    <w:rsid w:val="00D42993"/>
    <w:rsid w:val="00F3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Marco</cp:lastModifiedBy>
  <cp:revision>1</cp:revision>
  <dcterms:created xsi:type="dcterms:W3CDTF">2020-07-02T15:22:00Z</dcterms:created>
  <dcterms:modified xsi:type="dcterms:W3CDTF">2020-07-02T15:22:00Z</dcterms:modified>
</cp:coreProperties>
</file>