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165" w:rsidRDefault="00667AB2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243205</wp:posOffset>
            </wp:positionH>
            <wp:positionV relativeFrom="paragraph">
              <wp:posOffset>128905</wp:posOffset>
            </wp:positionV>
            <wp:extent cx="4886325" cy="4282440"/>
            <wp:effectExtent l="0" t="0" r="9525" b="381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28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2AB6" w:rsidRDefault="00800C3A" w:rsidP="00800C3A">
      <w:pPr>
        <w:ind w:left="2832"/>
        <w:rPr>
          <w:b/>
          <w:noProof/>
          <w:sz w:val="32"/>
        </w:rPr>
      </w:pPr>
      <w:r>
        <w:t xml:space="preserve">           </w:t>
      </w:r>
      <w:r>
        <w:rPr>
          <w:b/>
          <w:noProof/>
          <w:sz w:val="32"/>
        </w:rPr>
        <w:t>Ondansetron</w:t>
      </w:r>
    </w:p>
    <w:p w:rsidR="009B2AB6" w:rsidRPr="009B2AB6" w:rsidRDefault="009B2AB6" w:rsidP="009B2AB6">
      <w:pPr>
        <w:spacing w:line="240" w:lineRule="auto"/>
        <w:rPr>
          <w:b/>
          <w:noProof/>
          <w:sz w:val="20"/>
          <w:szCs w:val="20"/>
        </w:rPr>
      </w:pPr>
      <w:r>
        <w:rPr>
          <w:b/>
          <w:noProof/>
          <w:sz w:val="32"/>
        </w:rPr>
        <w:tab/>
      </w:r>
    </w:p>
    <w:p w:rsidR="00800C3A" w:rsidRPr="00800C3A" w:rsidRDefault="00800C3A" w:rsidP="009B2AB6">
      <w:pPr>
        <w:pStyle w:val="Odstavecseseznamem"/>
        <w:numPr>
          <w:ilvl w:val="0"/>
          <w:numId w:val="5"/>
        </w:numPr>
        <w:tabs>
          <w:tab w:val="left" w:pos="2063"/>
        </w:tabs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Ondansetron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Zofran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Ondemet</w:t>
      </w:r>
      <w:proofErr w:type="spellEnd"/>
    </w:p>
    <w:p w:rsidR="00800C3A" w:rsidRPr="00800C3A" w:rsidRDefault="00800C3A" w:rsidP="009B2AB6">
      <w:pPr>
        <w:pStyle w:val="Odstavecseseznamem"/>
        <w:numPr>
          <w:ilvl w:val="0"/>
          <w:numId w:val="5"/>
        </w:numPr>
        <w:tabs>
          <w:tab w:val="left" w:pos="2063"/>
        </w:tabs>
        <w:spacing w:line="360" w:lineRule="auto"/>
        <w:rPr>
          <w:b/>
          <w:sz w:val="20"/>
          <w:szCs w:val="20"/>
        </w:rPr>
      </w:pPr>
      <w:r w:rsidRPr="00800C3A">
        <w:rPr>
          <w:b/>
          <w:sz w:val="20"/>
          <w:szCs w:val="20"/>
        </w:rPr>
        <w:t>Antiemetikum</w:t>
      </w:r>
      <w:r>
        <w:rPr>
          <w:b/>
          <w:sz w:val="20"/>
          <w:szCs w:val="20"/>
        </w:rPr>
        <w:t xml:space="preserve"> </w:t>
      </w:r>
      <w:r w:rsidRPr="00800C3A">
        <w:rPr>
          <w:sz w:val="20"/>
          <w:szCs w:val="20"/>
        </w:rPr>
        <w:t>– tlumí zvracivý reflex a blokuje pocit nevolnosti</w:t>
      </w:r>
    </w:p>
    <w:p w:rsidR="00800C3A" w:rsidRPr="00800C3A" w:rsidRDefault="00800C3A" w:rsidP="009B2AB6">
      <w:pPr>
        <w:pStyle w:val="Odstavecseseznamem"/>
        <w:numPr>
          <w:ilvl w:val="0"/>
          <w:numId w:val="5"/>
        </w:numPr>
        <w:tabs>
          <w:tab w:val="left" w:pos="2063"/>
        </w:tabs>
        <w:spacing w:line="360" w:lineRule="auto"/>
        <w:rPr>
          <w:sz w:val="20"/>
          <w:szCs w:val="20"/>
        </w:rPr>
      </w:pPr>
      <w:r w:rsidRPr="00800C3A">
        <w:rPr>
          <w:sz w:val="20"/>
          <w:szCs w:val="20"/>
        </w:rPr>
        <w:t xml:space="preserve">Podání jak </w:t>
      </w:r>
      <w:proofErr w:type="spellStart"/>
      <w:proofErr w:type="gramStart"/>
      <w:r w:rsidRPr="00800C3A">
        <w:rPr>
          <w:sz w:val="20"/>
          <w:szCs w:val="20"/>
        </w:rPr>
        <w:t>i.v</w:t>
      </w:r>
      <w:proofErr w:type="spellEnd"/>
      <w:r w:rsidRPr="00800C3A">
        <w:rPr>
          <w:sz w:val="20"/>
          <w:szCs w:val="20"/>
        </w:rPr>
        <w:t>.</w:t>
      </w:r>
      <w:proofErr w:type="gramEnd"/>
      <w:r w:rsidRPr="00800C3A">
        <w:rPr>
          <w:sz w:val="20"/>
          <w:szCs w:val="20"/>
        </w:rPr>
        <w:t xml:space="preserve"> tak </w:t>
      </w:r>
      <w:proofErr w:type="spellStart"/>
      <w:r w:rsidRPr="00800C3A">
        <w:rPr>
          <w:sz w:val="20"/>
          <w:szCs w:val="20"/>
        </w:rPr>
        <w:t>i.m</w:t>
      </w:r>
      <w:proofErr w:type="spellEnd"/>
      <w:r w:rsidRPr="00800C3A">
        <w:rPr>
          <w:sz w:val="20"/>
          <w:szCs w:val="20"/>
        </w:rPr>
        <w:t>.</w:t>
      </w:r>
    </w:p>
    <w:p w:rsidR="001965C1" w:rsidRDefault="009B2AB6" w:rsidP="009B2AB6">
      <w:pPr>
        <w:pStyle w:val="Odstavecseseznamem"/>
        <w:numPr>
          <w:ilvl w:val="0"/>
          <w:numId w:val="5"/>
        </w:numPr>
        <w:tabs>
          <w:tab w:val="left" w:pos="2063"/>
        </w:tabs>
        <w:spacing w:line="360" w:lineRule="auto"/>
        <w:rPr>
          <w:sz w:val="20"/>
          <w:szCs w:val="20"/>
        </w:rPr>
      </w:pPr>
      <w:r w:rsidRPr="009B2AB6">
        <w:rPr>
          <w:b/>
          <w:sz w:val="20"/>
          <w:szCs w:val="20"/>
        </w:rPr>
        <w:t>Terapeutické indikace:</w:t>
      </w:r>
      <w:r>
        <w:rPr>
          <w:sz w:val="20"/>
          <w:szCs w:val="20"/>
        </w:rPr>
        <w:t xml:space="preserve"> </w:t>
      </w:r>
      <w:r w:rsidR="001965C1">
        <w:rPr>
          <w:sz w:val="20"/>
          <w:szCs w:val="20"/>
        </w:rPr>
        <w:t xml:space="preserve">U pacienta se  zvracením, </w:t>
      </w:r>
      <w:r w:rsidR="00800C3A">
        <w:rPr>
          <w:sz w:val="20"/>
          <w:szCs w:val="20"/>
        </w:rPr>
        <w:t>hojně využíván v</w:t>
      </w:r>
      <w:r w:rsidR="001965C1">
        <w:rPr>
          <w:sz w:val="20"/>
          <w:szCs w:val="20"/>
        </w:rPr>
        <w:t> </w:t>
      </w:r>
      <w:proofErr w:type="spellStart"/>
      <w:r w:rsidR="00800C3A">
        <w:rPr>
          <w:sz w:val="20"/>
          <w:szCs w:val="20"/>
        </w:rPr>
        <w:t>okologii</w:t>
      </w:r>
      <w:proofErr w:type="spellEnd"/>
    </w:p>
    <w:p w:rsidR="00800C3A" w:rsidRPr="001965C1" w:rsidRDefault="00800C3A" w:rsidP="00586409">
      <w:pPr>
        <w:pStyle w:val="Odstavecseseznamem"/>
        <w:tabs>
          <w:tab w:val="left" w:pos="2063"/>
        </w:tabs>
        <w:spacing w:line="360" w:lineRule="auto"/>
        <w:ind w:left="1068"/>
        <w:rPr>
          <w:sz w:val="20"/>
          <w:szCs w:val="20"/>
        </w:rPr>
      </w:pPr>
      <w:r>
        <w:rPr>
          <w:sz w:val="20"/>
          <w:szCs w:val="20"/>
        </w:rPr>
        <w:t>(st. p. po chemoterapiích,</w:t>
      </w:r>
      <w:r w:rsidR="001965C1">
        <w:rPr>
          <w:sz w:val="20"/>
          <w:szCs w:val="20"/>
        </w:rPr>
        <w:t xml:space="preserve"> </w:t>
      </w:r>
      <w:r w:rsidRPr="001965C1">
        <w:rPr>
          <w:sz w:val="20"/>
          <w:szCs w:val="20"/>
        </w:rPr>
        <w:t>radioterapiích, pooperační nauzea</w:t>
      </w:r>
      <w:r w:rsidR="001D69C7" w:rsidRPr="001965C1">
        <w:rPr>
          <w:sz w:val="20"/>
          <w:szCs w:val="20"/>
        </w:rPr>
        <w:t>.</w:t>
      </w:r>
    </w:p>
    <w:p w:rsidR="00800C3A" w:rsidRDefault="00800C3A" w:rsidP="00800C3A">
      <w:pPr>
        <w:pStyle w:val="Odstavecseseznamem"/>
        <w:numPr>
          <w:ilvl w:val="0"/>
          <w:numId w:val="5"/>
        </w:numPr>
        <w:tabs>
          <w:tab w:val="left" w:pos="2063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Působí ve střevní sliznici a v mozku – obě tato místa mají schopnost detekovat </w:t>
      </w:r>
    </w:p>
    <w:p w:rsidR="00800C3A" w:rsidRDefault="00800C3A" w:rsidP="00800C3A">
      <w:pPr>
        <w:pStyle w:val="Odstavecseseznamem"/>
        <w:tabs>
          <w:tab w:val="left" w:pos="2063"/>
        </w:tabs>
        <w:spacing w:line="360" w:lineRule="auto"/>
        <w:ind w:left="1068"/>
        <w:rPr>
          <w:sz w:val="20"/>
          <w:szCs w:val="20"/>
        </w:rPr>
      </w:pPr>
      <w:r>
        <w:rPr>
          <w:sz w:val="20"/>
          <w:szCs w:val="20"/>
        </w:rPr>
        <w:t xml:space="preserve">cytostatické látky a vyvolat </w:t>
      </w:r>
      <w:proofErr w:type="spellStart"/>
      <w:r>
        <w:rPr>
          <w:sz w:val="20"/>
          <w:szCs w:val="20"/>
        </w:rPr>
        <w:t>emezi</w:t>
      </w:r>
      <w:proofErr w:type="spellEnd"/>
      <w:r w:rsidR="001D69C7">
        <w:rPr>
          <w:sz w:val="20"/>
          <w:szCs w:val="20"/>
        </w:rPr>
        <w:t>.</w:t>
      </w:r>
    </w:p>
    <w:p w:rsidR="001965C1" w:rsidRPr="001965C1" w:rsidRDefault="001965C1" w:rsidP="001965C1">
      <w:pPr>
        <w:pStyle w:val="Odstavecseseznamem"/>
        <w:numPr>
          <w:ilvl w:val="0"/>
          <w:numId w:val="5"/>
        </w:numPr>
        <w:tabs>
          <w:tab w:val="left" w:pos="2063"/>
        </w:tabs>
        <w:spacing w:line="360" w:lineRule="auto"/>
        <w:rPr>
          <w:color w:val="000000" w:themeColor="text1"/>
          <w:sz w:val="20"/>
          <w:szCs w:val="20"/>
        </w:rPr>
      </w:pPr>
      <w:r w:rsidRPr="001965C1">
        <w:rPr>
          <w:rFonts w:ascii="Calibri" w:hAnsi="Calibri"/>
          <w:b/>
          <w:color w:val="000000" w:themeColor="text1"/>
          <w:sz w:val="20"/>
          <w:szCs w:val="20"/>
        </w:rPr>
        <w:t>Dávkování:</w:t>
      </w:r>
      <w:r w:rsidRPr="001965C1">
        <w:rPr>
          <w:rFonts w:ascii="Calibri" w:hAnsi="Calibri"/>
          <w:color w:val="000000" w:themeColor="text1"/>
          <w:sz w:val="20"/>
          <w:szCs w:val="20"/>
        </w:rPr>
        <w:t xml:space="preserve"> 4-8mg </w:t>
      </w:r>
      <w:proofErr w:type="spellStart"/>
      <w:proofErr w:type="gramStart"/>
      <w:r w:rsidRPr="001965C1">
        <w:rPr>
          <w:rFonts w:ascii="Calibri" w:hAnsi="Calibri"/>
          <w:color w:val="000000" w:themeColor="text1"/>
          <w:sz w:val="20"/>
          <w:szCs w:val="20"/>
        </w:rPr>
        <w:t>i.v</w:t>
      </w:r>
      <w:proofErr w:type="spellEnd"/>
      <w:r w:rsidRPr="001965C1">
        <w:rPr>
          <w:rFonts w:ascii="Calibri" w:hAnsi="Calibri"/>
          <w:color w:val="000000" w:themeColor="text1"/>
          <w:sz w:val="20"/>
          <w:szCs w:val="20"/>
        </w:rPr>
        <w:t>.</w:t>
      </w:r>
      <w:proofErr w:type="gramEnd"/>
      <w:r w:rsidRPr="001965C1">
        <w:rPr>
          <w:rFonts w:ascii="Calibri" w:hAnsi="Calibri"/>
          <w:color w:val="000000" w:themeColor="text1"/>
          <w:sz w:val="20"/>
          <w:szCs w:val="20"/>
        </w:rPr>
        <w:t>/</w:t>
      </w:r>
      <w:proofErr w:type="spellStart"/>
      <w:r w:rsidRPr="001965C1">
        <w:rPr>
          <w:rFonts w:ascii="Calibri" w:hAnsi="Calibri"/>
          <w:color w:val="000000" w:themeColor="text1"/>
          <w:sz w:val="20"/>
          <w:szCs w:val="20"/>
        </w:rPr>
        <w:t>i.m</w:t>
      </w:r>
      <w:proofErr w:type="spellEnd"/>
      <w:r w:rsidRPr="001965C1">
        <w:rPr>
          <w:rFonts w:ascii="Calibri" w:hAnsi="Calibri"/>
          <w:color w:val="000000" w:themeColor="text1"/>
          <w:sz w:val="20"/>
          <w:szCs w:val="20"/>
        </w:rPr>
        <w:t xml:space="preserve"> pomalým bolusem.</w:t>
      </w:r>
    </w:p>
    <w:p w:rsidR="00800C3A" w:rsidRDefault="009B2AB6" w:rsidP="00800C3A">
      <w:pPr>
        <w:pStyle w:val="Odstavecseseznamem"/>
        <w:numPr>
          <w:ilvl w:val="0"/>
          <w:numId w:val="5"/>
        </w:numPr>
        <w:tabs>
          <w:tab w:val="left" w:pos="2063"/>
        </w:tabs>
        <w:spacing w:line="360" w:lineRule="auto"/>
        <w:rPr>
          <w:sz w:val="20"/>
          <w:szCs w:val="20"/>
        </w:rPr>
      </w:pPr>
      <w:r w:rsidRPr="009B2AB6">
        <w:rPr>
          <w:b/>
          <w:sz w:val="20"/>
          <w:szCs w:val="20"/>
        </w:rPr>
        <w:t>Kontraindikace:</w:t>
      </w:r>
      <w:r>
        <w:rPr>
          <w:sz w:val="20"/>
          <w:szCs w:val="20"/>
        </w:rPr>
        <w:t xml:space="preserve"> </w:t>
      </w:r>
      <w:r w:rsidR="00800C3A">
        <w:rPr>
          <w:sz w:val="20"/>
          <w:szCs w:val="20"/>
        </w:rPr>
        <w:t xml:space="preserve">Hypersenzitivita na </w:t>
      </w:r>
      <w:proofErr w:type="spellStart"/>
      <w:r w:rsidR="00800C3A">
        <w:rPr>
          <w:sz w:val="20"/>
          <w:szCs w:val="20"/>
        </w:rPr>
        <w:t>ondansetron</w:t>
      </w:r>
      <w:proofErr w:type="spellEnd"/>
      <w:r w:rsidR="00800C3A">
        <w:rPr>
          <w:sz w:val="20"/>
          <w:szCs w:val="20"/>
        </w:rPr>
        <w:t>, s</w:t>
      </w:r>
      <w:r w:rsidR="00800C3A" w:rsidRPr="00800C3A">
        <w:rPr>
          <w:sz w:val="20"/>
          <w:szCs w:val="20"/>
        </w:rPr>
        <w:t>ouběžné použití s</w:t>
      </w:r>
      <w:r w:rsidR="00667AB2">
        <w:rPr>
          <w:sz w:val="20"/>
          <w:szCs w:val="20"/>
        </w:rPr>
        <w:t> </w:t>
      </w:r>
      <w:r w:rsidR="00800C3A" w:rsidRPr="00800C3A">
        <w:rPr>
          <w:sz w:val="20"/>
          <w:szCs w:val="20"/>
        </w:rPr>
        <w:t>apomorfinem</w:t>
      </w:r>
      <w:r w:rsidR="00667AB2">
        <w:rPr>
          <w:sz w:val="20"/>
          <w:szCs w:val="20"/>
        </w:rPr>
        <w:t>,</w:t>
      </w:r>
    </w:p>
    <w:p w:rsidR="00667AB2" w:rsidRDefault="00800C3A" w:rsidP="00667AB2">
      <w:pPr>
        <w:pStyle w:val="Odstavecseseznamem"/>
        <w:tabs>
          <w:tab w:val="left" w:pos="2063"/>
        </w:tabs>
        <w:spacing w:line="360" w:lineRule="auto"/>
        <w:ind w:left="1068"/>
        <w:rPr>
          <w:sz w:val="20"/>
          <w:szCs w:val="20"/>
        </w:rPr>
      </w:pPr>
      <w:r w:rsidRPr="00800C3A">
        <w:rPr>
          <w:sz w:val="20"/>
          <w:szCs w:val="20"/>
        </w:rPr>
        <w:t xml:space="preserve">po podání </w:t>
      </w:r>
      <w:proofErr w:type="spellStart"/>
      <w:r w:rsidRPr="00800C3A">
        <w:rPr>
          <w:sz w:val="20"/>
          <w:szCs w:val="20"/>
        </w:rPr>
        <w:t>ondansetronu</w:t>
      </w:r>
      <w:proofErr w:type="spellEnd"/>
      <w:r w:rsidRPr="00800C3A">
        <w:rPr>
          <w:sz w:val="20"/>
          <w:szCs w:val="20"/>
        </w:rPr>
        <w:t xml:space="preserve"> současně s</w:t>
      </w:r>
      <w:r w:rsidR="00667AB2">
        <w:rPr>
          <w:sz w:val="20"/>
          <w:szCs w:val="20"/>
        </w:rPr>
        <w:t> </w:t>
      </w:r>
      <w:r w:rsidRPr="00800C3A">
        <w:rPr>
          <w:sz w:val="20"/>
          <w:szCs w:val="20"/>
        </w:rPr>
        <w:t>apomorfin</w:t>
      </w:r>
      <w:r w:rsidR="00667AB2">
        <w:rPr>
          <w:sz w:val="20"/>
          <w:szCs w:val="20"/>
        </w:rPr>
        <w:t>em dochází k významné hypotenzi</w:t>
      </w:r>
    </w:p>
    <w:p w:rsidR="009B2AB6" w:rsidRPr="00800C3A" w:rsidRDefault="00667AB2" w:rsidP="00667AB2">
      <w:pPr>
        <w:pStyle w:val="Odstavecseseznamem"/>
        <w:tabs>
          <w:tab w:val="left" w:pos="2063"/>
        </w:tabs>
        <w:spacing w:line="360" w:lineRule="auto"/>
        <w:ind w:left="1068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a ztrátě</w:t>
      </w:r>
      <w:r w:rsidRPr="00800C3A">
        <w:rPr>
          <w:sz w:val="20"/>
          <w:szCs w:val="20"/>
        </w:rPr>
        <w:t xml:space="preserve"> vědomí</w:t>
      </w:r>
      <w:r w:rsidR="001D69C7">
        <w:rPr>
          <w:sz w:val="20"/>
          <w:szCs w:val="20"/>
        </w:rPr>
        <w:t>.</w:t>
      </w:r>
    </w:p>
    <w:p w:rsidR="00D63FDE" w:rsidRDefault="009B2AB6" w:rsidP="00667AB2">
      <w:pPr>
        <w:pStyle w:val="Odstavecseseznamem"/>
        <w:numPr>
          <w:ilvl w:val="0"/>
          <w:numId w:val="5"/>
        </w:numPr>
        <w:tabs>
          <w:tab w:val="left" w:pos="2063"/>
        </w:tabs>
        <w:spacing w:line="360" w:lineRule="auto"/>
        <w:rPr>
          <w:sz w:val="20"/>
          <w:szCs w:val="20"/>
        </w:rPr>
      </w:pPr>
      <w:r w:rsidRPr="00D63FDE">
        <w:rPr>
          <w:b/>
          <w:sz w:val="20"/>
          <w:szCs w:val="20"/>
        </w:rPr>
        <w:t>Nežádoucí účinky</w:t>
      </w:r>
      <w:r>
        <w:rPr>
          <w:sz w:val="20"/>
          <w:szCs w:val="20"/>
        </w:rPr>
        <w:t xml:space="preserve">: </w:t>
      </w:r>
      <w:r w:rsidR="00667AB2">
        <w:rPr>
          <w:sz w:val="20"/>
          <w:szCs w:val="20"/>
        </w:rPr>
        <w:t xml:space="preserve">zácpa, bolesti hlavy, </w:t>
      </w:r>
      <w:proofErr w:type="spellStart"/>
      <w:r w:rsidR="00667AB2">
        <w:rPr>
          <w:sz w:val="20"/>
          <w:szCs w:val="20"/>
        </w:rPr>
        <w:t>hypersenzivita</w:t>
      </w:r>
      <w:proofErr w:type="spellEnd"/>
      <w:r w:rsidR="00667AB2">
        <w:rPr>
          <w:sz w:val="20"/>
          <w:szCs w:val="20"/>
        </w:rPr>
        <w:t xml:space="preserve"> na účinnou látku</w:t>
      </w:r>
      <w:r w:rsidR="001D69C7">
        <w:rPr>
          <w:sz w:val="20"/>
          <w:szCs w:val="20"/>
        </w:rPr>
        <w:t>.</w:t>
      </w:r>
    </w:p>
    <w:p w:rsidR="00D63FDE" w:rsidRDefault="00D63FDE" w:rsidP="009B2AB6">
      <w:pPr>
        <w:pStyle w:val="Odstavecseseznamem"/>
        <w:tabs>
          <w:tab w:val="left" w:pos="2063"/>
        </w:tabs>
        <w:spacing w:line="360" w:lineRule="auto"/>
        <w:ind w:left="1068"/>
        <w:rPr>
          <w:sz w:val="20"/>
          <w:szCs w:val="20"/>
        </w:rPr>
      </w:pPr>
    </w:p>
    <w:p w:rsidR="00D63FDE" w:rsidRPr="009B2AB6" w:rsidRDefault="00D63FDE" w:rsidP="009B2AB6">
      <w:pPr>
        <w:pStyle w:val="Odstavecseseznamem"/>
        <w:tabs>
          <w:tab w:val="left" w:pos="2063"/>
        </w:tabs>
        <w:spacing w:line="360" w:lineRule="auto"/>
        <w:ind w:left="1068"/>
        <w:rPr>
          <w:sz w:val="20"/>
          <w:szCs w:val="20"/>
        </w:rPr>
      </w:pPr>
    </w:p>
    <w:p w:rsidR="00622165" w:rsidRDefault="00622165" w:rsidP="009B2AB6">
      <w:pPr>
        <w:spacing w:line="240" w:lineRule="auto"/>
      </w:pPr>
    </w:p>
    <w:p w:rsidR="006549A6" w:rsidRDefault="00586409" w:rsidP="009B2AB6">
      <w:pPr>
        <w:spacing w:line="240" w:lineRule="auto"/>
      </w:pPr>
    </w:p>
    <w:p w:rsidR="00622165" w:rsidRDefault="00622165" w:rsidP="009B2AB6">
      <w:pPr>
        <w:spacing w:line="240" w:lineRule="auto"/>
      </w:pPr>
    </w:p>
    <w:p w:rsidR="00622165" w:rsidRDefault="00622165"/>
    <w:p w:rsidR="00622165" w:rsidRDefault="002A4D30">
      <w:r>
        <w:rPr>
          <w:noProof/>
          <w:lang w:eastAsia="cs-CZ"/>
        </w:rPr>
        <w:lastRenderedPageBreak/>
        <w:drawing>
          <wp:anchor distT="0" distB="0" distL="114300" distR="114300" simplePos="0" relativeHeight="251660288" behindDoc="1" locked="0" layoutInCell="1" allowOverlap="1" wp14:anchorId="2734EF4C" wp14:editId="34CD110D">
            <wp:simplePos x="0" y="0"/>
            <wp:positionH relativeFrom="margin">
              <wp:posOffset>138430</wp:posOffset>
            </wp:positionH>
            <wp:positionV relativeFrom="paragraph">
              <wp:posOffset>-283210</wp:posOffset>
            </wp:positionV>
            <wp:extent cx="4953635" cy="4279900"/>
            <wp:effectExtent l="0" t="0" r="0" b="6350"/>
            <wp:wrapTight wrapText="bothSides">
              <wp:wrapPolygon edited="0">
                <wp:start x="0" y="0"/>
                <wp:lineTo x="0" y="21536"/>
                <wp:lineTo x="21514" y="21536"/>
                <wp:lineTo x="2151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2165" w:rsidRDefault="00622165"/>
    <w:p w:rsidR="00622165" w:rsidRDefault="00622165"/>
    <w:p w:rsidR="00622165" w:rsidRDefault="00622165"/>
    <w:p w:rsidR="00622165" w:rsidRDefault="00622165"/>
    <w:p w:rsidR="00D42993" w:rsidRDefault="00D42993"/>
    <w:p w:rsidR="00D42993" w:rsidRDefault="00D42993"/>
    <w:p w:rsidR="00D42993" w:rsidRDefault="00D42993"/>
    <w:p w:rsidR="00D42993" w:rsidRDefault="00D42993"/>
    <w:p w:rsidR="00D42993" w:rsidRDefault="00D42993"/>
    <w:p w:rsidR="00D42993" w:rsidRDefault="00D42993"/>
    <w:p w:rsidR="002A4D30" w:rsidRDefault="002A4D30"/>
    <w:p w:rsidR="002A4D30" w:rsidRDefault="002A4D30"/>
    <w:sectPr w:rsidR="002A4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A03BE"/>
    <w:multiLevelType w:val="hybridMultilevel"/>
    <w:tmpl w:val="9A9A889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5EC2445"/>
    <w:multiLevelType w:val="hybridMultilevel"/>
    <w:tmpl w:val="620AB82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30FC7EB9"/>
    <w:multiLevelType w:val="hybridMultilevel"/>
    <w:tmpl w:val="7E62094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4905BEA"/>
    <w:multiLevelType w:val="hybridMultilevel"/>
    <w:tmpl w:val="ED9400A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5A047DA"/>
    <w:multiLevelType w:val="hybridMultilevel"/>
    <w:tmpl w:val="8F94C45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65"/>
    <w:rsid w:val="0002063F"/>
    <w:rsid w:val="001965C1"/>
    <w:rsid w:val="001D69C7"/>
    <w:rsid w:val="002A4D30"/>
    <w:rsid w:val="00307E8F"/>
    <w:rsid w:val="00437BA3"/>
    <w:rsid w:val="00586409"/>
    <w:rsid w:val="00622165"/>
    <w:rsid w:val="00667AB2"/>
    <w:rsid w:val="006972E8"/>
    <w:rsid w:val="00761C48"/>
    <w:rsid w:val="00800C3A"/>
    <w:rsid w:val="009B2AB6"/>
    <w:rsid w:val="00A04702"/>
    <w:rsid w:val="00A05C94"/>
    <w:rsid w:val="00A268D1"/>
    <w:rsid w:val="00A57656"/>
    <w:rsid w:val="00AA2931"/>
    <w:rsid w:val="00C00877"/>
    <w:rsid w:val="00D04595"/>
    <w:rsid w:val="00D42993"/>
    <w:rsid w:val="00D63FDE"/>
    <w:rsid w:val="00F3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105D5"/>
  <w15:chartTrackingRefBased/>
  <w15:docId w15:val="{615C940E-CF58-49FD-894D-C2B45980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29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5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Pekara, Jaroslav</dc:creator>
  <cp:keywords/>
  <dc:description/>
  <cp:lastModifiedBy>Microsoft</cp:lastModifiedBy>
  <cp:revision>8</cp:revision>
  <dcterms:created xsi:type="dcterms:W3CDTF">2020-03-08T20:02:00Z</dcterms:created>
  <dcterms:modified xsi:type="dcterms:W3CDTF">2020-03-29T16:17:00Z</dcterms:modified>
</cp:coreProperties>
</file>