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C0F" w:rsidRDefault="00D81CBF">
      <w:r>
        <w:rPr>
          <w:noProof/>
        </w:rPr>
        <w:drawing>
          <wp:anchor distT="0" distB="3810" distL="114300" distR="123190" simplePos="0" relativeHeight="2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0" b="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C0F" w:rsidRDefault="00D81CBF">
      <w:pPr>
        <w:spacing w:line="300" w:lineRule="exact"/>
      </w:pPr>
      <w:r>
        <w:t xml:space="preserve">                                          </w:t>
      </w:r>
      <w:r>
        <w:rPr>
          <w:b/>
          <w:sz w:val="32"/>
        </w:rPr>
        <w:t xml:space="preserve">MESOCAIN </w:t>
      </w:r>
      <w:proofErr w:type="gramStart"/>
      <w:r>
        <w:rPr>
          <w:b/>
          <w:sz w:val="32"/>
        </w:rPr>
        <w:t>1%</w:t>
      </w:r>
      <w:proofErr w:type="gramEnd"/>
      <w:r>
        <w:rPr>
          <w:b/>
          <w:sz w:val="32"/>
        </w:rPr>
        <w:t xml:space="preserve"> injekční roztok</w:t>
      </w:r>
    </w:p>
    <w:p w:rsidR="00EA1C0F" w:rsidRDefault="00D81CBF">
      <w:pPr>
        <w:spacing w:line="300" w:lineRule="exact"/>
      </w:pPr>
      <w:r>
        <w:rPr>
          <w:b/>
          <w:sz w:val="32"/>
        </w:rPr>
        <w:t xml:space="preserve">                              (</w:t>
      </w:r>
      <w:proofErr w:type="spellStart"/>
      <w:r>
        <w:rPr>
          <w:b/>
          <w:i/>
          <w:iCs/>
          <w:sz w:val="32"/>
        </w:rPr>
        <w:t>trimecaini</w:t>
      </w:r>
      <w:proofErr w:type="spellEnd"/>
      <w:r>
        <w:rPr>
          <w:b/>
          <w:i/>
          <w:iCs/>
          <w:sz w:val="32"/>
        </w:rPr>
        <w:t xml:space="preserve"> </w:t>
      </w:r>
      <w:proofErr w:type="spellStart"/>
      <w:r>
        <w:rPr>
          <w:b/>
          <w:i/>
          <w:iCs/>
          <w:sz w:val="32"/>
        </w:rPr>
        <w:t>hydrochloridum</w:t>
      </w:r>
      <w:proofErr w:type="spellEnd"/>
      <w:r>
        <w:rPr>
          <w:b/>
          <w:sz w:val="32"/>
        </w:rPr>
        <w:t>)</w:t>
      </w:r>
    </w:p>
    <w:p w:rsidR="00EA1C0F" w:rsidRDefault="00D81CBF">
      <w:pPr>
        <w:pStyle w:val="Odstavecseseznamem"/>
        <w:numPr>
          <w:ilvl w:val="0"/>
          <w:numId w:val="1"/>
        </w:numPr>
        <w:spacing w:line="200" w:lineRule="exact"/>
        <w:rPr>
          <w:sz w:val="16"/>
          <w:szCs w:val="16"/>
        </w:rPr>
      </w:pPr>
      <w:proofErr w:type="spellStart"/>
      <w:r>
        <w:rPr>
          <w:sz w:val="16"/>
          <w:szCs w:val="16"/>
        </w:rPr>
        <w:t>Trimekain</w:t>
      </w:r>
      <w:proofErr w:type="spellEnd"/>
      <w:r>
        <w:rPr>
          <w:sz w:val="16"/>
          <w:szCs w:val="16"/>
        </w:rPr>
        <w:t xml:space="preserve"> patří k anestetikům amidové skupiny; lokální anestetikum; vyvolává </w:t>
      </w:r>
    </w:p>
    <w:p w:rsidR="00EA1C0F" w:rsidRDefault="00D81CBF">
      <w:pPr>
        <w:pStyle w:val="Odstavecseseznamem"/>
        <w:spacing w:line="200" w:lineRule="exact"/>
        <w:ind w:left="1788"/>
        <w:rPr>
          <w:sz w:val="16"/>
          <w:szCs w:val="16"/>
        </w:rPr>
      </w:pPr>
      <w:r>
        <w:rPr>
          <w:sz w:val="16"/>
          <w:szCs w:val="16"/>
        </w:rPr>
        <w:t xml:space="preserve">blokádu vzniku a vedení bolestivých podnětů, vznikajících tlakem, tahem, teplem </w:t>
      </w:r>
    </w:p>
    <w:p w:rsidR="00EA1C0F" w:rsidRDefault="00D81CBF">
      <w:pPr>
        <w:pStyle w:val="Odstavecseseznamem"/>
        <w:spacing w:line="200" w:lineRule="exact"/>
        <w:ind w:left="1788"/>
        <w:rPr>
          <w:sz w:val="16"/>
          <w:szCs w:val="16"/>
        </w:rPr>
      </w:pPr>
      <w:r>
        <w:rPr>
          <w:sz w:val="16"/>
          <w:szCs w:val="16"/>
        </w:rPr>
        <w:t>apod.; má krátkodobý antiarytmický vliv</w:t>
      </w:r>
    </w:p>
    <w:p w:rsidR="00EA1C0F" w:rsidRDefault="00D81CBF">
      <w:pPr>
        <w:pStyle w:val="Odstavecseseznamem"/>
        <w:numPr>
          <w:ilvl w:val="0"/>
          <w:numId w:val="1"/>
        </w:numPr>
        <w:spacing w:line="200" w:lineRule="exact"/>
        <w:rPr>
          <w:sz w:val="16"/>
          <w:szCs w:val="16"/>
        </w:rPr>
      </w:pPr>
      <w:r>
        <w:rPr>
          <w:b/>
          <w:sz w:val="16"/>
          <w:szCs w:val="16"/>
        </w:rPr>
        <w:t>terapeutické indikace</w:t>
      </w:r>
      <w:r>
        <w:rPr>
          <w:sz w:val="16"/>
          <w:szCs w:val="16"/>
        </w:rPr>
        <w:t xml:space="preserve"> – </w:t>
      </w:r>
      <w:r>
        <w:rPr>
          <w:b/>
          <w:bCs/>
          <w:sz w:val="16"/>
          <w:szCs w:val="16"/>
          <w:u w:val="single"/>
        </w:rPr>
        <w:t xml:space="preserve">topická, infiltrační, regionální, povrchová slizniční </w:t>
      </w:r>
    </w:p>
    <w:p w:rsidR="00EA1C0F" w:rsidRDefault="00D81CBF">
      <w:pPr>
        <w:pStyle w:val="Odstavecseseznamem"/>
        <w:spacing w:line="200" w:lineRule="exact"/>
        <w:ind w:left="1788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 xml:space="preserve">a inhalační, spinální a </w:t>
      </w:r>
      <w:proofErr w:type="spellStart"/>
      <w:r>
        <w:rPr>
          <w:b/>
          <w:bCs/>
          <w:sz w:val="16"/>
          <w:szCs w:val="16"/>
          <w:u w:val="single"/>
        </w:rPr>
        <w:t>Bierova</w:t>
      </w:r>
      <w:proofErr w:type="spellEnd"/>
      <w:r>
        <w:rPr>
          <w:b/>
          <w:bCs/>
          <w:sz w:val="16"/>
          <w:szCs w:val="16"/>
          <w:u w:val="single"/>
        </w:rPr>
        <w:t xml:space="preserve"> </w:t>
      </w:r>
      <w:proofErr w:type="spellStart"/>
      <w:r>
        <w:rPr>
          <w:b/>
          <w:bCs/>
          <w:sz w:val="16"/>
          <w:szCs w:val="16"/>
          <w:u w:val="single"/>
        </w:rPr>
        <w:t>nittrožilní</w:t>
      </w:r>
      <w:proofErr w:type="spellEnd"/>
      <w:r>
        <w:rPr>
          <w:b/>
          <w:bCs/>
          <w:sz w:val="16"/>
          <w:szCs w:val="16"/>
          <w:u w:val="single"/>
        </w:rPr>
        <w:t xml:space="preserve"> anestezie</w:t>
      </w:r>
    </w:p>
    <w:p w:rsidR="00EA1C0F" w:rsidRDefault="00D81CBF">
      <w:pPr>
        <w:pStyle w:val="Odstavecseseznamem"/>
        <w:spacing w:line="200" w:lineRule="exact"/>
        <w:ind w:left="2508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>
        <w:rPr>
          <w:b/>
          <w:bCs/>
          <w:sz w:val="16"/>
          <w:szCs w:val="16"/>
          <w:u w:val="single"/>
        </w:rPr>
        <w:t>profylaxe sympatické reakce při tracheální intubaci</w:t>
      </w:r>
    </w:p>
    <w:p w:rsidR="00EA1C0F" w:rsidRDefault="00D81CBF">
      <w:pPr>
        <w:pStyle w:val="Odstavecseseznamem"/>
        <w:spacing w:line="200" w:lineRule="exact"/>
        <w:ind w:left="2508"/>
        <w:rPr>
          <w:sz w:val="16"/>
          <w:szCs w:val="16"/>
        </w:rPr>
      </w:pPr>
      <w:r>
        <w:rPr>
          <w:b/>
          <w:bCs/>
          <w:sz w:val="16"/>
          <w:szCs w:val="16"/>
          <w:u w:val="single"/>
        </w:rPr>
        <w:t>- profylaxe a terapie komorových arytmií u AIM</w:t>
      </w:r>
    </w:p>
    <w:p w:rsidR="00EA1C0F" w:rsidRDefault="00D81CBF">
      <w:pPr>
        <w:pStyle w:val="Odstavecseseznamem"/>
        <w:numPr>
          <w:ilvl w:val="0"/>
          <w:numId w:val="1"/>
        </w:numPr>
        <w:spacing w:line="200" w:lineRule="exact"/>
        <w:rPr>
          <w:sz w:val="16"/>
          <w:szCs w:val="16"/>
        </w:rPr>
      </w:pPr>
      <w:r>
        <w:rPr>
          <w:sz w:val="16"/>
          <w:szCs w:val="16"/>
        </w:rPr>
        <w:t xml:space="preserve">dávkování </w:t>
      </w:r>
      <w:r>
        <w:rPr>
          <w:sz w:val="16"/>
          <w:szCs w:val="16"/>
        </w:rPr>
        <w:t xml:space="preserve">při </w:t>
      </w:r>
      <w:r>
        <w:rPr>
          <w:b/>
          <w:bCs/>
          <w:sz w:val="16"/>
          <w:szCs w:val="16"/>
        </w:rPr>
        <w:t>povrchové anestezii</w:t>
      </w:r>
      <w:r>
        <w:rPr>
          <w:sz w:val="16"/>
          <w:szCs w:val="16"/>
        </w:rPr>
        <w:t xml:space="preserve"> </w:t>
      </w:r>
      <w:proofErr w:type="gramStart"/>
      <w:r>
        <w:rPr>
          <w:sz w:val="16"/>
          <w:szCs w:val="16"/>
        </w:rPr>
        <w:t>1%</w:t>
      </w:r>
      <w:proofErr w:type="gramEnd"/>
      <w:r>
        <w:rPr>
          <w:sz w:val="16"/>
          <w:szCs w:val="16"/>
        </w:rPr>
        <w:t xml:space="preserve"> roztok; </w:t>
      </w:r>
      <w:r>
        <w:rPr>
          <w:b/>
          <w:bCs/>
          <w:sz w:val="16"/>
          <w:szCs w:val="16"/>
        </w:rPr>
        <w:t>infiltrační anestezie</w:t>
      </w:r>
      <w:r>
        <w:rPr>
          <w:sz w:val="16"/>
          <w:szCs w:val="16"/>
        </w:rPr>
        <w:t xml:space="preserve"> – 0,5 – 1% roztok, k dosažení nižších </w:t>
      </w:r>
    </w:p>
    <w:p w:rsidR="00EA1C0F" w:rsidRDefault="00D81CBF">
      <w:pPr>
        <w:pStyle w:val="Odstavecseseznamem"/>
        <w:spacing w:line="200" w:lineRule="exact"/>
        <w:ind w:left="708"/>
        <w:rPr>
          <w:sz w:val="16"/>
          <w:szCs w:val="16"/>
        </w:rPr>
      </w:pPr>
      <w:r>
        <w:rPr>
          <w:sz w:val="16"/>
          <w:szCs w:val="16"/>
        </w:rPr>
        <w:t xml:space="preserve">koncentrací se ředí izotonickým roztokem </w:t>
      </w:r>
      <w:proofErr w:type="spellStart"/>
      <w:r>
        <w:rPr>
          <w:sz w:val="16"/>
          <w:szCs w:val="16"/>
        </w:rPr>
        <w:t>NaCl</w:t>
      </w:r>
      <w:proofErr w:type="spellEnd"/>
      <w:r>
        <w:rPr>
          <w:sz w:val="16"/>
          <w:szCs w:val="16"/>
        </w:rPr>
        <w:t xml:space="preserve">, lze </w:t>
      </w:r>
      <w:r>
        <w:rPr>
          <w:sz w:val="16"/>
          <w:szCs w:val="16"/>
        </w:rPr>
        <w:t xml:space="preserve">přidat adrenalin (na 100 ml </w:t>
      </w:r>
      <w:proofErr w:type="gramStart"/>
      <w:r>
        <w:rPr>
          <w:sz w:val="16"/>
          <w:szCs w:val="16"/>
        </w:rPr>
        <w:t>1%</w:t>
      </w:r>
      <w:proofErr w:type="gramEnd"/>
      <w:r>
        <w:rPr>
          <w:sz w:val="16"/>
          <w:szCs w:val="16"/>
        </w:rPr>
        <w:t xml:space="preserve"> 0,5 mg adrenalinu); </w:t>
      </w:r>
    </w:p>
    <w:p w:rsidR="00EA1C0F" w:rsidRDefault="00D81CBF">
      <w:pPr>
        <w:pStyle w:val="Odstavecseseznamem"/>
        <w:spacing w:line="200" w:lineRule="exact"/>
        <w:ind w:left="1416"/>
        <w:rPr>
          <w:sz w:val="16"/>
          <w:szCs w:val="16"/>
        </w:rPr>
      </w:pPr>
      <w:r>
        <w:rPr>
          <w:b/>
          <w:bCs/>
          <w:sz w:val="16"/>
          <w:szCs w:val="16"/>
        </w:rPr>
        <w:t>svodná anestezie</w:t>
      </w:r>
      <w:r>
        <w:rPr>
          <w:sz w:val="16"/>
          <w:szCs w:val="16"/>
        </w:rPr>
        <w:t xml:space="preserve"> – </w:t>
      </w:r>
      <w:proofErr w:type="gramStart"/>
      <w:r>
        <w:rPr>
          <w:sz w:val="16"/>
          <w:szCs w:val="16"/>
        </w:rPr>
        <w:t>1%</w:t>
      </w:r>
      <w:proofErr w:type="gramEnd"/>
      <w:r>
        <w:rPr>
          <w:sz w:val="16"/>
          <w:szCs w:val="16"/>
        </w:rPr>
        <w:t xml:space="preserve"> roztok (lze s přísadou adrenalinu 0,5 mg na 100ml roztoku);</w:t>
      </w:r>
    </w:p>
    <w:p w:rsidR="00EA1C0F" w:rsidRDefault="00D81CBF">
      <w:pPr>
        <w:pStyle w:val="Odstavecseseznamem"/>
        <w:spacing w:line="200" w:lineRule="exact"/>
        <w:ind w:left="1416"/>
        <w:rPr>
          <w:sz w:val="16"/>
          <w:szCs w:val="16"/>
        </w:rPr>
      </w:pPr>
      <w:r>
        <w:rPr>
          <w:b/>
          <w:bCs/>
          <w:sz w:val="16"/>
          <w:szCs w:val="16"/>
        </w:rPr>
        <w:t>svodná anestezie u dětí</w:t>
      </w:r>
      <w:r>
        <w:rPr>
          <w:sz w:val="16"/>
          <w:szCs w:val="16"/>
        </w:rPr>
        <w:t xml:space="preserve"> – je možné provádět přibližně od věku 3-4 let v max. dávce 7mg/kg; </w:t>
      </w:r>
    </w:p>
    <w:p w:rsidR="00EA1C0F" w:rsidRDefault="00D81CBF">
      <w:pPr>
        <w:pStyle w:val="Odstavecseseznamem"/>
        <w:spacing w:line="200" w:lineRule="exact"/>
        <w:ind w:left="141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profylaxe a terapie komorových</w:t>
      </w:r>
      <w:r>
        <w:rPr>
          <w:b/>
          <w:bCs/>
          <w:sz w:val="16"/>
          <w:szCs w:val="16"/>
        </w:rPr>
        <w:t xml:space="preserve"> arytmií – </w:t>
      </w:r>
      <w:proofErr w:type="spellStart"/>
      <w:r>
        <w:rPr>
          <w:sz w:val="16"/>
          <w:szCs w:val="16"/>
        </w:rPr>
        <w:t>i.v</w:t>
      </w:r>
      <w:proofErr w:type="spellEnd"/>
      <w:r>
        <w:rPr>
          <w:sz w:val="16"/>
          <w:szCs w:val="16"/>
        </w:rPr>
        <w:t xml:space="preserve">. podání, úvodem </w:t>
      </w:r>
      <w:proofErr w:type="gramStart"/>
      <w:r>
        <w:rPr>
          <w:sz w:val="16"/>
          <w:szCs w:val="16"/>
        </w:rPr>
        <w:t>50 – 100</w:t>
      </w:r>
      <w:proofErr w:type="gramEnd"/>
      <w:r>
        <w:rPr>
          <w:sz w:val="16"/>
          <w:szCs w:val="16"/>
        </w:rPr>
        <w:t xml:space="preserve"> mg (5 – 10 ml 1% roztoku) </w:t>
      </w:r>
    </w:p>
    <w:p w:rsidR="00EA1C0F" w:rsidRDefault="00D81CBF">
      <w:pPr>
        <w:pStyle w:val="Odstavecseseznamem"/>
        <w:spacing w:line="200" w:lineRule="exact"/>
        <w:ind w:left="1416"/>
      </w:pPr>
      <w:r>
        <w:rPr>
          <w:sz w:val="16"/>
          <w:szCs w:val="16"/>
        </w:rPr>
        <w:t xml:space="preserve">2-5 min., následuje dlouhodobá infuze </w:t>
      </w:r>
      <w:proofErr w:type="gramStart"/>
      <w:r>
        <w:rPr>
          <w:sz w:val="16"/>
          <w:szCs w:val="16"/>
        </w:rPr>
        <w:t>0,1%</w:t>
      </w:r>
      <w:proofErr w:type="gramEnd"/>
      <w:r>
        <w:rPr>
          <w:sz w:val="16"/>
          <w:szCs w:val="16"/>
        </w:rPr>
        <w:t xml:space="preserve"> roztoku (500 mg </w:t>
      </w:r>
      <w:proofErr w:type="spellStart"/>
      <w:r>
        <w:rPr>
          <w:sz w:val="16"/>
          <w:szCs w:val="16"/>
        </w:rPr>
        <w:t>Mesocainu</w:t>
      </w:r>
      <w:proofErr w:type="spellEnd"/>
      <w:r>
        <w:rPr>
          <w:sz w:val="16"/>
          <w:szCs w:val="16"/>
        </w:rPr>
        <w:t xml:space="preserve">/500 nosné infuze) </w:t>
      </w:r>
    </w:p>
    <w:p w:rsidR="00EA1C0F" w:rsidRDefault="00D81CBF">
      <w:pPr>
        <w:pStyle w:val="Odstavecseseznamem"/>
        <w:spacing w:line="200" w:lineRule="exact"/>
        <w:ind w:left="1416"/>
      </w:pPr>
      <w:r>
        <w:rPr>
          <w:sz w:val="16"/>
          <w:szCs w:val="16"/>
        </w:rPr>
        <w:t xml:space="preserve">1-4 ml </w:t>
      </w:r>
      <w:r>
        <w:rPr>
          <w:sz w:val="20"/>
          <w:szCs w:val="16"/>
        </w:rPr>
        <w:t>(</w:t>
      </w:r>
      <w:r>
        <w:rPr>
          <w:sz w:val="16"/>
          <w:szCs w:val="16"/>
        </w:rPr>
        <w:t xml:space="preserve">1-4 </w:t>
      </w:r>
      <w:proofErr w:type="gramStart"/>
      <w:r>
        <w:rPr>
          <w:sz w:val="16"/>
          <w:szCs w:val="16"/>
        </w:rPr>
        <w:t>mg)/</w:t>
      </w:r>
      <w:proofErr w:type="gramEnd"/>
      <w:r>
        <w:rPr>
          <w:sz w:val="16"/>
          <w:szCs w:val="16"/>
        </w:rPr>
        <w:t xml:space="preserve">min podle reakce pacienta, </w:t>
      </w:r>
      <w:proofErr w:type="spellStart"/>
      <w:r>
        <w:rPr>
          <w:sz w:val="16"/>
          <w:szCs w:val="16"/>
        </w:rPr>
        <w:t>max</w:t>
      </w:r>
      <w:proofErr w:type="spellEnd"/>
      <w:r>
        <w:rPr>
          <w:sz w:val="16"/>
          <w:szCs w:val="16"/>
        </w:rPr>
        <w:t xml:space="preserve"> dávka 300 mg/hod;</w:t>
      </w:r>
    </w:p>
    <w:p w:rsidR="00EA1C0F" w:rsidRDefault="00D81CBF">
      <w:pPr>
        <w:pStyle w:val="Odstavecseseznamem"/>
        <w:spacing w:line="200" w:lineRule="exact"/>
        <w:ind w:left="141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při KPR při opakující se komorové fi</w:t>
      </w:r>
      <w:r>
        <w:rPr>
          <w:b/>
          <w:bCs/>
          <w:sz w:val="16"/>
          <w:szCs w:val="16"/>
        </w:rPr>
        <w:t>brilac</w:t>
      </w:r>
      <w:r>
        <w:rPr>
          <w:sz w:val="16"/>
          <w:szCs w:val="16"/>
        </w:rPr>
        <w:t xml:space="preserve">i se podává 1 mg/kg </w:t>
      </w:r>
      <w:proofErr w:type="spellStart"/>
      <w:r>
        <w:rPr>
          <w:sz w:val="16"/>
          <w:szCs w:val="16"/>
        </w:rPr>
        <w:t>i.v</w:t>
      </w:r>
      <w:proofErr w:type="spellEnd"/>
      <w:r>
        <w:rPr>
          <w:sz w:val="16"/>
          <w:szCs w:val="16"/>
        </w:rPr>
        <w:t xml:space="preserve">. před opakovanou defibrilací; </w:t>
      </w:r>
    </w:p>
    <w:p w:rsidR="00EA1C0F" w:rsidRDefault="00D81CBF">
      <w:pPr>
        <w:pStyle w:val="Odstavecseseznamem"/>
        <w:spacing w:line="200" w:lineRule="exact"/>
        <w:ind w:left="141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při AIM</w:t>
      </w:r>
      <w:r>
        <w:rPr>
          <w:sz w:val="16"/>
          <w:szCs w:val="16"/>
        </w:rPr>
        <w:t xml:space="preserve"> (kdy nejde o AV blok, bradykardii, šokový stav), profylakticky 100 mg (10 ml </w:t>
      </w:r>
      <w:proofErr w:type="gramStart"/>
      <w:r>
        <w:rPr>
          <w:sz w:val="16"/>
          <w:szCs w:val="16"/>
        </w:rPr>
        <w:t>1%</w:t>
      </w:r>
      <w:proofErr w:type="gramEnd"/>
      <w:r>
        <w:rPr>
          <w:sz w:val="16"/>
          <w:szCs w:val="16"/>
        </w:rPr>
        <w:t xml:space="preserve"> roztoku) </w:t>
      </w:r>
    </w:p>
    <w:p w:rsidR="00EA1C0F" w:rsidRDefault="00D81CBF">
      <w:pPr>
        <w:pStyle w:val="Odstavecseseznamem"/>
        <w:spacing w:line="200" w:lineRule="exact"/>
        <w:ind w:left="1416"/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pomalu </w:t>
      </w:r>
      <w:proofErr w:type="spellStart"/>
      <w:r>
        <w:rPr>
          <w:sz w:val="16"/>
          <w:szCs w:val="16"/>
        </w:rPr>
        <w:t>i.v</w:t>
      </w:r>
      <w:proofErr w:type="spellEnd"/>
      <w:r>
        <w:rPr>
          <w:sz w:val="16"/>
          <w:szCs w:val="16"/>
        </w:rPr>
        <w:t>., podle délky transportu lze doplnit do 300mg;</w:t>
      </w:r>
    </w:p>
    <w:p w:rsidR="00EA1C0F" w:rsidRDefault="00D81CBF">
      <w:pPr>
        <w:pStyle w:val="Odstavecseseznamem"/>
        <w:spacing w:line="200" w:lineRule="exact"/>
        <w:ind w:left="1416"/>
      </w:pPr>
      <w:r>
        <w:rPr>
          <w:b/>
          <w:bCs/>
          <w:sz w:val="16"/>
          <w:szCs w:val="16"/>
        </w:rPr>
        <w:t>před endotracheální intubací</w:t>
      </w:r>
      <w:r>
        <w:rPr>
          <w:sz w:val="16"/>
          <w:szCs w:val="16"/>
        </w:rPr>
        <w:t xml:space="preserve"> – 3-5 min </w:t>
      </w:r>
      <w:r>
        <w:rPr>
          <w:sz w:val="16"/>
          <w:szCs w:val="16"/>
        </w:rPr>
        <w:t xml:space="preserve">předem 50 mg </w:t>
      </w:r>
      <w:proofErr w:type="spellStart"/>
      <w:r>
        <w:rPr>
          <w:sz w:val="16"/>
          <w:szCs w:val="16"/>
        </w:rPr>
        <w:t>i.v</w:t>
      </w:r>
      <w:proofErr w:type="spellEnd"/>
      <w:r>
        <w:rPr>
          <w:sz w:val="16"/>
          <w:szCs w:val="16"/>
        </w:rPr>
        <w:t xml:space="preserve">. jako jednorázovou profylaktickou </w:t>
      </w:r>
    </w:p>
    <w:p w:rsidR="00EA1C0F" w:rsidRDefault="00D81CBF">
      <w:pPr>
        <w:pStyle w:val="Odstavecseseznamem"/>
        <w:spacing w:line="200" w:lineRule="exact"/>
        <w:ind w:left="1416"/>
      </w:pPr>
      <w:r>
        <w:rPr>
          <w:sz w:val="16"/>
          <w:szCs w:val="16"/>
        </w:rPr>
        <w:t>dávku, chránící pacienty před systémovou a nitrolební hypertenzní reakci;</w:t>
      </w:r>
    </w:p>
    <w:p w:rsidR="00EA1C0F" w:rsidRDefault="00D81CBF">
      <w:pPr>
        <w:pStyle w:val="Odstavecseseznamem"/>
        <w:spacing w:line="200" w:lineRule="exact"/>
        <w:ind w:left="1416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zklidnění </w:t>
      </w:r>
      <w:proofErr w:type="spellStart"/>
      <w:r>
        <w:rPr>
          <w:b/>
          <w:bCs/>
          <w:sz w:val="16"/>
          <w:szCs w:val="16"/>
        </w:rPr>
        <w:t>bronchomotorické</w:t>
      </w:r>
      <w:proofErr w:type="spellEnd"/>
      <w:r>
        <w:rPr>
          <w:b/>
          <w:bCs/>
          <w:sz w:val="16"/>
          <w:szCs w:val="16"/>
        </w:rPr>
        <w:t xml:space="preserve"> reakce</w:t>
      </w:r>
      <w:r>
        <w:rPr>
          <w:sz w:val="16"/>
          <w:szCs w:val="16"/>
        </w:rPr>
        <w:t xml:space="preserve"> lze v nebulizátoru zmlžit 4.5ml roztoku k inhalaci</w:t>
      </w:r>
    </w:p>
    <w:p w:rsidR="00EA1C0F" w:rsidRPr="00D81CBF" w:rsidRDefault="00D81CBF" w:rsidP="00D81CBF">
      <w:pPr>
        <w:pStyle w:val="Odstavecseseznamem"/>
        <w:numPr>
          <w:ilvl w:val="0"/>
          <w:numId w:val="1"/>
        </w:numPr>
        <w:spacing w:line="200" w:lineRule="exact"/>
        <w:ind w:left="1788"/>
        <w:rPr>
          <w:sz w:val="18"/>
          <w:szCs w:val="18"/>
        </w:rPr>
      </w:pPr>
      <w:r w:rsidRPr="00D81CBF">
        <w:rPr>
          <w:b/>
          <w:sz w:val="16"/>
          <w:szCs w:val="16"/>
        </w:rPr>
        <w:t>hlavními kontraindikacemi jsou: m</w:t>
      </w:r>
      <w:r w:rsidRPr="00D81CBF">
        <w:rPr>
          <w:b/>
          <w:sz w:val="16"/>
          <w:szCs w:val="16"/>
        </w:rPr>
        <w:t xml:space="preserve">aligní </w:t>
      </w:r>
      <w:r w:rsidRPr="00D81CBF">
        <w:rPr>
          <w:b/>
          <w:sz w:val="16"/>
          <w:szCs w:val="16"/>
        </w:rPr>
        <w:t>hypertermie v anamnéze; porfyrie, hypovolémie,</w:t>
      </w:r>
      <w:r>
        <w:rPr>
          <w:b/>
          <w:sz w:val="16"/>
          <w:szCs w:val="16"/>
        </w:rPr>
        <w:br/>
      </w:r>
      <w:bookmarkStart w:id="0" w:name="_GoBack"/>
      <w:bookmarkEnd w:id="0"/>
      <w:r w:rsidRPr="00D81CBF">
        <w:rPr>
          <w:b/>
          <w:sz w:val="16"/>
          <w:szCs w:val="16"/>
        </w:rPr>
        <w:t xml:space="preserve"> hypotenze, poruchy srdečního </w:t>
      </w:r>
      <w:r w:rsidRPr="00D81CBF">
        <w:rPr>
          <w:b/>
          <w:sz w:val="16"/>
          <w:szCs w:val="16"/>
        </w:rPr>
        <w:t>vedení; asystolie, kardiogenní šok</w:t>
      </w:r>
    </w:p>
    <w:p w:rsidR="00EA1C0F" w:rsidRDefault="00EA1C0F">
      <w:pPr>
        <w:pStyle w:val="Odstavecseseznamem"/>
        <w:spacing w:line="200" w:lineRule="exact"/>
        <w:ind w:left="1788"/>
        <w:rPr>
          <w:b/>
          <w:sz w:val="18"/>
          <w:szCs w:val="18"/>
        </w:rPr>
      </w:pPr>
    </w:p>
    <w:p w:rsidR="00EA1C0F" w:rsidRDefault="00EA1C0F">
      <w:pPr>
        <w:pStyle w:val="Odstavecseseznamem"/>
        <w:spacing w:line="200" w:lineRule="exact"/>
        <w:ind w:left="1788"/>
        <w:rPr>
          <w:b/>
          <w:sz w:val="20"/>
        </w:rPr>
      </w:pPr>
    </w:p>
    <w:p w:rsidR="00EA1C0F" w:rsidRDefault="00EA1C0F">
      <w:pPr>
        <w:tabs>
          <w:tab w:val="left" w:pos="2063"/>
        </w:tabs>
      </w:pPr>
    </w:p>
    <w:p w:rsidR="00EA1C0F" w:rsidRDefault="00EA1C0F"/>
    <w:p w:rsidR="00EA1C0F" w:rsidRDefault="00EA1C0F"/>
    <w:p w:rsidR="00EA1C0F" w:rsidRDefault="00EA1C0F"/>
    <w:p w:rsidR="00EA1C0F" w:rsidRDefault="00EA1C0F"/>
    <w:p w:rsidR="00EA1C0F" w:rsidRDefault="00D81CBF">
      <w:r>
        <w:rPr>
          <w:noProof/>
        </w:rPr>
        <w:lastRenderedPageBreak/>
        <w:drawing>
          <wp:anchor distT="0" distB="6350" distL="114300" distR="114300" simplePos="0" relativeHeight="3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104140</wp:posOffset>
            </wp:positionV>
            <wp:extent cx="4953635" cy="4279900"/>
            <wp:effectExtent l="0" t="0" r="0" b="0"/>
            <wp:wrapTight wrapText="bothSides">
              <wp:wrapPolygon edited="0">
                <wp:start x="-36" y="0"/>
                <wp:lineTo x="-36" y="21501"/>
                <wp:lineTo x="21508" y="21501"/>
                <wp:lineTo x="21508" y="0"/>
                <wp:lineTo x="-36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C0F" w:rsidRDefault="00EA1C0F"/>
    <w:p w:rsidR="00EA1C0F" w:rsidRDefault="00EA1C0F"/>
    <w:p w:rsidR="00EA1C0F" w:rsidRDefault="00EA1C0F"/>
    <w:p w:rsidR="00EA1C0F" w:rsidRDefault="00EA1C0F"/>
    <w:p w:rsidR="00EA1C0F" w:rsidRDefault="00EA1C0F"/>
    <w:p w:rsidR="00EA1C0F" w:rsidRDefault="00EA1C0F"/>
    <w:p w:rsidR="00EA1C0F" w:rsidRDefault="00EA1C0F"/>
    <w:p w:rsidR="00EA1C0F" w:rsidRDefault="00EA1C0F"/>
    <w:p w:rsidR="00EA1C0F" w:rsidRDefault="00EA1C0F"/>
    <w:p w:rsidR="00EA1C0F" w:rsidRDefault="00EA1C0F"/>
    <w:p w:rsidR="00EA1C0F" w:rsidRDefault="00EA1C0F"/>
    <w:sectPr w:rsidR="00EA1C0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0469C"/>
    <w:multiLevelType w:val="multilevel"/>
    <w:tmpl w:val="45728444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  <w:b w:val="0"/>
        <w:sz w:val="18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39115EA"/>
    <w:multiLevelType w:val="multilevel"/>
    <w:tmpl w:val="ADB46E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C0F"/>
    <w:rsid w:val="00D81CBF"/>
    <w:rsid w:val="00EA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5F7CE"/>
  <w15:docId w15:val="{936FCD43-F1C4-406A-9800-2836FDC2F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4">
    <w:name w:val="ListLabel 4"/>
    <w:qFormat/>
    <w:rPr>
      <w:rFonts w:cs="Symbol"/>
      <w:b w:val="0"/>
      <w:sz w:val="18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1600</Characters>
  <Application>Microsoft Office Word</Application>
  <DocSecurity>0</DocSecurity>
  <Lines>13</Lines>
  <Paragraphs>3</Paragraphs>
  <ScaleCrop>false</ScaleCrop>
  <Company>VSZDRAV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dc:description/>
  <cp:lastModifiedBy>Pekara, Jaroslav</cp:lastModifiedBy>
  <cp:revision>8</cp:revision>
  <dcterms:created xsi:type="dcterms:W3CDTF">2020-03-08T20:02:00Z</dcterms:created>
  <dcterms:modified xsi:type="dcterms:W3CDTF">2021-02-22T13:41:00Z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VSZDRAV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