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39C" w:rsidRPr="00EC239C" w:rsidRDefault="00EC239C" w:rsidP="00EC239C">
      <w:pPr>
        <w:rPr>
          <w:b/>
          <w:color w:val="FF0000"/>
        </w:rPr>
      </w:pPr>
      <w:r w:rsidRPr="00EC239C">
        <w:rPr>
          <w:b/>
          <w:color w:val="FF0000"/>
        </w:rPr>
        <w:t>Pokyny ke studiu předmětu Ochrana veřejného zdraví letního semestru AR 202</w:t>
      </w:r>
      <w:r>
        <w:rPr>
          <w:b/>
          <w:color w:val="FF0000"/>
        </w:rPr>
        <w:t>1</w:t>
      </w:r>
      <w:r w:rsidRPr="00EC239C">
        <w:rPr>
          <w:b/>
          <w:color w:val="FF0000"/>
        </w:rPr>
        <w:t>/202</w:t>
      </w:r>
      <w:r>
        <w:rPr>
          <w:b/>
          <w:color w:val="FF0000"/>
        </w:rPr>
        <w:t>2</w:t>
      </w:r>
    </w:p>
    <w:p w:rsidR="00EC239C" w:rsidRDefault="00EC239C" w:rsidP="00EC239C">
      <w:r>
        <w:t>Studijní materiály vložené v IS</w:t>
      </w:r>
    </w:p>
    <w:p w:rsidR="00EC239C" w:rsidRDefault="00EC239C" w:rsidP="00EC239C">
      <w:r>
        <w:t xml:space="preserve">1. Systém ochrany veřejného zdraví v </w:t>
      </w:r>
      <w:proofErr w:type="gramStart"/>
      <w:r>
        <w:t>ČR - prezentace</w:t>
      </w:r>
      <w:proofErr w:type="gramEnd"/>
    </w:p>
    <w:p w:rsidR="00EC239C" w:rsidRDefault="00EC239C" w:rsidP="00EC239C">
      <w:r>
        <w:t>2. Zákon o ochraně veřejného zdraví 258/2000 Sb. v platném znění (dokument)</w:t>
      </w:r>
    </w:p>
    <w:p w:rsidR="00EC239C" w:rsidRDefault="00EC239C" w:rsidP="00EC239C">
      <w:r>
        <w:t>3. Vzorové provozní řády ambulantních a lůžkových zdravotnických zařízení včetně očkovacích center (vzorové dokumenty)</w:t>
      </w:r>
    </w:p>
    <w:p w:rsidR="00EC239C" w:rsidRDefault="00EC239C" w:rsidP="00EC239C">
      <w:r>
        <w:t>Dále webové stránky Krajské hygienické stanice Středočeského kraje</w:t>
      </w:r>
    </w:p>
    <w:p w:rsidR="00EC239C" w:rsidRPr="00EC239C" w:rsidRDefault="00EC239C" w:rsidP="00EC239C">
      <w:pPr>
        <w:rPr>
          <w:b/>
        </w:rPr>
      </w:pPr>
      <w:r w:rsidRPr="00EC239C">
        <w:rPr>
          <w:b/>
        </w:rPr>
        <w:t>www.khsstc.cz</w:t>
      </w:r>
    </w:p>
    <w:p w:rsidR="00EC239C" w:rsidRDefault="00EC239C" w:rsidP="00EC239C">
      <w:r>
        <w:t xml:space="preserve">nebo Hygienické stanice </w:t>
      </w:r>
      <w:proofErr w:type="spellStart"/>
      <w:r>
        <w:t>hl.m</w:t>
      </w:r>
      <w:proofErr w:type="spellEnd"/>
      <w:r>
        <w:t>. Prahy</w:t>
      </w:r>
    </w:p>
    <w:p w:rsidR="00EC239C" w:rsidRPr="00EC239C" w:rsidRDefault="00EC239C" w:rsidP="00EC239C">
      <w:pPr>
        <w:rPr>
          <w:b/>
        </w:rPr>
      </w:pPr>
      <w:r w:rsidRPr="00EC239C">
        <w:rPr>
          <w:b/>
        </w:rPr>
        <w:t>www.hygpraha.cz</w:t>
      </w:r>
    </w:p>
    <w:p w:rsidR="00EC239C" w:rsidRDefault="00EC239C" w:rsidP="00EC239C">
      <w:r>
        <w:t>a webových stránek Státního zdravotního ústavu</w:t>
      </w:r>
    </w:p>
    <w:p w:rsidR="00EC239C" w:rsidRDefault="00EC239C" w:rsidP="00EC239C">
      <w:r>
        <w:t>www.szu.cz</w:t>
      </w:r>
    </w:p>
    <w:p w:rsidR="00EC239C" w:rsidRDefault="00EC239C" w:rsidP="00EC239C">
      <w:r>
        <w:t>Podmínky udělení zápočtu.</w:t>
      </w:r>
    </w:p>
    <w:p w:rsidR="00EC239C" w:rsidRDefault="00EC239C" w:rsidP="00EC239C">
      <w:r>
        <w:t>Nastudování obsahu prezentace, výše uvedených dokumentů a aktuálních informací z webových stránek orgánů ochrany veřejného zdraví (KHS, SZÚ).</w:t>
      </w:r>
    </w:p>
    <w:p w:rsidR="00EC239C" w:rsidRDefault="00EC239C" w:rsidP="00EC239C">
      <w:r>
        <w:t>Splnění zápočtového testu na minimálně 75 %.</w:t>
      </w:r>
      <w:bookmarkStart w:id="0" w:name="_GoBack"/>
      <w:bookmarkEnd w:id="0"/>
    </w:p>
    <w:p w:rsidR="00EC239C" w:rsidRPr="00EC239C" w:rsidRDefault="00EC239C" w:rsidP="00EC239C">
      <w:pPr>
        <w:rPr>
          <w:b/>
        </w:rPr>
      </w:pPr>
      <w:r w:rsidRPr="00EC239C">
        <w:rPr>
          <w:b/>
        </w:rPr>
        <w:t>Otázky k zápočtovému testu</w:t>
      </w:r>
    </w:p>
    <w:p w:rsidR="00EC239C" w:rsidRDefault="00EC239C" w:rsidP="00EC239C">
      <w:r>
        <w:t>1. Legislativa ve vztahu k ochraně veřejného zdraví v ČR.</w:t>
      </w:r>
    </w:p>
    <w:p w:rsidR="00EC239C" w:rsidRDefault="00EC239C" w:rsidP="00EC239C">
      <w:r>
        <w:t>2. Základní odborná terminologie spojená s OVZ.</w:t>
      </w:r>
    </w:p>
    <w:p w:rsidR="00EC239C" w:rsidRDefault="00EC239C" w:rsidP="00EC239C">
      <w:r>
        <w:t>3. Systém ochrany veřejného zdraví v ČR (Krajské hygienické stanice, zdravotní ústavy, Státní zdravotní ústav).</w:t>
      </w:r>
    </w:p>
    <w:p w:rsidR="00EC239C" w:rsidRDefault="00EC239C" w:rsidP="00EC239C">
      <w:r>
        <w:t>4. Problematika státního zdravotního dozoru v oblasti hygieny obecné a komunální.</w:t>
      </w:r>
    </w:p>
    <w:p w:rsidR="00EC239C" w:rsidRDefault="00EC239C" w:rsidP="00EC239C">
      <w:r>
        <w:t>5. Problematika státního zdravotního dozoru v oblasti hygieny výživy a předmětů běžného užívání.</w:t>
      </w:r>
    </w:p>
    <w:p w:rsidR="00EC239C" w:rsidRDefault="00EC239C" w:rsidP="00EC239C">
      <w:r>
        <w:t>6. Problematika státního zdravotního dozoru v oblasti hygieny práce a nemocí z povolání.</w:t>
      </w:r>
    </w:p>
    <w:p w:rsidR="00EC239C" w:rsidRDefault="00EC239C" w:rsidP="00EC239C">
      <w:r>
        <w:t>7. Problematika státního zdravotního dozoru v oblasti hygieny dětí a mladistvých.</w:t>
      </w:r>
    </w:p>
    <w:p w:rsidR="00EC239C" w:rsidRDefault="00EC239C" w:rsidP="00EC239C">
      <w:r>
        <w:t>8. Problematika státního zdravotního dozoru v oblasti epidemiologie.</w:t>
      </w:r>
    </w:p>
    <w:p w:rsidR="00EC239C" w:rsidRDefault="00EC239C" w:rsidP="00EC239C">
      <w:r>
        <w:t>9. Činnosti epidemiologicky závažné, práva a povinnosti osob vykonávajících činnosti epidemiologicky závažné.</w:t>
      </w:r>
    </w:p>
    <w:p w:rsidR="00EC239C" w:rsidRDefault="00EC239C" w:rsidP="00EC239C">
      <w:r>
        <w:t>10. Kategorizace prací.</w:t>
      </w:r>
    </w:p>
    <w:p w:rsidR="00EC239C" w:rsidRDefault="00EC239C" w:rsidP="00EC239C">
      <w:r>
        <w:t xml:space="preserve">11. Kontrola </w:t>
      </w:r>
      <w:proofErr w:type="spellStart"/>
      <w:r>
        <w:t>proočkovanosti</w:t>
      </w:r>
      <w:proofErr w:type="spellEnd"/>
      <w:r>
        <w:t>.</w:t>
      </w:r>
    </w:p>
    <w:p w:rsidR="00EC239C" w:rsidRDefault="00EC239C" w:rsidP="00EC239C">
      <w:r>
        <w:t>12. Problematika provozních řádů zdravotnických zařízení.</w:t>
      </w:r>
    </w:p>
    <w:p w:rsidR="00022AAA" w:rsidRDefault="00EC239C" w:rsidP="00EC239C">
      <w:r>
        <w:t xml:space="preserve">13. </w:t>
      </w:r>
      <w:proofErr w:type="gramStart"/>
      <w:r>
        <w:t>HCAI - nákazy</w:t>
      </w:r>
      <w:proofErr w:type="gramEnd"/>
      <w:r>
        <w:t xml:space="preserve"> spojené se zdravotní péčí a jejich prevence</w:t>
      </w:r>
    </w:p>
    <w:sectPr w:rsidR="00022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9C"/>
    <w:rsid w:val="00695D6F"/>
    <w:rsid w:val="00EC239C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DB20"/>
  <w15:chartTrackingRefBased/>
  <w15:docId w15:val="{A918FE80-D33F-4525-BCDC-2DA0411C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Lidmila</dc:creator>
  <cp:keywords/>
  <dc:description/>
  <cp:lastModifiedBy>Hamplová Lidmila</cp:lastModifiedBy>
  <cp:revision>1</cp:revision>
  <dcterms:created xsi:type="dcterms:W3CDTF">2022-02-24T13:29:00Z</dcterms:created>
  <dcterms:modified xsi:type="dcterms:W3CDTF">2022-02-24T13:31:00Z</dcterms:modified>
</cp:coreProperties>
</file>