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A" w:rsidRPr="00EB1C5B" w:rsidRDefault="00010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5B">
        <w:rPr>
          <w:rFonts w:ascii="Times New Roman" w:hAnsi="Times New Roman" w:cs="Times New Roman"/>
          <w:b/>
          <w:sz w:val="24"/>
          <w:szCs w:val="24"/>
          <w:u w:val="single"/>
        </w:rPr>
        <w:t>Testové otázky – Zdravotnické právo v ošetřovatelství II, Právo a legislativa II</w:t>
      </w:r>
    </w:p>
    <w:p w:rsidR="0001061A" w:rsidRDefault="0001061A">
      <w:pPr>
        <w:rPr>
          <w:rFonts w:ascii="Times New Roman" w:hAnsi="Times New Roman" w:cs="Times New Roman"/>
          <w:sz w:val="24"/>
          <w:szCs w:val="24"/>
        </w:rPr>
      </w:pPr>
    </w:p>
    <w:p w:rsidR="0001061A" w:rsidRPr="003E622C" w:rsidRDefault="00740E50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 xml:space="preserve">Podmínky poskytování </w:t>
      </w:r>
      <w:r w:rsidR="0001061A" w:rsidRPr="003E622C">
        <w:rPr>
          <w:rFonts w:ascii="Times New Roman" w:hAnsi="Times New Roman" w:cs="Times New Roman"/>
          <w:b/>
          <w:sz w:val="24"/>
          <w:szCs w:val="24"/>
        </w:rPr>
        <w:t xml:space="preserve">zdravotnické záchranné služby </w:t>
      </w:r>
      <w:r w:rsidRPr="003E622C">
        <w:rPr>
          <w:rFonts w:ascii="Times New Roman" w:hAnsi="Times New Roman" w:cs="Times New Roman"/>
          <w:b/>
          <w:sz w:val="24"/>
          <w:szCs w:val="24"/>
        </w:rPr>
        <w:t>upravuje</w:t>
      </w:r>
      <w:r w:rsidR="0001061A" w:rsidRPr="003E622C">
        <w:rPr>
          <w:rFonts w:ascii="Times New Roman" w:hAnsi="Times New Roman" w:cs="Times New Roman"/>
          <w:b/>
          <w:sz w:val="24"/>
          <w:szCs w:val="24"/>
        </w:rPr>
        <w:t>:</w:t>
      </w:r>
    </w:p>
    <w:p w:rsidR="00F80138" w:rsidRDefault="00740E50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372/2001 Sb., o zdravotních službách</w:t>
      </w:r>
    </w:p>
    <w:p w:rsidR="00740E50" w:rsidRDefault="002B78A5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několik </w:t>
      </w:r>
      <w:r w:rsidR="00740E50">
        <w:rPr>
          <w:rFonts w:ascii="Times New Roman" w:hAnsi="Times New Roman" w:cs="Times New Roman"/>
          <w:sz w:val="24"/>
          <w:szCs w:val="24"/>
        </w:rPr>
        <w:t>vyhláš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0E50">
        <w:rPr>
          <w:rFonts w:ascii="Times New Roman" w:hAnsi="Times New Roman" w:cs="Times New Roman"/>
          <w:sz w:val="24"/>
          <w:szCs w:val="24"/>
        </w:rPr>
        <w:t xml:space="preserve">k  </w:t>
      </w:r>
    </w:p>
    <w:p w:rsidR="00740E50" w:rsidRDefault="00740E50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374/2011 Sb., o zdravotnické záchranné službě</w:t>
      </w:r>
    </w:p>
    <w:p w:rsidR="00740E50" w:rsidRDefault="00740E50" w:rsidP="00740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239/2000 Sb., o integrovaném záchranném systému a o změně některých zákonů </w:t>
      </w:r>
    </w:p>
    <w:p w:rsidR="00740E50" w:rsidRPr="003E622C" w:rsidRDefault="00740E50" w:rsidP="00740E50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>Národní centrální linka a evropské tísňové číslo jsou: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158, 112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150, 122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155, 112</w:t>
      </w:r>
    </w:p>
    <w:p w:rsidR="00740E50" w:rsidRDefault="00740E50" w:rsidP="00740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155, 122</w:t>
      </w:r>
    </w:p>
    <w:p w:rsidR="003E622C" w:rsidRPr="003E622C" w:rsidRDefault="003E622C" w:rsidP="00740E50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>Místo události musí být dosažitelné z nejbližší výjezdové základny v dojezdové době:</w:t>
      </w:r>
    </w:p>
    <w:p w:rsidR="00740E50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min.</w:t>
      </w:r>
    </w:p>
    <w:p w:rsidR="003E622C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min.</w:t>
      </w:r>
    </w:p>
    <w:p w:rsidR="003E622C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min.</w:t>
      </w:r>
    </w:p>
    <w:p w:rsidR="003E622C" w:rsidRDefault="003E622C" w:rsidP="003E62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min.</w:t>
      </w:r>
    </w:p>
    <w:p w:rsidR="003E622C" w:rsidRPr="003E622C" w:rsidRDefault="003E622C" w:rsidP="003E622C">
      <w:pPr>
        <w:rPr>
          <w:rFonts w:ascii="Times New Roman" w:hAnsi="Times New Roman" w:cs="Times New Roman"/>
          <w:b/>
          <w:sz w:val="24"/>
          <w:szCs w:val="24"/>
        </w:rPr>
      </w:pPr>
      <w:r w:rsidRPr="003E622C">
        <w:rPr>
          <w:rFonts w:ascii="Times New Roman" w:hAnsi="Times New Roman" w:cs="Times New Roman"/>
          <w:b/>
          <w:sz w:val="24"/>
          <w:szCs w:val="24"/>
        </w:rPr>
        <w:t xml:space="preserve">Dojezdová doba se počítá </w:t>
      </w:r>
      <w:proofErr w:type="gramStart"/>
      <w:r w:rsidRPr="003E622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3E622C">
        <w:rPr>
          <w:rFonts w:ascii="Times New Roman" w:hAnsi="Times New Roman" w:cs="Times New Roman"/>
          <w:b/>
          <w:sz w:val="24"/>
          <w:szCs w:val="24"/>
        </w:rPr>
        <w:t>: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objevení postižené osoby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tísňového volání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 pokynu k výjezdu</w:t>
      </w:r>
    </w:p>
    <w:p w:rsidR="003E622C" w:rsidRDefault="003E622C" w:rsidP="003E62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výjezdu výjezdové skupiny</w:t>
      </w:r>
    </w:p>
    <w:p w:rsidR="003E622C" w:rsidRPr="000B79F9" w:rsidRDefault="003E622C" w:rsidP="003E622C">
      <w:pPr>
        <w:rPr>
          <w:rFonts w:ascii="Times New Roman" w:hAnsi="Times New Roman" w:cs="Times New Roman"/>
          <w:b/>
          <w:sz w:val="24"/>
          <w:szCs w:val="24"/>
        </w:rPr>
      </w:pPr>
      <w:r w:rsidRPr="000B79F9">
        <w:rPr>
          <w:rFonts w:ascii="Times New Roman" w:hAnsi="Times New Roman" w:cs="Times New Roman"/>
          <w:b/>
          <w:sz w:val="24"/>
          <w:szCs w:val="24"/>
        </w:rPr>
        <w:t>Dojezdová doba:</w:t>
      </w:r>
    </w:p>
    <w:p w:rsidR="00740E50" w:rsidRDefault="003E622C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být dodržena bez výjimky</w:t>
      </w:r>
    </w:p>
    <w:p w:rsidR="003E622C" w:rsidRDefault="003E622C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být dodržena s výjimkou nenadálých povětrnostních nebo dopravních podmínek</w:t>
      </w:r>
    </w:p>
    <w:p w:rsidR="003E622C" w:rsidRDefault="003E622C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pouze o doporučení, nemusí být dodržena</w:t>
      </w:r>
    </w:p>
    <w:p w:rsidR="003E622C" w:rsidRDefault="00654E34" w:rsidP="003E62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zákonem stanovena, ale musí být co nejkratší</w:t>
      </w:r>
      <w:r w:rsidR="003E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5B" w:rsidRPr="003E64E8" w:rsidRDefault="00EB1C5B" w:rsidP="00EB1C5B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O stupni naléhavosti tísňového volání rozhoduje: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operátor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zdravotnického operačního střediska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výjezdové skupiny</w:t>
      </w:r>
    </w:p>
    <w:p w:rsidR="00EB1C5B" w:rsidRDefault="00EB1C5B" w:rsidP="00EB1C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výjezdové základny</w:t>
      </w:r>
    </w:p>
    <w:p w:rsidR="00EB1C5B" w:rsidRDefault="00EB1C5B" w:rsidP="00EB1C5B">
      <w:pPr>
        <w:rPr>
          <w:rFonts w:ascii="Times New Roman" w:hAnsi="Times New Roman" w:cs="Times New Roman"/>
          <w:sz w:val="24"/>
          <w:szCs w:val="24"/>
        </w:rPr>
      </w:pPr>
    </w:p>
    <w:p w:rsidR="00EB1C5B" w:rsidRPr="003E64E8" w:rsidRDefault="00EB1C5B" w:rsidP="00EB1C5B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lastRenderedPageBreak/>
        <w:t>Letecká výjezdová skupina se vysílá na místo události v případě, že by přesun postižené osoby do cílového místa pozemním způsobem trval déle o více než: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min.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min.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min.</w:t>
      </w:r>
    </w:p>
    <w:p w:rsidR="00EB1C5B" w:rsidRDefault="00EB1C5B" w:rsidP="00EB1C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min.</w:t>
      </w:r>
    </w:p>
    <w:p w:rsidR="00EB1C5B" w:rsidRPr="003E64E8" w:rsidRDefault="00EB1C5B" w:rsidP="00EB1C5B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Vedoucí výjezdové skupiny je oprávněn rozhodnout o neposkytnutí neodkladné přednemocniční péče </w:t>
      </w:r>
      <w:r w:rsidR="00F22419" w:rsidRPr="003E64E8">
        <w:rPr>
          <w:rFonts w:ascii="Times New Roman" w:hAnsi="Times New Roman" w:cs="Times New Roman"/>
          <w:b/>
          <w:sz w:val="24"/>
          <w:szCs w:val="24"/>
        </w:rPr>
        <w:t>v případě, že: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ohroženo zdraví členů výjezdové skupiny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byly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ohroženy životy členů výjezdové skupiny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měla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poskytnuta péče za podmínek, na které nebyli členové výjezdové skupiny vybaveni</w:t>
      </w:r>
    </w:p>
    <w:p w:rsidR="00F22419" w:rsidRDefault="00F22419" w:rsidP="00F2241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měla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poskytnuta tato péče v nepříznivých klimatických podmínkách</w:t>
      </w:r>
    </w:p>
    <w:p w:rsidR="00F22419" w:rsidRPr="003E64E8" w:rsidRDefault="00D7087F" w:rsidP="00F22419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Vyhláška č. 240/2012 Sb. rozlišuje: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stupně tísňového volání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stupně tísňového volání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stupňů tísňového volání</w:t>
      </w:r>
    </w:p>
    <w:p w:rsidR="00D7087F" w:rsidRDefault="00D7087F" w:rsidP="00D708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stupně tísňového volání</w:t>
      </w:r>
    </w:p>
    <w:p w:rsidR="00D7087F" w:rsidRPr="003E64E8" w:rsidRDefault="00D7087F" w:rsidP="00D7087F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Výjezdové skupiny se podle své povahy člení </w:t>
      </w:r>
      <w:proofErr w:type="gramStart"/>
      <w:r w:rsidRPr="003E64E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3E64E8">
        <w:rPr>
          <w:rFonts w:ascii="Times New Roman" w:hAnsi="Times New Roman" w:cs="Times New Roman"/>
          <w:b/>
          <w:sz w:val="24"/>
          <w:szCs w:val="24"/>
        </w:rPr>
        <w:t>: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pozemní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letecké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železniční</w:t>
      </w:r>
    </w:p>
    <w:p w:rsidR="00D7087F" w:rsidRDefault="00D7087F" w:rsidP="00D708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vodní</w:t>
      </w:r>
    </w:p>
    <w:p w:rsidR="00D7087F" w:rsidRPr="003E64E8" w:rsidRDefault="00D7087F" w:rsidP="00D7087F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Za nepřetržitou dostupnost ZZS odpovídá: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zdravotnictví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s rozšířenou působností</w:t>
      </w:r>
    </w:p>
    <w:p w:rsidR="00D7087F" w:rsidRDefault="00D7087F" w:rsidP="00D708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</w:t>
      </w:r>
    </w:p>
    <w:p w:rsidR="00B92CA0" w:rsidRDefault="00B92CA0" w:rsidP="00B92CA0">
      <w:pPr>
        <w:rPr>
          <w:rFonts w:ascii="Times New Roman" w:hAnsi="Times New Roman" w:cs="Times New Roman"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Součástí zařízení ZZS je: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zdravotnické operační středisko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výjezdová skupina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středisko péče o pracovníky ZZS</w:t>
      </w:r>
    </w:p>
    <w:p w:rsidR="00B92CA0" w:rsidRDefault="00B92CA0" w:rsidP="00B92CA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a výcv</w:t>
      </w:r>
      <w:r w:rsidR="003E64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kové středisko</w:t>
      </w:r>
    </w:p>
    <w:p w:rsidR="00B92CA0" w:rsidRDefault="00B92CA0" w:rsidP="00B92CA0">
      <w:pPr>
        <w:rPr>
          <w:rFonts w:ascii="Times New Roman" w:hAnsi="Times New Roman" w:cs="Times New Roman"/>
          <w:sz w:val="24"/>
          <w:szCs w:val="24"/>
        </w:rPr>
      </w:pPr>
    </w:p>
    <w:p w:rsidR="00B92CA0" w:rsidRPr="003E64E8" w:rsidRDefault="00B92CA0" w:rsidP="00B92CA0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lastRenderedPageBreak/>
        <w:t>Členové výjezdových skupin ZZS jsou oprávněni při své činnosti: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vstupovat do objektů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vstupovat na pozemky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zjišťovat totožnost fyzických osob, které se zdržují na místě události</w:t>
      </w:r>
    </w:p>
    <w:p w:rsidR="00B92CA0" w:rsidRDefault="00B92CA0" w:rsidP="00B92CA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od fyzických osob, které se zdržují na místě události, osobní a věcnou pomoc</w:t>
      </w:r>
    </w:p>
    <w:p w:rsidR="00B92CA0" w:rsidRPr="003E64E8" w:rsidRDefault="00B92CA0" w:rsidP="00B92CA0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Plán pokrytí území výjezdovými základnami vydává: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 rozšířenou působností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</w:t>
      </w:r>
    </w:p>
    <w:p w:rsidR="00B92CA0" w:rsidRDefault="00B92CA0" w:rsidP="00B92CA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zdravotnictví na základě demografických ukazatelů</w:t>
      </w:r>
    </w:p>
    <w:p w:rsidR="00B92CA0" w:rsidRPr="003E64E8" w:rsidRDefault="00B92CA0" w:rsidP="00B92CA0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Z hlediska právní formy je poskytovatel ZZS:</w:t>
      </w:r>
    </w:p>
    <w:p w:rsidR="00B92CA0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příspěvkovou organizací</w:t>
      </w:r>
    </w:p>
    <w:p w:rsidR="001B458A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státním podnikem</w:t>
      </w:r>
    </w:p>
    <w:p w:rsidR="001B458A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společností s ručením omezeným</w:t>
      </w:r>
    </w:p>
    <w:p w:rsidR="001B458A" w:rsidRDefault="001B458A" w:rsidP="00B92CA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prospěšnou společností</w:t>
      </w:r>
    </w:p>
    <w:p w:rsidR="001B458A" w:rsidRPr="003E64E8" w:rsidRDefault="001B458A" w:rsidP="001B458A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Náklady na provoz letecké záchranné služby se hradí z: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prostředků zdravotního pojištění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krajského rozpočtu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obecního rozpočtu</w:t>
      </w:r>
    </w:p>
    <w:p w:rsidR="001B458A" w:rsidRDefault="001B458A" w:rsidP="001B458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státního rozpočtu</w:t>
      </w:r>
    </w:p>
    <w:p w:rsidR="001B458A" w:rsidRPr="003E64E8" w:rsidRDefault="001B458A" w:rsidP="001B458A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Zdravotnické operační středisko ZZS provádí: 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 tísňového volání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vyhodnocování tísňového volání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vydávání pokynů výjezdovým skupinám</w:t>
      </w:r>
    </w:p>
    <w:p w:rsidR="001B458A" w:rsidRDefault="001B458A" w:rsidP="001B45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výcvik výjezdových skupin</w:t>
      </w:r>
    </w:p>
    <w:p w:rsidR="00E712EC" w:rsidRPr="003E64E8" w:rsidRDefault="001B458A" w:rsidP="001B458A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>Na místě s hromadným výskytem postižením osob působí</w:t>
      </w:r>
      <w:r w:rsidR="00E712EC" w:rsidRPr="003E64E8">
        <w:rPr>
          <w:rFonts w:ascii="Times New Roman" w:hAnsi="Times New Roman" w:cs="Times New Roman"/>
          <w:b/>
          <w:sz w:val="24"/>
          <w:szCs w:val="24"/>
        </w:rPr>
        <w:t>:</w:t>
      </w:r>
    </w:p>
    <w:p w:rsidR="001B458A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třídící skupina</w:t>
      </w:r>
    </w:p>
    <w:p w:rsidR="00E712EC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zásahová skupina</w:t>
      </w:r>
    </w:p>
    <w:p w:rsidR="00E712EC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přednemocniční neodkladné péče</w:t>
      </w:r>
    </w:p>
    <w:p w:rsidR="00E712EC" w:rsidRDefault="00E712EC" w:rsidP="00E712E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odsunová skupina</w:t>
      </w:r>
    </w:p>
    <w:p w:rsidR="00E712EC" w:rsidRPr="003E64E8" w:rsidRDefault="00EF1144" w:rsidP="00E712EC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Základní složky </w:t>
      </w:r>
      <w:r w:rsidR="00E712EC" w:rsidRPr="003E64E8">
        <w:rPr>
          <w:rFonts w:ascii="Times New Roman" w:hAnsi="Times New Roman" w:cs="Times New Roman"/>
          <w:b/>
          <w:sz w:val="24"/>
          <w:szCs w:val="24"/>
        </w:rPr>
        <w:t>integrovaného záchranného systému tvoří:</w:t>
      </w:r>
    </w:p>
    <w:p w:rsidR="00EB1C5B" w:rsidRDefault="00E712EC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Armáda ČR</w:t>
      </w:r>
    </w:p>
    <w:p w:rsidR="00EF1144" w:rsidRDefault="00EF1144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</w:t>
      </w:r>
    </w:p>
    <w:p w:rsidR="00EF1144" w:rsidRDefault="00EF1144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poskytovatelé ZZS</w:t>
      </w:r>
    </w:p>
    <w:p w:rsidR="00EF1144" w:rsidRDefault="00EF1144" w:rsidP="00E712E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hasičský záchranný sbor</w:t>
      </w:r>
    </w:p>
    <w:p w:rsidR="00EF1144" w:rsidRPr="003E64E8" w:rsidRDefault="00EF1144" w:rsidP="00EF1144">
      <w:pPr>
        <w:rPr>
          <w:rFonts w:ascii="Times New Roman" w:hAnsi="Times New Roman" w:cs="Times New Roman"/>
          <w:b/>
          <w:sz w:val="24"/>
          <w:szCs w:val="24"/>
        </w:rPr>
      </w:pPr>
      <w:r w:rsidRPr="003E64E8">
        <w:rPr>
          <w:rFonts w:ascii="Times New Roman" w:hAnsi="Times New Roman" w:cs="Times New Roman"/>
          <w:b/>
          <w:sz w:val="24"/>
          <w:szCs w:val="24"/>
        </w:rPr>
        <w:t xml:space="preserve">Členové výjezdové skupiny jsou povinni splnit pokyny operátora k výjezdu </w:t>
      </w:r>
      <w:proofErr w:type="gramStart"/>
      <w:r w:rsidRPr="003E64E8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3E64E8">
        <w:rPr>
          <w:rFonts w:ascii="Times New Roman" w:hAnsi="Times New Roman" w:cs="Times New Roman"/>
          <w:b/>
          <w:sz w:val="24"/>
          <w:szCs w:val="24"/>
        </w:rPr>
        <w:t>: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minut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minut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minut</w:t>
      </w:r>
    </w:p>
    <w:p w:rsidR="00EF1144" w:rsidRDefault="00EF1144" w:rsidP="00EF114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</w:t>
      </w:r>
    </w:p>
    <w:p w:rsidR="00EF1144" w:rsidRPr="00C20D3F" w:rsidRDefault="00EF1144" w:rsidP="00EF1144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Do II. stupně naléhavosti tísňového volání patří situace, kdy: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1144">
        <w:rPr>
          <w:rFonts w:ascii="Times New Roman" w:hAnsi="Times New Roman" w:cs="Times New Roman"/>
          <w:sz w:val="24"/>
          <w:szCs w:val="24"/>
        </w:rPr>
        <w:t>ezprostředně hrozí selhání základních životních funkcí postižené osoby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144">
        <w:rPr>
          <w:rFonts w:ascii="Times New Roman" w:hAnsi="Times New Roman" w:cs="Times New Roman"/>
          <w:sz w:val="24"/>
          <w:szCs w:val="24"/>
        </w:rPr>
        <w:t>ravděpodobně hrozí selhání základních životních funkcí postižené osoby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F1144">
        <w:rPr>
          <w:rFonts w:ascii="Times New Roman" w:hAnsi="Times New Roman" w:cs="Times New Roman"/>
          <w:sz w:val="24"/>
          <w:szCs w:val="24"/>
        </w:rPr>
        <w:t>e jedná</w:t>
      </w:r>
      <w:proofErr w:type="gramEnd"/>
      <w:r w:rsidR="00EF1144">
        <w:rPr>
          <w:rFonts w:ascii="Times New Roman" w:hAnsi="Times New Roman" w:cs="Times New Roman"/>
          <w:sz w:val="24"/>
          <w:szCs w:val="24"/>
        </w:rPr>
        <w:t xml:space="preserve"> o mimořádnou událost s hromadným postižením osob</w:t>
      </w:r>
    </w:p>
    <w:p w:rsidR="00EF1144" w:rsidRDefault="00EC7B58" w:rsidP="00EF1144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F1144">
        <w:rPr>
          <w:rFonts w:ascii="Times New Roman" w:hAnsi="Times New Roman" w:cs="Times New Roman"/>
          <w:sz w:val="24"/>
          <w:szCs w:val="24"/>
        </w:rPr>
        <w:t>e jedná</w:t>
      </w:r>
      <w:proofErr w:type="gramEnd"/>
      <w:r w:rsidR="00EF1144">
        <w:rPr>
          <w:rFonts w:ascii="Times New Roman" w:hAnsi="Times New Roman" w:cs="Times New Roman"/>
          <w:sz w:val="24"/>
          <w:szCs w:val="24"/>
        </w:rPr>
        <w:t xml:space="preserve"> o událost, kam jej třeba vyslat minimálně 5 výjezdových skupin</w:t>
      </w:r>
    </w:p>
    <w:p w:rsidR="00EC7B58" w:rsidRPr="00C20D3F" w:rsidRDefault="00EC7B58" w:rsidP="00EF1144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Při získání nároku na odchodné je třeba, aby pracovník ZZS vykonával činnost při poskytování ZZS za zákonných podmínek po dobu mini</w:t>
      </w:r>
      <w:r w:rsidR="00C20D3F">
        <w:rPr>
          <w:rFonts w:ascii="Times New Roman" w:hAnsi="Times New Roman" w:cs="Times New Roman"/>
          <w:b/>
          <w:sz w:val="24"/>
          <w:szCs w:val="24"/>
        </w:rPr>
        <w:t>m</w:t>
      </w:r>
      <w:r w:rsidRPr="00C20D3F">
        <w:rPr>
          <w:rFonts w:ascii="Times New Roman" w:hAnsi="Times New Roman" w:cs="Times New Roman"/>
          <w:b/>
          <w:sz w:val="24"/>
          <w:szCs w:val="24"/>
        </w:rPr>
        <w:t>álně:</w:t>
      </w:r>
    </w:p>
    <w:p w:rsidR="00EF1144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let</w:t>
      </w:r>
    </w:p>
    <w:p w:rsidR="00EC7B58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let</w:t>
      </w:r>
    </w:p>
    <w:p w:rsidR="00EC7B58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let</w:t>
      </w:r>
    </w:p>
    <w:p w:rsidR="00EC7B58" w:rsidRDefault="00EC7B58" w:rsidP="00EC7B58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let</w:t>
      </w:r>
    </w:p>
    <w:p w:rsidR="00EC7B58" w:rsidRPr="00C20D3F" w:rsidRDefault="00EC7B58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Nárok na odchodné vzniká zdravotnickému pracovníkovi ZZS za podmínek stanovených zákonem č. 374/2011 Sb. při dosažení věku: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let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let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let</w:t>
      </w:r>
    </w:p>
    <w:p w:rsidR="00EC7B58" w:rsidRDefault="00EC7B58" w:rsidP="00EC7B58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let</w:t>
      </w:r>
    </w:p>
    <w:p w:rsidR="00EC7B58" w:rsidRPr="00C20D3F" w:rsidRDefault="00EC7B58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Za každý ukončený rok výkonu činnosti ZZS nad dobu 15 let se odchodné zvyšuje o:</w:t>
      </w:r>
    </w:p>
    <w:p w:rsidR="00EC7B58" w:rsidRDefault="00EC7B58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průměrného měsíčního výdělku</w:t>
      </w:r>
    </w:p>
    <w:p w:rsidR="00EC7B58" w:rsidRDefault="00EC7B58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průměrného měsíčního výdělku </w:t>
      </w:r>
    </w:p>
    <w:p w:rsidR="00EC7B58" w:rsidRDefault="00EC7B58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průměrného měsíčního výdělku</w:t>
      </w:r>
    </w:p>
    <w:p w:rsidR="00EC7B58" w:rsidRDefault="00EF39FB" w:rsidP="00EC7B5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C7B58">
        <w:rPr>
          <w:rFonts w:ascii="Times New Roman" w:hAnsi="Times New Roman" w:cs="Times New Roman"/>
          <w:sz w:val="24"/>
          <w:szCs w:val="24"/>
        </w:rPr>
        <w:t xml:space="preserve">ždy o částku </w:t>
      </w:r>
      <w:r w:rsidR="00C20D3F">
        <w:rPr>
          <w:rFonts w:ascii="Times New Roman" w:hAnsi="Times New Roman" w:cs="Times New Roman"/>
          <w:sz w:val="24"/>
          <w:szCs w:val="24"/>
        </w:rPr>
        <w:t>1</w:t>
      </w:r>
      <w:r w:rsidR="00EC7B58">
        <w:rPr>
          <w:rFonts w:ascii="Times New Roman" w:hAnsi="Times New Roman" w:cs="Times New Roman"/>
          <w:sz w:val="24"/>
          <w:szCs w:val="24"/>
        </w:rPr>
        <w:t>500,- Kč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Celková výše odchodného nesmí překročit: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dvojnásobek průměrného měsíčního výdělku zaměstnance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trojnásobek průměrného měsíčního výdělku zaměstnance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čtyřnásobek průměrného měsíčního výdělku zaměstnance</w:t>
      </w:r>
    </w:p>
    <w:p w:rsidR="00EF39FB" w:rsidRDefault="00EF39FB" w:rsidP="00EF39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šestinásobek průměrného měsíčního výdělku zaměstnance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lastRenderedPageBreak/>
        <w:t>Základní výše odchodného zdravotnického pracovníka při poskytování ZZS činí:</w:t>
      </w:r>
    </w:p>
    <w:p w:rsid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průměrný měsíční výdělek</w:t>
      </w:r>
    </w:p>
    <w:p w:rsid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průměrné měsíční výdělky</w:t>
      </w:r>
    </w:p>
    <w:p w:rsid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75 500,- Kč</w:t>
      </w:r>
    </w:p>
    <w:p w:rsidR="00EF39FB" w:rsidRPr="00EF39FB" w:rsidRDefault="00EF39FB" w:rsidP="00EF39F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průměrných měsíčních výdělků</w:t>
      </w:r>
    </w:p>
    <w:p w:rsidR="00EC7B58" w:rsidRPr="00C20D3F" w:rsidRDefault="00EF39FB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Příjem pokut uložených za spáchání přestupku na úseku zákona o ZZS je příjmem rozpočtu: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obce 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s rozšířenou působností</w:t>
      </w:r>
    </w:p>
    <w:p w:rsidR="00EF39FB" w:rsidRDefault="00EF39FB" w:rsidP="00EF39FB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státu 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Za spáchání přestupku na úseku zákona o ZZS je možno uložit fyzické osobě pokutu až do výše: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5 000 Kč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50 000 Kč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100 000 Kč</w:t>
      </w:r>
    </w:p>
    <w:p w:rsidR="00EF39FB" w:rsidRDefault="00EF39FB" w:rsidP="00EF39F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250 000 Kč</w:t>
      </w:r>
    </w:p>
    <w:p w:rsidR="00EF39FB" w:rsidRPr="00C20D3F" w:rsidRDefault="00EF39FB" w:rsidP="00EF39FB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Vedoucí výjezdové skupiny je</w:t>
      </w:r>
      <w:r w:rsidR="00122CEE" w:rsidRPr="00C20D3F">
        <w:rPr>
          <w:rFonts w:ascii="Times New Roman" w:hAnsi="Times New Roman" w:cs="Times New Roman"/>
          <w:b/>
          <w:sz w:val="24"/>
          <w:szCs w:val="24"/>
        </w:rPr>
        <w:t xml:space="preserve"> při poskytování neodkladné přednemocniční péče bez tísňové výzvy</w:t>
      </w:r>
      <w:r w:rsidRPr="00C20D3F">
        <w:rPr>
          <w:rFonts w:ascii="Times New Roman" w:hAnsi="Times New Roman" w:cs="Times New Roman"/>
          <w:b/>
          <w:sz w:val="24"/>
          <w:szCs w:val="24"/>
        </w:rPr>
        <w:t xml:space="preserve"> povinen:</w:t>
      </w:r>
    </w:p>
    <w:p w:rsidR="00EF39FB" w:rsidRDefault="00EF39FB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bezodkladně nahlásit </w:t>
      </w:r>
      <w:r w:rsidR="00122CEE">
        <w:rPr>
          <w:rFonts w:ascii="Times New Roman" w:hAnsi="Times New Roman" w:cs="Times New Roman"/>
          <w:sz w:val="24"/>
          <w:szCs w:val="24"/>
        </w:rPr>
        <w:t>místo události zdravotnickému středisku</w:t>
      </w:r>
    </w:p>
    <w:p w:rsidR="00122CEE" w:rsidRDefault="00122CEE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bezodkladně nahlásit čas zahájení poskytování péče postižené osobě</w:t>
      </w:r>
    </w:p>
    <w:p w:rsidR="00122CEE" w:rsidRDefault="00122CEE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svědků, kteří se na místě nacházejí</w:t>
      </w:r>
    </w:p>
    <w:p w:rsidR="00122CEE" w:rsidRDefault="00122CEE" w:rsidP="00EF39F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zdravotnické úkony, které byly při zásahu použity</w:t>
      </w:r>
    </w:p>
    <w:p w:rsidR="00122CEE" w:rsidRPr="00C20D3F" w:rsidRDefault="00122CEE" w:rsidP="00122CEE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 xml:space="preserve">Výjezdovou skupinu rychlé lékařské pomoci tvoří </w:t>
      </w:r>
      <w:r w:rsidRPr="00C20D3F">
        <w:rPr>
          <w:rFonts w:ascii="Times New Roman" w:hAnsi="Times New Roman" w:cs="Times New Roman"/>
          <w:b/>
          <w:sz w:val="24"/>
          <w:szCs w:val="24"/>
          <w:u w:val="single"/>
        </w:rPr>
        <w:t>vždy</w:t>
      </w:r>
      <w:r w:rsidRPr="00C20D3F">
        <w:rPr>
          <w:rFonts w:ascii="Times New Roman" w:hAnsi="Times New Roman" w:cs="Times New Roman"/>
          <w:b/>
          <w:sz w:val="24"/>
          <w:szCs w:val="24"/>
        </w:rPr>
        <w:t>:</w:t>
      </w:r>
    </w:p>
    <w:p w:rsid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povinně 2 lékaři různého zaměření</w:t>
      </w:r>
    </w:p>
    <w:p w:rsid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</w:t>
      </w:r>
    </w:p>
    <w:p w:rsid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a lékař</w:t>
      </w:r>
    </w:p>
    <w:p w:rsidR="00122CEE" w:rsidRPr="00122CEE" w:rsidRDefault="00122CEE" w:rsidP="00122CE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 a 2 nelékařští pracovníci</w:t>
      </w:r>
    </w:p>
    <w:p w:rsidR="003B6C15" w:rsidRPr="00C20D3F" w:rsidRDefault="003B6C15" w:rsidP="00EC7B58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Traumatologický plán se aktualizuje:</w:t>
      </w:r>
    </w:p>
    <w:p w:rsidR="00EC7B58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rok</w:t>
      </w:r>
    </w:p>
    <w:p w:rsidR="003B6C15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dva roky</w:t>
      </w:r>
    </w:p>
    <w:p w:rsidR="003B6C15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potřeby, záleží na demografickém vývoji</w:t>
      </w:r>
      <w:r w:rsidR="00C20D3F">
        <w:rPr>
          <w:rFonts w:ascii="Times New Roman" w:hAnsi="Times New Roman" w:cs="Times New Roman"/>
          <w:sz w:val="24"/>
          <w:szCs w:val="24"/>
        </w:rPr>
        <w:t xml:space="preserve"> obyvatel</w:t>
      </w:r>
    </w:p>
    <w:p w:rsidR="003B6C15" w:rsidRDefault="003B6C15" w:rsidP="003B6C15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pět let</w:t>
      </w:r>
    </w:p>
    <w:p w:rsidR="003B6C15" w:rsidRDefault="003B6C15" w:rsidP="003B6C15">
      <w:pPr>
        <w:rPr>
          <w:rFonts w:ascii="Times New Roman" w:hAnsi="Times New Roman" w:cs="Times New Roman"/>
          <w:sz w:val="24"/>
          <w:szCs w:val="24"/>
        </w:rPr>
      </w:pPr>
    </w:p>
    <w:p w:rsidR="003B6C15" w:rsidRPr="00C20D3F" w:rsidRDefault="003B6C15" w:rsidP="003B6C1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lastRenderedPageBreak/>
        <w:t>Traumatologický plán: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poskytovatel ZZS a schvaluje ho Ministerstvo zdravotnictví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Ministerstvo zdravotnictví a schvaluje ho krajský úřad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poskytovatel ZZS a schvaluje ho krajský úřad</w:t>
      </w:r>
    </w:p>
    <w:p w:rsidR="003B6C15" w:rsidRDefault="003B6C15" w:rsidP="003B6C15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ho krajský úřad a schvaluje ho Ministerstvo zdravotnictví</w:t>
      </w:r>
    </w:p>
    <w:p w:rsidR="003B6C15" w:rsidRPr="00C20D3F" w:rsidRDefault="003B6C15" w:rsidP="003B6C1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 xml:space="preserve">Poskytovatel akutní lůžkové péče je ve vztahu k poskytovateli ZZS povinen: </w:t>
      </w:r>
    </w:p>
    <w:p w:rsidR="003B6C15" w:rsidRDefault="003B6C1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zřídit kontaktní místo</w:t>
      </w:r>
    </w:p>
    <w:p w:rsidR="003B6C15" w:rsidRDefault="00AB106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1065">
        <w:rPr>
          <w:rFonts w:ascii="Times New Roman" w:hAnsi="Times New Roman" w:cs="Times New Roman"/>
          <w:sz w:val="24"/>
          <w:szCs w:val="24"/>
        </w:rPr>
        <w:t xml:space="preserve">nepřetržitě spolupracovat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AB1065">
        <w:rPr>
          <w:rFonts w:ascii="Times New Roman" w:hAnsi="Times New Roman" w:cs="Times New Roman"/>
          <w:sz w:val="24"/>
          <w:szCs w:val="24"/>
        </w:rPr>
        <w:t>zdravotnickým operačním střediskem</w:t>
      </w:r>
    </w:p>
    <w:p w:rsidR="00AB1065" w:rsidRDefault="00AB106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1065">
        <w:rPr>
          <w:rFonts w:ascii="Times New Roman" w:hAnsi="Times New Roman" w:cs="Times New Roman"/>
          <w:sz w:val="24"/>
          <w:szCs w:val="24"/>
        </w:rPr>
        <w:t>bezodkladně informovat zdravotnické operační středisko o provozních závadách, které omezují poskytování neodkladné péče</w:t>
      </w:r>
    </w:p>
    <w:p w:rsidR="00AB1065" w:rsidRDefault="00AB1065" w:rsidP="003B6C15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1x za měsíc vyžadovat přehled počtu výjezdů ZZS v kraji</w:t>
      </w:r>
    </w:p>
    <w:p w:rsidR="00AB1065" w:rsidRPr="00C20D3F" w:rsidRDefault="00AB1065" w:rsidP="00AB106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O neposkytnutí přednemocniční neodkladné lékařské péče je oprávněn rozhodnout: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operačního střediska ZZS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výjezdové skupiny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výjezdové skupiny</w:t>
      </w:r>
    </w:p>
    <w:p w:rsidR="00AB1065" w:rsidRDefault="00AB1065" w:rsidP="00AB1065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kdokoliv, kdo je na místě události jako první</w:t>
      </w:r>
    </w:p>
    <w:p w:rsidR="00B806FF" w:rsidRPr="00C20D3F" w:rsidRDefault="00B806FF" w:rsidP="00AB1065">
      <w:pPr>
        <w:rPr>
          <w:rFonts w:ascii="Times New Roman" w:hAnsi="Times New Roman" w:cs="Times New Roman"/>
          <w:b/>
          <w:sz w:val="24"/>
          <w:szCs w:val="24"/>
        </w:rPr>
      </w:pPr>
      <w:r w:rsidRPr="00C20D3F">
        <w:rPr>
          <w:rFonts w:ascii="Times New Roman" w:hAnsi="Times New Roman" w:cs="Times New Roman"/>
          <w:b/>
          <w:sz w:val="24"/>
          <w:szCs w:val="24"/>
        </w:rPr>
        <w:t>Stanovený stupeň naléhavosti tísňového volání:</w:t>
      </w:r>
    </w:p>
    <w:p w:rsidR="00AB1065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 měnit</w:t>
      </w:r>
    </w:p>
    <w:p w:rsidR="00B806FF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ho změnit pouze operátor, který o něm rozhodl</w:t>
      </w:r>
    </w:p>
    <w:p w:rsidR="00B806FF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ho změnit pouze lékař, a to po předchozím souhlasu operátora</w:t>
      </w:r>
    </w:p>
    <w:p w:rsidR="00B806FF" w:rsidRDefault="00B806FF" w:rsidP="00B806F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ho změnit lékař, pokud tak uzná za vhodné</w:t>
      </w:r>
      <w:bookmarkStart w:id="0" w:name="_GoBack"/>
      <w:bookmarkEnd w:id="0"/>
    </w:p>
    <w:sectPr w:rsidR="00B8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56"/>
    <w:multiLevelType w:val="hybridMultilevel"/>
    <w:tmpl w:val="98AC83E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1553AC0"/>
    <w:multiLevelType w:val="hybridMultilevel"/>
    <w:tmpl w:val="2098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2FD"/>
    <w:multiLevelType w:val="hybridMultilevel"/>
    <w:tmpl w:val="6D92FD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2D262E8"/>
    <w:multiLevelType w:val="hybridMultilevel"/>
    <w:tmpl w:val="7226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74B2"/>
    <w:multiLevelType w:val="hybridMultilevel"/>
    <w:tmpl w:val="45B0C81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082241F4"/>
    <w:multiLevelType w:val="hybridMultilevel"/>
    <w:tmpl w:val="D992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93565"/>
    <w:multiLevelType w:val="hybridMultilevel"/>
    <w:tmpl w:val="3172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A10A6"/>
    <w:multiLevelType w:val="hybridMultilevel"/>
    <w:tmpl w:val="B19AF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340"/>
    <w:multiLevelType w:val="hybridMultilevel"/>
    <w:tmpl w:val="FD347D5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19743ED3"/>
    <w:multiLevelType w:val="hybridMultilevel"/>
    <w:tmpl w:val="B340456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A893344"/>
    <w:multiLevelType w:val="hybridMultilevel"/>
    <w:tmpl w:val="EDC6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3E60"/>
    <w:multiLevelType w:val="hybridMultilevel"/>
    <w:tmpl w:val="550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34DFD"/>
    <w:multiLevelType w:val="hybridMultilevel"/>
    <w:tmpl w:val="329E3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9E18B7"/>
    <w:multiLevelType w:val="hybridMultilevel"/>
    <w:tmpl w:val="A57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0052"/>
    <w:multiLevelType w:val="hybridMultilevel"/>
    <w:tmpl w:val="EDF0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001BF"/>
    <w:multiLevelType w:val="hybridMultilevel"/>
    <w:tmpl w:val="4C303508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2B4237E0"/>
    <w:multiLevelType w:val="hybridMultilevel"/>
    <w:tmpl w:val="7A6A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51582"/>
    <w:multiLevelType w:val="hybridMultilevel"/>
    <w:tmpl w:val="B1D6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C45FB"/>
    <w:multiLevelType w:val="hybridMultilevel"/>
    <w:tmpl w:val="00B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A2D6B"/>
    <w:multiLevelType w:val="hybridMultilevel"/>
    <w:tmpl w:val="343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000F4"/>
    <w:multiLevelType w:val="hybridMultilevel"/>
    <w:tmpl w:val="852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D1936"/>
    <w:multiLevelType w:val="hybridMultilevel"/>
    <w:tmpl w:val="DBC0F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61158"/>
    <w:multiLevelType w:val="hybridMultilevel"/>
    <w:tmpl w:val="1D4E955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3E0630AA"/>
    <w:multiLevelType w:val="hybridMultilevel"/>
    <w:tmpl w:val="439C47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F0E33EF"/>
    <w:multiLevelType w:val="hybridMultilevel"/>
    <w:tmpl w:val="198E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E2951"/>
    <w:multiLevelType w:val="hybridMultilevel"/>
    <w:tmpl w:val="8FB80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532F"/>
    <w:multiLevelType w:val="hybridMultilevel"/>
    <w:tmpl w:val="E716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D67E9"/>
    <w:multiLevelType w:val="hybridMultilevel"/>
    <w:tmpl w:val="67AA75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441B0863"/>
    <w:multiLevelType w:val="hybridMultilevel"/>
    <w:tmpl w:val="DE0C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C215F"/>
    <w:multiLevelType w:val="hybridMultilevel"/>
    <w:tmpl w:val="F8F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24A2D"/>
    <w:multiLevelType w:val="hybridMultilevel"/>
    <w:tmpl w:val="B07AA37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4CCE38DF"/>
    <w:multiLevelType w:val="hybridMultilevel"/>
    <w:tmpl w:val="FED4D8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4D852F8E"/>
    <w:multiLevelType w:val="hybridMultilevel"/>
    <w:tmpl w:val="20AAA416"/>
    <w:lvl w:ilvl="0" w:tplc="5A748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C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8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47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A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0190A3C"/>
    <w:multiLevelType w:val="hybridMultilevel"/>
    <w:tmpl w:val="C0B2E53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53EA0F5B"/>
    <w:multiLevelType w:val="hybridMultilevel"/>
    <w:tmpl w:val="9B78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C0135"/>
    <w:multiLevelType w:val="hybridMultilevel"/>
    <w:tmpl w:val="E4C4B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E6FE6"/>
    <w:multiLevelType w:val="hybridMultilevel"/>
    <w:tmpl w:val="2A160662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7">
    <w:nsid w:val="5DD44B55"/>
    <w:multiLevelType w:val="hybridMultilevel"/>
    <w:tmpl w:val="780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5363C"/>
    <w:multiLevelType w:val="hybridMultilevel"/>
    <w:tmpl w:val="C1A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E39DA"/>
    <w:multiLevelType w:val="hybridMultilevel"/>
    <w:tmpl w:val="47FC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7230B"/>
    <w:multiLevelType w:val="hybridMultilevel"/>
    <w:tmpl w:val="4346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CD3B12"/>
    <w:multiLevelType w:val="hybridMultilevel"/>
    <w:tmpl w:val="A590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01895"/>
    <w:multiLevelType w:val="hybridMultilevel"/>
    <w:tmpl w:val="74DA2E9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65216A72"/>
    <w:multiLevelType w:val="hybridMultilevel"/>
    <w:tmpl w:val="C6AC57D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>
    <w:nsid w:val="697C74C9"/>
    <w:multiLevelType w:val="hybridMultilevel"/>
    <w:tmpl w:val="1788FE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748C6B74"/>
    <w:multiLevelType w:val="hybridMultilevel"/>
    <w:tmpl w:val="1488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92838"/>
    <w:multiLevelType w:val="hybridMultilevel"/>
    <w:tmpl w:val="67686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86DB4"/>
    <w:multiLevelType w:val="hybridMultilevel"/>
    <w:tmpl w:val="A56EE40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7FD557F3"/>
    <w:multiLevelType w:val="hybridMultilevel"/>
    <w:tmpl w:val="AB92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3"/>
  </w:num>
  <w:num w:numId="4">
    <w:abstractNumId w:val="48"/>
  </w:num>
  <w:num w:numId="5">
    <w:abstractNumId w:val="25"/>
  </w:num>
  <w:num w:numId="6">
    <w:abstractNumId w:val="1"/>
  </w:num>
  <w:num w:numId="7">
    <w:abstractNumId w:val="30"/>
  </w:num>
  <w:num w:numId="8">
    <w:abstractNumId w:val="40"/>
  </w:num>
  <w:num w:numId="9">
    <w:abstractNumId w:val="29"/>
  </w:num>
  <w:num w:numId="10">
    <w:abstractNumId w:val="16"/>
  </w:num>
  <w:num w:numId="11">
    <w:abstractNumId w:val="37"/>
  </w:num>
  <w:num w:numId="12">
    <w:abstractNumId w:val="4"/>
  </w:num>
  <w:num w:numId="13">
    <w:abstractNumId w:val="8"/>
  </w:num>
  <w:num w:numId="14">
    <w:abstractNumId w:val="27"/>
  </w:num>
  <w:num w:numId="15">
    <w:abstractNumId w:val="34"/>
  </w:num>
  <w:num w:numId="16">
    <w:abstractNumId w:val="9"/>
  </w:num>
  <w:num w:numId="17">
    <w:abstractNumId w:val="33"/>
  </w:num>
  <w:num w:numId="18">
    <w:abstractNumId w:val="42"/>
  </w:num>
  <w:num w:numId="19">
    <w:abstractNumId w:val="12"/>
  </w:num>
  <w:num w:numId="20">
    <w:abstractNumId w:val="47"/>
  </w:num>
  <w:num w:numId="21">
    <w:abstractNumId w:val="46"/>
  </w:num>
  <w:num w:numId="22">
    <w:abstractNumId w:val="2"/>
  </w:num>
  <w:num w:numId="23">
    <w:abstractNumId w:val="36"/>
  </w:num>
  <w:num w:numId="24">
    <w:abstractNumId w:val="19"/>
  </w:num>
  <w:num w:numId="25">
    <w:abstractNumId w:val="24"/>
  </w:num>
  <w:num w:numId="26">
    <w:abstractNumId w:val="14"/>
  </w:num>
  <w:num w:numId="27">
    <w:abstractNumId w:val="31"/>
  </w:num>
  <w:num w:numId="28">
    <w:abstractNumId w:val="26"/>
  </w:num>
  <w:num w:numId="29">
    <w:abstractNumId w:val="20"/>
  </w:num>
  <w:num w:numId="30">
    <w:abstractNumId w:val="17"/>
  </w:num>
  <w:num w:numId="31">
    <w:abstractNumId w:val="35"/>
  </w:num>
  <w:num w:numId="32">
    <w:abstractNumId w:val="15"/>
  </w:num>
  <w:num w:numId="33">
    <w:abstractNumId w:val="21"/>
  </w:num>
  <w:num w:numId="34">
    <w:abstractNumId w:val="18"/>
  </w:num>
  <w:num w:numId="35">
    <w:abstractNumId w:val="0"/>
  </w:num>
  <w:num w:numId="36">
    <w:abstractNumId w:val="22"/>
  </w:num>
  <w:num w:numId="37">
    <w:abstractNumId w:val="44"/>
  </w:num>
  <w:num w:numId="38">
    <w:abstractNumId w:val="28"/>
  </w:num>
  <w:num w:numId="39">
    <w:abstractNumId w:val="3"/>
  </w:num>
  <w:num w:numId="40">
    <w:abstractNumId w:val="39"/>
  </w:num>
  <w:num w:numId="41">
    <w:abstractNumId w:val="7"/>
  </w:num>
  <w:num w:numId="42">
    <w:abstractNumId w:val="32"/>
  </w:num>
  <w:num w:numId="43">
    <w:abstractNumId w:val="38"/>
  </w:num>
  <w:num w:numId="44">
    <w:abstractNumId w:val="11"/>
  </w:num>
  <w:num w:numId="45">
    <w:abstractNumId w:val="13"/>
  </w:num>
  <w:num w:numId="46">
    <w:abstractNumId w:val="45"/>
  </w:num>
  <w:num w:numId="47">
    <w:abstractNumId w:val="41"/>
  </w:num>
  <w:num w:numId="48">
    <w:abstractNumId w:val="1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A"/>
    <w:rsid w:val="0001061A"/>
    <w:rsid w:val="00074460"/>
    <w:rsid w:val="00085109"/>
    <w:rsid w:val="000B79F9"/>
    <w:rsid w:val="000F6C8D"/>
    <w:rsid w:val="00122CEE"/>
    <w:rsid w:val="001B458A"/>
    <w:rsid w:val="0026159A"/>
    <w:rsid w:val="002B78A5"/>
    <w:rsid w:val="00332FBF"/>
    <w:rsid w:val="003B6C15"/>
    <w:rsid w:val="003E622C"/>
    <w:rsid w:val="003E64E8"/>
    <w:rsid w:val="00654E34"/>
    <w:rsid w:val="00740E50"/>
    <w:rsid w:val="008E0B29"/>
    <w:rsid w:val="008F05CA"/>
    <w:rsid w:val="00AB1065"/>
    <w:rsid w:val="00B806FF"/>
    <w:rsid w:val="00B92CA0"/>
    <w:rsid w:val="00C20D3F"/>
    <w:rsid w:val="00D011AF"/>
    <w:rsid w:val="00D7087F"/>
    <w:rsid w:val="00E712EC"/>
    <w:rsid w:val="00EB1C5B"/>
    <w:rsid w:val="00EC7B58"/>
    <w:rsid w:val="00EF1144"/>
    <w:rsid w:val="00EF39FB"/>
    <w:rsid w:val="00F22419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2022-04-13T20:45:00Z</dcterms:created>
  <dcterms:modified xsi:type="dcterms:W3CDTF">2022-04-13T20:45:00Z</dcterms:modified>
</cp:coreProperties>
</file>