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20AF" w14:textId="7271FF00" w:rsidR="005F7225" w:rsidRPr="005F7225" w:rsidRDefault="005F7225" w:rsidP="005F72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Testov</w:t>
      </w:r>
      <w:r w:rsidR="00A264B2">
        <w:rPr>
          <w:rFonts w:ascii="Arial" w:eastAsia="Times New Roman" w:hAnsi="Arial" w:cs="Arial"/>
          <w:b/>
          <w:sz w:val="32"/>
          <w:szCs w:val="32"/>
          <w:lang w:eastAsia="cs-CZ"/>
        </w:rPr>
        <w:t>é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otázky</w:t>
      </w:r>
      <w:bookmarkStart w:id="0" w:name="_GoBack"/>
      <w:bookmarkEnd w:id="0"/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14:paraId="2E069742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14:paraId="4DE59225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ústavního</w:t>
      </w:r>
    </w:p>
    <w:p w14:paraId="7B24871B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14:paraId="436005B4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občanského</w:t>
      </w:r>
    </w:p>
    <w:p w14:paraId="55C79DA3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finančního</w:t>
      </w:r>
    </w:p>
    <w:p w14:paraId="65F7487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14:paraId="5AA4A7D2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14:paraId="79C6F6E8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373/2011 Sb., o specifických zdravotních službách</w:t>
      </w:r>
    </w:p>
    <w:p w14:paraId="60FB1764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374/2011 Sb., o ZZS</w:t>
      </w:r>
    </w:p>
    <w:p w14:paraId="1BBD53F0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č. 89/2012 Sb., občanský zákoník</w:t>
      </w:r>
    </w:p>
    <w:p w14:paraId="4949D449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14:paraId="3061D3E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14:paraId="340B2786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dravotnické zařízení</w:t>
      </w:r>
    </w:p>
    <w:p w14:paraId="2AF81B05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</w:t>
      </w:r>
    </w:p>
    <w:p w14:paraId="0B31526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ni jeden</w:t>
      </w:r>
    </w:p>
    <w:p w14:paraId="7E330D1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14:paraId="078AE742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2011</w:t>
      </w:r>
    </w:p>
    <w:p w14:paraId="76D67AA8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2012</w:t>
      </w:r>
    </w:p>
    <w:p w14:paraId="1D2C7B44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14:paraId="4E819979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2013</w:t>
      </w:r>
    </w:p>
    <w:p w14:paraId="5CE9928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14:paraId="07A6D0C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omácí prostředí pacienta</w:t>
      </w:r>
    </w:p>
    <w:p w14:paraId="25A55C88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rostředí nahrazující domácí prostředí pacienta</w:t>
      </w:r>
    </w:p>
    <w:p w14:paraId="53DBA43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omácí prostředí i jeho nahrazující prostředí</w:t>
      </w:r>
    </w:p>
    <w:p w14:paraId="2C38F2BC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omov důchodců</w:t>
      </w:r>
    </w:p>
    <w:p w14:paraId="1FC4D4B7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14:paraId="5D212FB8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irší je zdravotní služba</w:t>
      </w:r>
    </w:p>
    <w:p w14:paraId="5D308B5F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irší je zdravotní péče</w:t>
      </w:r>
    </w:p>
    <w:p w14:paraId="2A5F9A13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30A68739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pojmy mají stejný význam</w:t>
      </w:r>
    </w:p>
    <w:p w14:paraId="7F9E51A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14:paraId="77AF3321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40/1964 Sb., občanský zákoník</w:t>
      </w:r>
    </w:p>
    <w:p w14:paraId="1749738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372/2011 Sb., o zdravotních službách</w:t>
      </w:r>
    </w:p>
    <w:p w14:paraId="77E0A86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20/1966 Sb., o péči o zdraví lidu</w:t>
      </w:r>
    </w:p>
    <w:p w14:paraId="00A85188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109/1964 Sb., hospodářský zákoník</w:t>
      </w:r>
    </w:p>
    <w:p w14:paraId="544C7C30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14:paraId="1545169B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14:paraId="1680FD18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soukromého práva</w:t>
      </w:r>
    </w:p>
    <w:p w14:paraId="6D7A51D1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veřejného i soukromého práva</w:t>
      </w:r>
    </w:p>
    <w:p w14:paraId="08A19F70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ho jednoznačně zařadit ani do veřejného, ani do soukromého práva</w:t>
      </w:r>
    </w:p>
    <w:p w14:paraId="3B6E3D5E" w14:textId="1A48A26C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 pro právní předpisy z oblasti veřejného práva typická převaha kogentních nebo dispozitivních právních norem?</w:t>
      </w:r>
    </w:p>
    <w:p w14:paraId="0F35030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kogentních norem</w:t>
      </w:r>
    </w:p>
    <w:p w14:paraId="7FC2397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dispozitivních norem</w:t>
      </w:r>
    </w:p>
    <w:p w14:paraId="5923C28E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4BEB9521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druhy právních norem zde mají stejné uplatnění</w:t>
      </w:r>
    </w:p>
    <w:p w14:paraId="27C50122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  <w:r w:rsidRPr="005F7225">
        <w:rPr>
          <w:rFonts w:ascii="Arial" w:hAnsi="Arial" w:cs="Arial"/>
          <w:b/>
          <w:bCs/>
          <w:sz w:val="24"/>
          <w:szCs w:val="24"/>
        </w:rPr>
        <w:t>Úmluva o biomedicíně</w:t>
      </w:r>
    </w:p>
    <w:p w14:paraId="4BC94FA4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05011BB3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v 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1.10.2010</w:t>
      </w:r>
      <w:proofErr w:type="gramEnd"/>
      <w:r w:rsidRPr="005F7225">
        <w:rPr>
          <w:rFonts w:ascii="Arial" w:hAnsi="Arial" w:cs="Arial"/>
          <w:sz w:val="24"/>
          <w:szCs w:val="24"/>
        </w:rPr>
        <w:t xml:space="preserve"> </w:t>
      </w:r>
    </w:p>
    <w:p w14:paraId="169062B1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1.1.2001</w:t>
      </w:r>
      <w:proofErr w:type="gramEnd"/>
    </w:p>
    <w:p w14:paraId="3C26F0C6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5F7225">
        <w:rPr>
          <w:rFonts w:ascii="Arial" w:hAnsi="Arial" w:cs="Arial"/>
          <w:sz w:val="24"/>
          <w:szCs w:val="24"/>
        </w:rPr>
        <w:t>byla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3CEFB8EB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</w:p>
    <w:p w14:paraId="5395D2C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14:paraId="35C514F5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64C1D8F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14:paraId="7BAD4D0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14:paraId="4270E274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14:paraId="7FAC5EF8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14:paraId="12C44057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14:paraId="0DE500FB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14:paraId="25635994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péče, jejímž účelem je zjištění skutečnosti nutné pro stanovení léčebného postupu</w:t>
      </w:r>
    </w:p>
    <w:p w14:paraId="6F7045AD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412DDF8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14:paraId="17E61F08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14:paraId="7241449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14:paraId="4CF0D75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stacionární</w:t>
      </w:r>
    </w:p>
    <w:p w14:paraId="4E818B3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14:paraId="5AC633FD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zdravotní péči poskytovanou ve vlastním sociálním prostředí pacienta nepatří:</w:t>
      </w:r>
    </w:p>
    <w:p w14:paraId="00C5528C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14:paraId="2CFC6BF9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14:paraId="6AC7024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6FAE51F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14:paraId="0D8A5003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14:paraId="0E2C4541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14:paraId="53699100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14:paraId="13EC844B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739BFC2C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14:paraId="4226166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14:paraId="4A362EFB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14:paraId="1BB52A8D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102E351F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57B8AE31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14:paraId="62FF760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14:paraId="7D5FB76A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14:paraId="5C0C6BA5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14:paraId="638A88CF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54AF4E4E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14:paraId="645BEFC2" w14:textId="77777777" w:rsidR="005F7225" w:rsidRPr="00065389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14:paraId="3609D51F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14:paraId="3241D277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14:paraId="2233EEA8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14:paraId="3D576B30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5DB7E73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14:paraId="732D9CC4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akutní intenzivní péče</w:t>
      </w:r>
    </w:p>
    <w:p w14:paraId="37E3F41B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14:paraId="3F186EAC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14:paraId="275AA589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5B8D459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14:paraId="55B2D2D8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14:paraId="484F9C62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 lékař</w:t>
      </w:r>
    </w:p>
    <w:p w14:paraId="312F355E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7B1F21D9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14:paraId="746285B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Podmínkou jednodenní péče je nepřetržitá dostupnost:</w:t>
      </w:r>
    </w:p>
    <w:p w14:paraId="02B03E9C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14:paraId="3E5E8FA8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14:paraId="4CBA079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14:paraId="17C1D10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14:paraId="017C8A4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14:paraId="21D0A67F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14:paraId="5C902988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2196321E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1A0D73AE" w14:textId="77777777" w:rsidR="005F7225" w:rsidRPr="005F7225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14:paraId="111B985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14:paraId="6AAF983E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14:paraId="6D707888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14:paraId="0ECCFCD5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14:paraId="690C41EE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14:paraId="164A3D67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14:paraId="39224826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14:paraId="7336A854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14:paraId="12E48625" w14:textId="77777777" w:rsidR="005F7225" w:rsidRPr="008C5FF4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14:paraId="63FAF502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14:paraId="2D96371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14:paraId="76CBBC93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14:paraId="010E4A1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14:paraId="1C3D236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14:paraId="70841875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14:paraId="16AB3761" w14:textId="77777777" w:rsidR="005F7225" w:rsidRPr="008E56CB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56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p w14:paraId="417851A4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3FE0CC68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2E0E84BA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14:paraId="7E06B054" w14:textId="77777777" w:rsidR="005F7225" w:rsidRPr="005F7225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14:paraId="61A781C5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14:paraId="722A5B20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5DF6BE6E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14:paraId="5DF459B3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zmírnění utrpení</w:t>
      </w:r>
    </w:p>
    <w:p w14:paraId="02221CC5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14:paraId="71B664E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Bez oprávnění k poskytování zdravotních služeb může poskytovatel poskytovat:</w:t>
      </w:r>
    </w:p>
    <w:p w14:paraId="7D4968ED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14:paraId="044B44D0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14:paraId="569B84A7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14:paraId="273CD123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14:paraId="4A51A211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14:paraId="38C3346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14:paraId="33BE1F2C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14:paraId="1FBEA6F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14:paraId="70180C3F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nezaplacení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členských příspěvků 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příslušné komo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ry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(u fyzické osoby)</w:t>
      </w:r>
    </w:p>
    <w:p w14:paraId="211AFCE0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14:paraId="2363D4AD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14:paraId="47E2A645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5D119276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14:paraId="062C9A34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14:paraId="78246E7D" w14:textId="77777777" w:rsidR="008C5FF4" w:rsidRDefault="008C5FF4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AFBB0E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14:paraId="78A7D57C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návštěvní služby</w:t>
      </w:r>
    </w:p>
    <w:p w14:paraId="59B5E83D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329B3F1B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14:paraId="08D0CB93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4D1E74E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478C6F3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48750EC0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14:paraId="4DC3B79D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14:paraId="6867D009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71A4C67A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14:paraId="595F3506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3482070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14:paraId="7B53E42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14:paraId="5C64220D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14:paraId="6E1DFD0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Odborným zástupcem může být:</w:t>
      </w:r>
    </w:p>
    <w:p w14:paraId="0F822C67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14:paraId="0FEE19F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právnická osoba</w:t>
      </w:r>
    </w:p>
    <w:p w14:paraId="3C665166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14:paraId="3C4D92E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14:paraId="070910B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14:paraId="01D2244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75C77B2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14:paraId="00CD926C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6976E344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14:paraId="10F9A41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5418B303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14:paraId="52985DD2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14:paraId="3A541210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14:paraId="4645C24F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14:paraId="7D3C2A03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Jestliže poskytovatel poskytoval zdravotních služby pod vlivem alkoholu, správní orgán mu oprávnění k poskytování:</w:t>
      </w:r>
    </w:p>
    <w:p w14:paraId="0824A2B7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14:paraId="0082F012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3A408EBF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14:paraId="59B115AB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14:paraId="7999361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5BCB23A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14:paraId="330E1272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14:paraId="3DE65BCF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14:paraId="495CD71C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14:paraId="09B52EE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Další porušení poskytování zdravotních služeb správní orgán umožní poskytovateli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6D4423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</w:p>
    <w:p w14:paraId="17FBD3C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32F73BF3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1C3B2E4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BB2B7F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24817C1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14:paraId="52C43A94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způsobilost k právním úkonům</w:t>
      </w:r>
    </w:p>
    <w:p w14:paraId="4D081628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14:paraId="4A46E6EE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14:paraId="1D160F9B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překážky k poskytování zdravotních služeb patří:</w:t>
      </w:r>
    </w:p>
    <w:p w14:paraId="72616A4C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14:paraId="1E37E045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14:paraId="60A377E1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14:paraId="7A3AD125" w14:textId="77777777" w:rsidR="005F7225" w:rsidRPr="008C5FF4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14:paraId="3D76738D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43BAC7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14:paraId="0054D6B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14:paraId="51BE9AED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14:paraId="184A4B85" w14:textId="77777777" w:rsidR="005F7225" w:rsidRPr="008C5FF4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pro libovolný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počet poskytovatelů</w:t>
      </w:r>
    </w:p>
    <w:p w14:paraId="753FF1DF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14:paraId="312EFFEF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14:paraId="731D3A7B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14:paraId="4359658A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14:paraId="5799257D" w14:textId="77777777" w:rsidR="005F7225" w:rsidRPr="008C5FF4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rozhodnutí správního orgánu</w:t>
      </w:r>
    </w:p>
    <w:p w14:paraId="29401BC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14:paraId="1B7591C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14:paraId="08676BB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029D450C" w14:textId="77777777" w:rsidR="005F7225" w:rsidRPr="006E1547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14:paraId="666E9BD9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14:paraId="3C5DC0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14:paraId="73AB27D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14:paraId="0823C5E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14:paraId="5F6B4F3C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14:paraId="32CB8C5C" w14:textId="77777777" w:rsidR="005F7225" w:rsidRPr="008C5FF4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14:paraId="45D47DE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14:paraId="03EF4158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14:paraId="0CAA7D7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14:paraId="039B6C4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14:paraId="7C9504C0" w14:textId="77777777" w:rsidR="005F7225" w:rsidRPr="006E1547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14:paraId="5A568E4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14:paraId="459DF0E5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14:paraId="572F619F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14:paraId="4FC10832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třeba, může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14:paraId="3B645489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14:paraId="130BD49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14:paraId="47E7E0B3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 rok</w:t>
      </w:r>
    </w:p>
    <w:p w14:paraId="25A41B2E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14:paraId="23B3799F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14:paraId="374D8E4C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14:paraId="3558C2A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14:paraId="2930D16B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14:paraId="50DED1A8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14:paraId="0F1E076E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14:paraId="0E0FC1EF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14:paraId="7DD0B59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14:paraId="4AD271B0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14:paraId="06604A14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14:paraId="37068C46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formou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notářského zápisu</w:t>
      </w:r>
    </w:p>
    <w:p w14:paraId="11403D50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687CDE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14:paraId="196D2C67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14:paraId="0C4D1F1F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14:paraId="05AFA87B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14:paraId="3EDF1D59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14:paraId="1075AEAF" w14:textId="77777777" w:rsidR="005F7225" w:rsidRPr="008C5FF4" w:rsidRDefault="005F7225" w:rsidP="005F72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BB30C4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14:paraId="614A83BA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</w:t>
      </w:r>
      <w:proofErr w:type="gramStart"/>
      <w:r w:rsidRPr="006E1547">
        <w:rPr>
          <w:rFonts w:ascii="Arial" w:eastAsia="Times New Roman" w:hAnsi="Arial" w:cs="Arial"/>
          <w:sz w:val="24"/>
          <w:szCs w:val="24"/>
          <w:lang w:eastAsia="cs-CZ"/>
        </w:rPr>
        <w:t>důvody  jejich</w:t>
      </w:r>
      <w:proofErr w:type="gramEnd"/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 použití </w:t>
      </w:r>
    </w:p>
    <w:p w14:paraId="02AC5D14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14:paraId="297B67F6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14:paraId="7E501BD6" w14:textId="77777777" w:rsidR="006E1547" w:rsidRDefault="006E1547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248DEEB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14:paraId="209CD914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14:paraId="3C40A9D6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7C03ADB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14:paraId="449E9B4E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14:paraId="13B8DE93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14:paraId="363F5BB5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14:paraId="37AE1256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14:paraId="2C023014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14:paraId="6AFB4A00" w14:textId="77777777" w:rsidR="005F7225" w:rsidRPr="008C5FF4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pokud se poskytovatel s pacientem na tom dohodnou</w:t>
      </w:r>
    </w:p>
    <w:p w14:paraId="4552E0E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zákonného zástupce pacienta se považuje:</w:t>
      </w:r>
    </w:p>
    <w:p w14:paraId="178BD8EA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14:paraId="6B0D434D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opatrovník v případě pacienta zbaveného způsobilosti k právním úkonům</w:t>
      </w:r>
    </w:p>
    <w:p w14:paraId="76DBC6F2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14:paraId="686C3A5B" w14:textId="77777777" w:rsidR="005F7225" w:rsidRPr="008C5FF4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14:paraId="1B07AC6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14:paraId="106E6C46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14:paraId="773C8661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14:paraId="67FC25FB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14:paraId="4F49FA01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14:paraId="6408E0D0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Přijímat duchovní pomoc může hospitalizovaný pacient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43A56D58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14:paraId="3C60A462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14:paraId="628F0E27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14:paraId="251EE41B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14:paraId="2D21B5E7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Nezletilý pacient má právo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14C2D72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14:paraId="62782FAD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14:paraId="37C9E1B5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14:paraId="56E4A43C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14:paraId="1C7D7694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14:paraId="143ACB02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14:paraId="2E8ACAE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14:paraId="1D966B6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14:paraId="2EA297A6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5F7225" w:rsidRPr="008C5FF4" w14:paraId="7CABE3C0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EA0774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Při propouštění hospitalizovaného pacienta musí poskytovatel lůžkové zdravotní péče vybavit ho léky a zdravotnickými prostředky </w:t>
            </w:r>
            <w:proofErr w:type="gramStart"/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</w:t>
            </w:r>
            <w:proofErr w:type="gramEnd"/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5D0B91B6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14:paraId="1FE1ED8D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14:paraId="39630C6B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14:paraId="27E048AD" w14:textId="77777777" w:rsidR="005F7225" w:rsidRPr="008C5FF4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14:paraId="6250EC96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14:paraId="55912B3B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let</w:t>
            </w:r>
          </w:p>
          <w:p w14:paraId="3D345020" w14:textId="77777777" w:rsidR="005F7225" w:rsidRPr="006E1547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 let</w:t>
            </w:r>
          </w:p>
          <w:p w14:paraId="1AF29F5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14:paraId="68D86E0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20 let</w:t>
            </w:r>
          </w:p>
          <w:p w14:paraId="5202DC9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52D4531C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14:paraId="368527FF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14:paraId="2D5C3EC6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14:paraId="46E1034D" w14:textId="77777777" w:rsidR="005F7225" w:rsidRPr="008C5FF4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14:paraId="414884D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14:paraId="161D7DE8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14:paraId="0473F78A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14:paraId="6FEC1CD5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14:paraId="501AFDF5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péče</w:t>
            </w:r>
          </w:p>
          <w:p w14:paraId="368D6D1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14:paraId="6A9F7B20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14:paraId="03435E0F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14:paraId="4A7C1A59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14:paraId="160BAB51" w14:textId="77777777" w:rsidR="005F7225" w:rsidRPr="008C5FF4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14:paraId="58B80AE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14:paraId="27864C6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662CFBA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6BE39E2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14:paraId="2ABF909C" w14:textId="77777777" w:rsidR="005F7225" w:rsidRPr="008C5FF4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14:paraId="121B6DA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14:paraId="414AE70D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14:paraId="718EC4D2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14:paraId="0D21AA19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14:paraId="5F8733A8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14:paraId="60D5A52C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14:paraId="7F2E6D7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tomu brání jeho provozní důvody</w:t>
            </w:r>
          </w:p>
          <w:p w14:paraId="332A37F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by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vzdálenost místa pobytu pacienta </w:t>
            </w: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neumožňovala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výkon návštěvních služeb</w:t>
            </w:r>
          </w:p>
          <w:p w14:paraId="75B1A803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pacient není pojištěncem zdravotní pojišťovny, se kterou má poskytovatel uzavřenou smlouvu</w:t>
            </w:r>
          </w:p>
          <w:p w14:paraId="3B877E84" w14:textId="77777777" w:rsidR="005F7225" w:rsidRPr="008C5FF4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14:paraId="1F7ACF1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14:paraId="4567DB6E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14:paraId="3C59F3A3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14:paraId="61E48489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14:paraId="16BD712F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5F7225" w:rsidRPr="006E1547" w14:paraId="5C0CC246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4D281F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 w:rsidRP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14:paraId="50091257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porod</w:t>
            </w:r>
          </w:p>
          <w:p w14:paraId="07116EB9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poskytnutí neodkladné péče</w:t>
            </w:r>
          </w:p>
          <w:p w14:paraId="42D15DE3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osobu zdravotně znevýhodněnou</w:t>
            </w:r>
          </w:p>
          <w:p w14:paraId="750BAD85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samoplátce, který si léčbu hradí sám</w:t>
            </w:r>
          </w:p>
        </w:tc>
      </w:tr>
      <w:tr w:rsidR="005F7225" w:rsidRPr="006E1547" w14:paraId="545484E5" w14:textId="77777777" w:rsidTr="005F72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D41D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2750D3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97B21A7" w14:textId="77777777" w:rsidR="005F7225" w:rsidRPr="006E1547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6E30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14:paraId="50014C54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14:paraId="5CDA0DDA" w14:textId="77777777" w:rsidR="005F7225" w:rsidRPr="006E1547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14:paraId="34524E25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548CB523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14:paraId="350DD56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14:paraId="6EC1D5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14:paraId="1D237362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14:paraId="740E30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14:paraId="5F628813" w14:textId="77777777" w:rsidR="005F7225" w:rsidRPr="008C5FF4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14:paraId="620B19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Součástí Národního zdravotnického 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informačního 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systému není:</w:t>
      </w:r>
    </w:p>
    <w:p w14:paraId="5EDFBEC3" w14:textId="77777777" w:rsidR="005F7225" w:rsidRPr="008C5FF4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14:paraId="48A633CD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14:paraId="2B1E2E12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14:paraId="3FDA1FE9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14:paraId="2E07106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Zdravotnickou dokumentaci je možno vést:</w:t>
      </w:r>
    </w:p>
    <w:p w14:paraId="600D0254" w14:textId="77777777" w:rsidR="005F7225" w:rsidRPr="008C5FF4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14:paraId="6E1F3238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14:paraId="3DD68927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6A586BEA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od 1. 4. 2013 jen v elektronické podobě</w:t>
      </w:r>
    </w:p>
    <w:p w14:paraId="5D30EC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14:paraId="38EF3FA0" w14:textId="77777777" w:rsidR="005F7225" w:rsidRPr="006E1547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Ministerstvo zdravotnictví</w:t>
      </w:r>
    </w:p>
    <w:p w14:paraId="4D68C0A1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14:paraId="46B2C2B8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14:paraId="52E4EBB4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14:paraId="3333309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případě nenarozeného plodu se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dokumentace o něm:</w:t>
      </w:r>
    </w:p>
    <w:p w14:paraId="4DDB95F3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14:paraId="7C14729A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14:paraId="377D6A4B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14:paraId="61638BE5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14:paraId="42FAC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14:paraId="2A0E3064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7D634557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14:paraId="646812B7" w14:textId="77777777" w:rsidR="005F7225" w:rsidRPr="006E1547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14:paraId="07A2D6EB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14:paraId="0D1BA0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14:paraId="77D90DA2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14:paraId="5CECEF0B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14:paraId="089B681E" w14:textId="77777777" w:rsidR="005F7225" w:rsidRPr="006E1547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14:paraId="4CF608AF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14:paraId="15B80DD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Otevření dokumentace o porodu v utajení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možné  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základě:</w:t>
      </w:r>
    </w:p>
    <w:p w14:paraId="50F8035D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14:paraId="55A5F634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14:paraId="5AE3068D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14:paraId="527F2B02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14:paraId="73A1D91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14:paraId="23135B98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14:paraId="38ADAE43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14:paraId="7A030439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14:paraId="60C5EE46" w14:textId="77777777" w:rsidR="005F7225" w:rsidRPr="00D74D41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14:paraId="2452DF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Lékař, který provedl prohlídku těla zemřelého, vyplní v této souvislosti</w:t>
      </w:r>
    </w:p>
    <w:p w14:paraId="1A45C2F6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14:paraId="01551B08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14:paraId="38FAB635" w14:textId="77777777" w:rsidR="005F7225" w:rsidRPr="00D74D41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list o prohlídce zemřelého</w:t>
      </w:r>
    </w:p>
    <w:p w14:paraId="052CE0DB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14:paraId="25BAE9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14:paraId="0E8C94F6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zdravotnické zařízení, ve kterém došlo k úmrtí pacienta</w:t>
      </w:r>
    </w:p>
    <w:p w14:paraId="423B5C09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14:paraId="7A46A7B9" w14:textId="77777777" w:rsidR="005F7225" w:rsidRPr="00D74D41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14:paraId="039D57FA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14:paraId="4644B75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14:paraId="553B1E56" w14:textId="77777777" w:rsidR="005F7225" w:rsidRPr="008C5FF4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14:paraId="5807A1E2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14:paraId="37DA305F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14:paraId="487E7B1C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14:paraId="3745CFC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14:paraId="0C406FF1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14:paraId="1F132CF2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14:paraId="3DB002D3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14:paraId="24693A5C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14:paraId="73F0AFD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14:paraId="7397A652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14:paraId="1BD48D81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14:paraId="44454F20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14:paraId="31F9607C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14:paraId="46F7311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14:paraId="14221F9D" w14:textId="77777777" w:rsidR="005F7225" w:rsidRPr="00D74D41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14:paraId="7C23739E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14:paraId="77176D54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14:paraId="58CA364F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14:paraId="60926C3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14:paraId="6C4E2297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0C91E5EE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14:paraId="542EA4AA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14:paraId="1C6FF95B" w14:textId="77777777" w:rsidR="005F7225" w:rsidRPr="00D74D41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14:paraId="0EBDEB9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14:paraId="27046117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transplantace podle transplantačního zákona</w:t>
      </w:r>
    </w:p>
    <w:p w14:paraId="6E0D89A4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14:paraId="18665410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14:paraId="28B3AA7A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vývozu tohoto materiálu do zahraničí</w:t>
      </w:r>
    </w:p>
    <w:p w14:paraId="0F9FDAC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14:paraId="02997AB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14:paraId="550641BB" w14:textId="77777777" w:rsidR="005F7225" w:rsidRPr="00D74D41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za 2 hodiny</w:t>
      </w:r>
    </w:p>
    <w:p w14:paraId="6C148F0E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14:paraId="6BC1010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14:paraId="66521807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70A952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prohlídku těla zemřelého neprodleně informuje Policii ČR:</w:t>
      </w:r>
    </w:p>
    <w:p w14:paraId="5B1C9464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14:paraId="7275A5DA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14:paraId="2668A11F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14:paraId="16F9DEBB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14:paraId="0AE275D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E8A2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14:paraId="0A96A8A1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50CFCD47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14:paraId="4F02FDC0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14:paraId="40CD8A3D" w14:textId="77777777" w:rsidR="005F7225" w:rsidRPr="00D74D41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14:paraId="283D17AF" w14:textId="77777777" w:rsidR="005F7225" w:rsidRPr="008C5FF4" w:rsidRDefault="005F7225" w:rsidP="005F722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05CBD7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14:paraId="7807D2F0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14:paraId="5F3440DD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14:paraId="72A94BE7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14:paraId="63D1D327" w14:textId="77777777" w:rsidR="005F7225" w:rsidRPr="00D74D41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14:paraId="039E714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14:paraId="706CC97F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14:paraId="187AEE06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14:paraId="3F0A0A69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14:paraId="7F3E3AC1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5CEFDCF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14:paraId="78FBCA23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14:paraId="6E869095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14:paraId="3B658550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14:paraId="40B8182B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14:paraId="7BEE6AF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14:paraId="048B339F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14:paraId="6B4807CB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14:paraId="455FD6F4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obou</w:t>
      </w:r>
    </w:p>
    <w:p w14:paraId="08C6312D" w14:textId="77777777" w:rsidR="005F7225" w:rsidRPr="008C5FF4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14:paraId="3659395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14:paraId="17FA1FC5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14:paraId="71A17585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ženě do 45 let věku na žádost neplodného páru</w:t>
      </w:r>
    </w:p>
    <w:p w14:paraId="5A266EEB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14:paraId="0F7A141A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ženě do 49 let věku na její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písemnou  žádost</w:t>
      </w:r>
      <w:proofErr w:type="gramEnd"/>
    </w:p>
    <w:p w14:paraId="5961DE0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903978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9F972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14:paraId="61AB9F40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14:paraId="10093DE8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14:paraId="4D98B716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14:paraId="76B49D9B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14:paraId="0A0F429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14:paraId="067B4BE4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372/2011 Sb.</w:t>
      </w:r>
    </w:p>
    <w:p w14:paraId="431B2EEA" w14:textId="77777777" w:rsidR="005F7225" w:rsidRPr="00D74D41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14:paraId="04E38C9F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14:paraId="2896596C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14:paraId="2AF15DC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14:paraId="08A75118" w14:textId="77777777" w:rsidR="005F7225" w:rsidRPr="00D74D41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14:paraId="15DEC93B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14:paraId="1EDAA92A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14:paraId="459863BC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14:paraId="0236F4F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14:paraId="1160A77D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14:paraId="44060E46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14:paraId="375E7630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14:paraId="3DE8D259" w14:textId="77777777" w:rsidR="005F7225" w:rsidRPr="00D74D41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14:paraId="27DA820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14:paraId="04BB8E15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14:paraId="2A4663F1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14:paraId="6974E3BF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14:paraId="4452165D" w14:textId="77777777" w:rsidR="005F7225" w:rsidRPr="00D74D41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14:paraId="1C30D0E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Závěrečnou zprávu o výsledku ověřování nezavedené metody je poskytovatel povinen předložit </w:t>
      </w:r>
      <w:r w:rsidR="00D74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inisterstvu zdravotnictví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17CB86C3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7 dnů po ukončení ověřování</w:t>
      </w:r>
    </w:p>
    <w:p w14:paraId="75FDB3F0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14:paraId="20ECFADF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14:paraId="3E60FA14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14:paraId="2966AC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Ověřování nezavedených léčebných metod nelze provádět na osobách:</w:t>
      </w:r>
    </w:p>
    <w:p w14:paraId="62F59A05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14:paraId="0322B000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14:paraId="64C69EFA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14:paraId="32CDD8C1" w14:textId="77777777" w:rsidR="005F7225" w:rsidRPr="008C5FF4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14:paraId="1E013F3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14:paraId="30E3691D" w14:textId="77777777" w:rsidR="005F7225" w:rsidRPr="00D74D41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14:paraId="1F445D98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14:paraId="1CC764D1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14:paraId="28735C2D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14:paraId="2ED5D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14:paraId="5D02F8BF" w14:textId="77777777" w:rsidR="005F7225" w:rsidRPr="008C5FF4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14:paraId="560DA288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14:paraId="642131DE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14:paraId="6882F227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14:paraId="0290C093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14:paraId="06388B4B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14:paraId="42445F17" w14:textId="77777777" w:rsidR="005F7225" w:rsidRPr="00D74D41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14:paraId="5400D195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3E7522B0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EC08072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14:paraId="2A0C6C55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14:paraId="39A4C754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14:paraId="017FC22D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14:paraId="1D48F7F7" w14:textId="77777777" w:rsidR="005F7225" w:rsidRPr="008C5FF4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14:paraId="135D7A6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42C8A5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14:paraId="3BC3ABB8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5C9F82F4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14:paraId="6E6FA959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14:paraId="4CC0ABF3" w14:textId="77777777" w:rsidR="005F7225" w:rsidRPr="00D74D41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14:paraId="1691636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14:paraId="629FC70D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26A42CFE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14:paraId="035EDC00" w14:textId="77777777" w:rsidR="005F7225" w:rsidRPr="00D74D41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14:paraId="692AA9AA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4BBCB68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Anonymním dárcem může být žena:</w:t>
      </w:r>
    </w:p>
    <w:p w14:paraId="537716CB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14:paraId="1AB24490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14:paraId="43FD017C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14:paraId="5C2EBC39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14:paraId="1F039412" w14:textId="77777777" w:rsidR="00423627" w:rsidRDefault="00423627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7F7D02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Ochranné léčení se vykonává na základě rozhodnutí:</w:t>
      </w:r>
    </w:p>
    <w:p w14:paraId="48F9C5F5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14:paraId="312C14A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14:paraId="032143E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14:paraId="2E36CAB6" w14:textId="77777777" w:rsidR="005F7225" w:rsidRPr="008C5FF4" w:rsidRDefault="00D74D41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7225" w:rsidRPr="008C5FF4">
        <w:rPr>
          <w:rFonts w:ascii="Arial" w:eastAsia="Times New Roman" w:hAnsi="Arial" w:cs="Arial"/>
          <w:sz w:val="24"/>
          <w:szCs w:val="24"/>
          <w:lang w:eastAsia="cs-CZ"/>
        </w:rPr>
        <w:t>oudu</w:t>
      </w:r>
    </w:p>
    <w:p w14:paraId="070B8123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14:paraId="5F65DE1A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14:paraId="620662BC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14:paraId="2A06B797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14:paraId="5EBDE7E8" w14:textId="77777777" w:rsidR="005F7225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D74D41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za podmínek stanovených zákonem  </w:t>
      </w:r>
    </w:p>
    <w:p w14:paraId="407D6A5A" w14:textId="77777777" w:rsidR="00423627" w:rsidRP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39F39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Podmínky poskytování zdravotnické záchranné služby upravuje:</w:t>
      </w:r>
    </w:p>
    <w:p w14:paraId="2F42824E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372/2001 Sb., o zdravotních službách</w:t>
      </w:r>
    </w:p>
    <w:p w14:paraId="258DC8BF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několik vyhlášek  </w:t>
      </w:r>
    </w:p>
    <w:p w14:paraId="4B5B1C21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374/2011 Sb., o zdravotnické záchranné službě</w:t>
      </w:r>
    </w:p>
    <w:p w14:paraId="0153088A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zákon č. 239/2000 Sb., o integrovaném záchranném systému a o změně některých zákonů </w:t>
      </w:r>
    </w:p>
    <w:p w14:paraId="697B54D8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Národní centrální linka a evropské tísňové číslo jsou:</w:t>
      </w:r>
    </w:p>
    <w:p w14:paraId="3B72E3F2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158, 112</w:t>
      </w:r>
    </w:p>
    <w:p w14:paraId="419F9B6C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150, 122</w:t>
      </w:r>
    </w:p>
    <w:p w14:paraId="231A5647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155, 112</w:t>
      </w:r>
    </w:p>
    <w:p w14:paraId="446CA5AE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155, 122</w:t>
      </w:r>
    </w:p>
    <w:p w14:paraId="171CCD6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Místo události musí být dosažitelné z nejbližší výjezdové základny v dojezdové době:</w:t>
      </w:r>
    </w:p>
    <w:p w14:paraId="4701471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1711AA5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1BC12CD8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min.</w:t>
      </w:r>
    </w:p>
    <w:p w14:paraId="5CE20E65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674F0DC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Dojezdová doba se počítá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od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ED1A539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objevení postižené osoby</w:t>
      </w:r>
    </w:p>
    <w:p w14:paraId="2BBC728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přijetí tísňového volání</w:t>
      </w:r>
    </w:p>
    <w:p w14:paraId="77831B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převzetí pokynu k výjezdu</w:t>
      </w:r>
    </w:p>
    <w:p w14:paraId="7BC227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výjezdu výjezdové skupiny</w:t>
      </w:r>
    </w:p>
    <w:p w14:paraId="627185CE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Dojezdová doba:</w:t>
      </w:r>
    </w:p>
    <w:p w14:paraId="38270DDF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bez výjimky</w:t>
      </w:r>
    </w:p>
    <w:p w14:paraId="4D4BFC47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s výjimkou nenadálých povětrnostních nebo dopravních podmínek</w:t>
      </w:r>
    </w:p>
    <w:p w14:paraId="771A0894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jde pouze o doporučení, nemusí být dodržena</w:t>
      </w:r>
    </w:p>
    <w:p w14:paraId="3CC81F56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není zákonem stanovena, ale musí být co nejkratší </w:t>
      </w:r>
    </w:p>
    <w:p w14:paraId="6466EC9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stupni naléhavosti tísňového volání rozhoduje:</w:t>
      </w:r>
    </w:p>
    <w:p w14:paraId="5B8F98ED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operátor</w:t>
      </w:r>
    </w:p>
    <w:p w14:paraId="2EEA92CB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zdravotnického operačního střediska</w:t>
      </w:r>
    </w:p>
    <w:p w14:paraId="780E2F4A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533916E7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základny</w:t>
      </w:r>
    </w:p>
    <w:p w14:paraId="503080D9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6FCBD20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Letecká výjezdová skupina se vysílá na místo události v případě, že by přesun postižené osoby do cílového místa pozemním způsobem trval déle o více než:</w:t>
      </w:r>
    </w:p>
    <w:p w14:paraId="79447402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min.</w:t>
      </w:r>
    </w:p>
    <w:p w14:paraId="52237679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3584E2A3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45F76985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3F97F92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oprávněn rozhodnout o neposkytnutí neodkladné přednemocniční péče v případě, že:</w:t>
      </w:r>
    </w:p>
    <w:p w14:paraId="443DD48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bylo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ohroženo zdraví členů výjezdové skupiny</w:t>
      </w:r>
    </w:p>
    <w:p w14:paraId="130E77CA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byly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ohroženy životy členů výjezdové skupiny</w:t>
      </w:r>
    </w:p>
    <w:p w14:paraId="2D163DD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péče za podmínek, na které nebyli členové výjezdové skupiny vybaveni</w:t>
      </w:r>
    </w:p>
    <w:p w14:paraId="494E9F65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tato péče v nepříznivých klimatických podmínkách</w:t>
      </w:r>
    </w:p>
    <w:p w14:paraId="6845B41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Vyhláška č. 240/2012 Sb. rozlišuje:</w:t>
      </w:r>
    </w:p>
    <w:p w14:paraId="5519C9DD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 stupně tísňového volání</w:t>
      </w:r>
    </w:p>
    <w:p w14:paraId="59620D62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stupně tísňového volání</w:t>
      </w:r>
    </w:p>
    <w:p w14:paraId="21A84A3C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stupňů tísňového volání</w:t>
      </w:r>
    </w:p>
    <w:p w14:paraId="5034AD46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stupně tísňového volání</w:t>
      </w:r>
    </w:p>
    <w:p w14:paraId="0FE8293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Výjezdové skupiny se podle své povahy člení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na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88264E5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pozemní</w:t>
      </w:r>
    </w:p>
    <w:p w14:paraId="1D658254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letecké</w:t>
      </w:r>
    </w:p>
    <w:p w14:paraId="5A45A1E3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železniční</w:t>
      </w:r>
    </w:p>
    <w:p w14:paraId="3C606558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vodní</w:t>
      </w:r>
    </w:p>
    <w:p w14:paraId="591CBFA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lastRenderedPageBreak/>
        <w:t>Za nepřetržitou dostupnost ZZS odpovídá:</w:t>
      </w:r>
    </w:p>
    <w:p w14:paraId="3EF24077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</w:t>
      </w:r>
    </w:p>
    <w:p w14:paraId="6E9FEF4B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08ABF6D4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828C9C1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</w:t>
      </w:r>
    </w:p>
    <w:p w14:paraId="5FD0C76E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Součástí zařízení ZZS je:</w:t>
      </w:r>
    </w:p>
    <w:p w14:paraId="677FAA64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zdravotnické operační středisko</w:t>
      </w:r>
    </w:p>
    <w:p w14:paraId="27B89998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výjezdová skupina</w:t>
      </w:r>
    </w:p>
    <w:p w14:paraId="6FE918D5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středisko péče o pracovníky ZZS</w:t>
      </w:r>
    </w:p>
    <w:p w14:paraId="5C6AA18F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vzdělávací a výcvikové středisko</w:t>
      </w:r>
    </w:p>
    <w:p w14:paraId="01C4C04C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7411D2D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Členové výjezdových skupin ZZS jsou oprávněni při své činnosti:</w:t>
      </w:r>
    </w:p>
    <w:p w14:paraId="6AD1600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do objektů</w:t>
      </w:r>
    </w:p>
    <w:p w14:paraId="7D5E2E6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na pozemky</w:t>
      </w:r>
    </w:p>
    <w:p w14:paraId="21263BD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zjišťovat totožnost fyzických osob, které se zdržují na místě události</w:t>
      </w:r>
    </w:p>
    <w:p w14:paraId="52D2AA0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požadovat od fyzických osob, které se zdržují na místě události, osobní a věcnou pomoc</w:t>
      </w:r>
    </w:p>
    <w:p w14:paraId="76D0CEB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Plán pokrytí území výjezdovými základnami vydává:</w:t>
      </w:r>
    </w:p>
    <w:p w14:paraId="439720F7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</w:t>
      </w:r>
    </w:p>
    <w:p w14:paraId="17D87F85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 s rozšířenou působností</w:t>
      </w:r>
    </w:p>
    <w:p w14:paraId="67A0D859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</w:t>
      </w:r>
    </w:p>
    <w:p w14:paraId="2098AFAB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 na základě demografických ukazatelů</w:t>
      </w:r>
    </w:p>
    <w:p w14:paraId="1C97E4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 hlediska právní formy je poskytovatel ZZS:</w:t>
      </w:r>
    </w:p>
    <w:p w14:paraId="0A2E707E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příspěvkovou organizací</w:t>
      </w:r>
    </w:p>
    <w:p w14:paraId="329E38BD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státním podnikem</w:t>
      </w:r>
    </w:p>
    <w:p w14:paraId="7AF36F84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společností s ručením omezeným</w:t>
      </w:r>
    </w:p>
    <w:p w14:paraId="680A1862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obecně prospěšnou společností</w:t>
      </w:r>
    </w:p>
    <w:p w14:paraId="6656442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Náklady na provoz letecké záchranné služby se hradí z:</w:t>
      </w:r>
    </w:p>
    <w:p w14:paraId="1680D912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prostředků zdravotního pojištění</w:t>
      </w:r>
    </w:p>
    <w:p w14:paraId="68143FA9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krajského rozpočtu</w:t>
      </w:r>
    </w:p>
    <w:p w14:paraId="6BDB121B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obecního rozpočtu</w:t>
      </w:r>
    </w:p>
    <w:p w14:paraId="4E527C3C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státního rozpočtu</w:t>
      </w:r>
    </w:p>
    <w:p w14:paraId="4D74EF5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Zdravotnické operační středisko ZZS provádí: </w:t>
      </w:r>
    </w:p>
    <w:p w14:paraId="1A0E21B7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příjem tísňového volání</w:t>
      </w:r>
    </w:p>
    <w:p w14:paraId="2B3025CD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vyhodnocování tísňového volání</w:t>
      </w:r>
    </w:p>
    <w:p w14:paraId="7126E56A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vydávání pokynů výjezdovým skupinám</w:t>
      </w:r>
    </w:p>
    <w:p w14:paraId="7C3BF955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výcvik výjezdových skupin</w:t>
      </w:r>
    </w:p>
    <w:p w14:paraId="23D92C6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Na místě s hromadným výskytem postižením osob působí:</w:t>
      </w:r>
    </w:p>
    <w:p w14:paraId="5D88AB34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třídící skupina</w:t>
      </w:r>
    </w:p>
    <w:p w14:paraId="5F1CD08A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zásahová skupina</w:t>
      </w:r>
    </w:p>
    <w:p w14:paraId="6F79387D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skupina přednemocniční neodkladné péče</w:t>
      </w:r>
    </w:p>
    <w:p w14:paraId="18790501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odsunová skupina</w:t>
      </w:r>
    </w:p>
    <w:p w14:paraId="75C1B8E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složky integrovaného záchranného systému tvoří:</w:t>
      </w:r>
    </w:p>
    <w:p w14:paraId="23E0337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Armáda ČR</w:t>
      </w:r>
    </w:p>
    <w:p w14:paraId="6B232E46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Policie ČR</w:t>
      </w:r>
    </w:p>
    <w:p w14:paraId="3FB32FA9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poskytovatelé ZZS</w:t>
      </w:r>
    </w:p>
    <w:p w14:paraId="5838468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hasičský záchranný sbor</w:t>
      </w:r>
    </w:p>
    <w:p w14:paraId="01F6849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Členové výjezdové skupiny jsou povinni splnit pokyny operátora k výjezdu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do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694A06CC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minut</w:t>
      </w:r>
    </w:p>
    <w:p w14:paraId="57F3ADC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minut</w:t>
      </w:r>
    </w:p>
    <w:p w14:paraId="3A5FA5A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minut</w:t>
      </w:r>
    </w:p>
    <w:p w14:paraId="0263E8F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minut</w:t>
      </w:r>
    </w:p>
    <w:p w14:paraId="4DEE178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 II. stupně naléhavosti tísňového volání patří situace, kdy:</w:t>
      </w:r>
    </w:p>
    <w:p w14:paraId="4208E21F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bezprostředně hrozí selhání základních životních funkcí postižené osoby</w:t>
      </w:r>
    </w:p>
    <w:p w14:paraId="69D78E75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pravděpodobně hrozí selhání základních životních funkcí postižené osoby</w:t>
      </w:r>
    </w:p>
    <w:p w14:paraId="0D811E7C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mimořádnou událost s hromadným postižením osob</w:t>
      </w:r>
    </w:p>
    <w:p w14:paraId="2D7B37D1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událost, kam jej třeba vyslat minimálně 5 výjezdových skupin</w:t>
      </w:r>
    </w:p>
    <w:p w14:paraId="6B190C5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získání nároku na odchodné je třeba, aby pracovník ZZS vykonával činnost při poskytování ZZS za zákonných podmínek po dobu minimálně:</w:t>
      </w:r>
    </w:p>
    <w:p w14:paraId="3AFA4C87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let</w:t>
      </w:r>
    </w:p>
    <w:p w14:paraId="2F56AD70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let</w:t>
      </w:r>
    </w:p>
    <w:p w14:paraId="2B4865B9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let</w:t>
      </w:r>
    </w:p>
    <w:p w14:paraId="1373415A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let</w:t>
      </w:r>
    </w:p>
    <w:p w14:paraId="479ED6B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14:paraId="339EF23C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45 let</w:t>
      </w:r>
    </w:p>
    <w:p w14:paraId="73BFA888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 let</w:t>
      </w:r>
    </w:p>
    <w:p w14:paraId="1AB16737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55 let</w:t>
      </w:r>
    </w:p>
    <w:p w14:paraId="22D15B8F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60 let</w:t>
      </w:r>
    </w:p>
    <w:p w14:paraId="54B247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každý ukončený rok výkonu činnosti ZZS nad dobu 15 let se odchodné zvyšuje o:</w:t>
      </w:r>
    </w:p>
    <w:p w14:paraId="56768F0C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1/3 průměrného měsíčního výdělku</w:t>
      </w:r>
    </w:p>
    <w:p w14:paraId="1D5AAF74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1/2 průměrného měsíčního výdělku </w:t>
      </w:r>
    </w:p>
    <w:p w14:paraId="3B09C4CA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2/3 průměrného měsíčního výdělku</w:t>
      </w:r>
    </w:p>
    <w:p w14:paraId="00CF5673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vždy o částku 1500,- Kč</w:t>
      </w:r>
    </w:p>
    <w:p w14:paraId="2D341DD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Celková výše odchodného nesmí překročit:</w:t>
      </w:r>
    </w:p>
    <w:p w14:paraId="4368C2ED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dvojnásobek průměrného měsíčního výdělku zaměstnance</w:t>
      </w:r>
    </w:p>
    <w:p w14:paraId="250AE7F0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trojnásobek průměrného měsíčního výdělku zaměstnance</w:t>
      </w:r>
    </w:p>
    <w:p w14:paraId="2E70984A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čtyřnásobek průměrného měsíčního výdělku zaměstnance</w:t>
      </w:r>
    </w:p>
    <w:p w14:paraId="308F07E8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šestinásobek průměrného měsíčního výdělku zaměstnance</w:t>
      </w:r>
    </w:p>
    <w:p w14:paraId="7A2F0B8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výše odchodného zdravotnického pracovníka při poskytování ZZS činí:</w:t>
      </w:r>
    </w:p>
    <w:p w14:paraId="79D9EF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 průměrný měsíční výdělek</w:t>
      </w:r>
    </w:p>
    <w:p w14:paraId="38B3567A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průměrné měsíční výdělky</w:t>
      </w:r>
    </w:p>
    <w:p w14:paraId="5309610F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75 500,- Kč</w:t>
      </w:r>
    </w:p>
    <w:p w14:paraId="29DD55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průměrných měsíčních výdělků</w:t>
      </w:r>
    </w:p>
    <w:p w14:paraId="2B1348C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Příjem pokut uložených za spáchání přestupku na úseku zákona o ZZS je příjmem rozpočtu:</w:t>
      </w:r>
    </w:p>
    <w:p w14:paraId="1DDAE6D6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71D66799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obce </w:t>
      </w:r>
    </w:p>
    <w:p w14:paraId="495139D7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C24BE41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státu </w:t>
      </w:r>
    </w:p>
    <w:p w14:paraId="38A3929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spáchání přestupku na úseku zákona o ZZS je možno uložit fyzické osobě pokutu až do výše:</w:t>
      </w:r>
    </w:p>
    <w:p w14:paraId="763B6F90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5 000 Kč</w:t>
      </w:r>
    </w:p>
    <w:p w14:paraId="6133D6CE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50 000 Kč</w:t>
      </w:r>
    </w:p>
    <w:p w14:paraId="1CC48178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100 000 Kč</w:t>
      </w:r>
    </w:p>
    <w:p w14:paraId="39A789E6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250 000 Kč</w:t>
      </w:r>
    </w:p>
    <w:p w14:paraId="6B6203F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při poskytování neodkladné přednemocniční péče bez tísňové výzvy povinen:</w:t>
      </w:r>
    </w:p>
    <w:p w14:paraId="2A3ED22E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místo události zdravotnickému středisku</w:t>
      </w:r>
    </w:p>
    <w:p w14:paraId="4711F21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čas zahájení poskytování péče postižené osobě</w:t>
      </w:r>
    </w:p>
    <w:p w14:paraId="168081B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počet svědků, kteří se na místě nacházejí</w:t>
      </w:r>
    </w:p>
    <w:p w14:paraId="5AFC4561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všechny zdravotnické úkony, které byly při zásahu použity</w:t>
      </w:r>
    </w:p>
    <w:p w14:paraId="1AFE918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Výjezdovou skupinu rychlé lékařské pomoci tvoří </w:t>
      </w:r>
      <w:r w:rsidRPr="00423627">
        <w:rPr>
          <w:rFonts w:ascii="Arial" w:hAnsi="Arial" w:cs="Arial"/>
          <w:b/>
          <w:sz w:val="24"/>
          <w:szCs w:val="24"/>
          <w:u w:val="single"/>
        </w:rPr>
        <w:t>vždy</w:t>
      </w:r>
      <w:r w:rsidRPr="00423627">
        <w:rPr>
          <w:rFonts w:ascii="Arial" w:hAnsi="Arial" w:cs="Arial"/>
          <w:b/>
          <w:sz w:val="24"/>
          <w:szCs w:val="24"/>
        </w:rPr>
        <w:t>:</w:t>
      </w:r>
    </w:p>
    <w:p w14:paraId="3321A21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povinně 2 lékaři různého zaměření</w:t>
      </w:r>
    </w:p>
    <w:p w14:paraId="2C55039C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</w:t>
      </w:r>
    </w:p>
    <w:p w14:paraId="54783FA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psycholog a lékař</w:t>
      </w:r>
    </w:p>
    <w:p w14:paraId="242FBF0B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 a 2 nelékařští pracovníci</w:t>
      </w:r>
    </w:p>
    <w:p w14:paraId="56C0D1C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 se aktualizuje:</w:t>
      </w:r>
    </w:p>
    <w:p w14:paraId="3E3B9AE7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rok</w:t>
      </w:r>
    </w:p>
    <w:p w14:paraId="0FB255D4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dva roky</w:t>
      </w:r>
    </w:p>
    <w:p w14:paraId="47936B8D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podle potřeby, záleží na demografickém vývoji obyvatel</w:t>
      </w:r>
    </w:p>
    <w:p w14:paraId="7D91C946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pět let</w:t>
      </w:r>
    </w:p>
    <w:p w14:paraId="1FA9EC1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plán:</w:t>
      </w:r>
    </w:p>
    <w:p w14:paraId="54D2903C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Ministerstvo zdravotnictví</w:t>
      </w:r>
    </w:p>
    <w:p w14:paraId="2CF426E3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Ministerstvo zdravotnictví a schvaluje ho krajský úřad</w:t>
      </w:r>
    </w:p>
    <w:p w14:paraId="2D84AB2E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krajský úřad</w:t>
      </w:r>
    </w:p>
    <w:p w14:paraId="55A7DFF2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ho krajský úřad a schvaluje ho Ministerstvo zdravotnictví</w:t>
      </w:r>
    </w:p>
    <w:p w14:paraId="244737C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Poskytovatel akutní lůžkové péče je ve vztahu k poskytovateli ZZS povinen: </w:t>
      </w:r>
    </w:p>
    <w:p w14:paraId="5B32D615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zřídit kontaktní místo</w:t>
      </w:r>
    </w:p>
    <w:p w14:paraId="484BBDD8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nepřetržitě spolupracovat se zdravotnickým operačním střediskem</w:t>
      </w:r>
    </w:p>
    <w:p w14:paraId="1CBED59F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informovat zdravotnické operační středisko o provozních závadách, které omezují poskytování neodkladné péče</w:t>
      </w:r>
    </w:p>
    <w:p w14:paraId="6015F98B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 1x za měsíc vyžadovat přehled počtu výjezdů ZZS v kraji</w:t>
      </w:r>
    </w:p>
    <w:p w14:paraId="46133FF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neposkytnutí přednemocniční neodkladné lékařské péče je oprávněn rozhodnout:</w:t>
      </w:r>
    </w:p>
    <w:p w14:paraId="6B897A8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pracovník operačního střediska ZZS</w:t>
      </w:r>
    </w:p>
    <w:p w14:paraId="142DCBA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člen výjezdové skupiny</w:t>
      </w:r>
    </w:p>
    <w:p w14:paraId="3BE9C9D0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12F000BD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kdokoliv, kdo je na místě události jako první</w:t>
      </w:r>
    </w:p>
    <w:p w14:paraId="1C5913C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Stanovený stupeň naléhavosti tísňového volání:</w:t>
      </w:r>
    </w:p>
    <w:p w14:paraId="205866DA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nelze měnit</w:t>
      </w:r>
    </w:p>
    <w:p w14:paraId="7A6E7D7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operátor, který o něm rozhodl</w:t>
      </w:r>
    </w:p>
    <w:p w14:paraId="7BCFB72F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lékař, a to po předchozím souhlasu operátora</w:t>
      </w:r>
    </w:p>
    <w:p w14:paraId="6AB3839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lékař, pokud tak uzná za vhodné</w:t>
      </w:r>
    </w:p>
    <w:p w14:paraId="03CBA83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Předpokladem vzniku právní odpovědnosti je:</w:t>
      </w:r>
    </w:p>
    <w:p w14:paraId="3700616D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příčinná souvislost mezi protiprávním jednáním a škodlivý následkem, sankce</w:t>
      </w:r>
    </w:p>
    <w:p w14:paraId="24A67594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zavinění, sankce</w:t>
      </w:r>
    </w:p>
    <w:p w14:paraId="20F98695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zavinění, příčinná souvislost mezi zaviněním a protiprávním jednáním a sankce</w:t>
      </w:r>
    </w:p>
    <w:p w14:paraId="1FACD779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 xml:space="preserve">protiprávní jednání, škodlivý následek, příčinná souvislost mez protiprávním jednáním a škodlivým následkem, zavinění   </w:t>
      </w:r>
    </w:p>
    <w:p w14:paraId="44D3128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Trestný čin je spáchán úmyslně, jestliže pachatel:</w:t>
      </w:r>
    </w:p>
    <w:p w14:paraId="707A8926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 xml:space="preserve">chtěl způsobem uvedeným v trestním zákoně porušit nebo ohrozit zájem chráněný zákonem </w:t>
      </w:r>
    </w:p>
    <w:p w14:paraId="27EC7B48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může způsobem uvedeným v trestním zákoně porušit nebo ohrozit zájem chráněný zákonem, ale bez přiměřených důvodů spoléhal, že se tak nestane</w:t>
      </w:r>
    </w:p>
    <w:p w14:paraId="3642320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14:paraId="24860B3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nevěděl, že svým jednáním může takové porušení nebo ohrožení způsobit, ač o tom vzhledem k okolnostem a k svým osobním poměrům vědět měl a mohl</w:t>
      </w:r>
    </w:p>
    <w:p w14:paraId="4568FA3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Občanskoprávní odpovědnost plní především funkci:</w:t>
      </w:r>
    </w:p>
    <w:p w14:paraId="6753395C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prevenční</w:t>
      </w:r>
    </w:p>
    <w:p w14:paraId="7ECC7F85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satisfakční</w:t>
      </w:r>
    </w:p>
    <w:p w14:paraId="06451040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sankční</w:t>
      </w:r>
    </w:p>
    <w:p w14:paraId="228D0F57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uhrazovací</w:t>
      </w:r>
    </w:p>
    <w:p w14:paraId="189236E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Výši náhrady škody ve zdravotnictví (tzv. bolestné):</w:t>
      </w:r>
    </w:p>
    <w:p w14:paraId="3C50FB88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zdravotnictví</w:t>
      </w:r>
    </w:p>
    <w:p w14:paraId="09CE72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vnitra</w:t>
      </w:r>
    </w:p>
    <w:p w14:paraId="50081676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na základě metodiky soudní znalci vždy pro konkrétní případ</w:t>
      </w:r>
    </w:p>
    <w:p w14:paraId="615291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stanoví soudní znalci dle svého vlastního uvážení </w:t>
      </w:r>
    </w:p>
    <w:p w14:paraId="37A1ACE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K trestní odpovědnosti za trestný čin: </w:t>
      </w:r>
    </w:p>
    <w:p w14:paraId="5074185A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 ve všech případech úmyslné zavinění</w:t>
      </w:r>
    </w:p>
    <w:p w14:paraId="10D7122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je třeba úmyslného zavinění, nestanoví-li trestní zákon výslovně, že postačí zavinění z nedbalosti</w:t>
      </w:r>
      <w:r w:rsidRPr="00423627">
        <w:rPr>
          <w:rFonts w:ascii="Arial" w:hAnsi="Arial" w:cs="Arial"/>
          <w:sz w:val="24"/>
          <w:szCs w:val="24"/>
        </w:rPr>
        <w:t>.</w:t>
      </w:r>
    </w:p>
    <w:p w14:paraId="25DF693C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postačí vždy pouze zavinění z nedbalosti</w:t>
      </w:r>
    </w:p>
    <w:p w14:paraId="06D4F63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třeba, aby byl pachatel takového činu plnoletý</w:t>
      </w:r>
    </w:p>
    <w:p w14:paraId="32F5960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Mlčenlivost zdravotnického pracovníka:</w:t>
      </w:r>
    </w:p>
    <w:p w14:paraId="1288AD43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souhlasem jeho nadřízeného zaměstnance</w:t>
      </w:r>
    </w:p>
    <w:p w14:paraId="206B9159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nesmí být v žádném případě prolomena</w:t>
      </w:r>
    </w:p>
    <w:p w14:paraId="59B3CB0A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ze zákonem stanovených důvodů</w:t>
      </w:r>
    </w:p>
    <w:p w14:paraId="618111F4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jen ze zákonem stanovených důvodů, ale pouze pokud s tím ten, koho se údaje týkají, souhlasí</w:t>
      </w:r>
    </w:p>
    <w:p w14:paraId="2F9A96E2" w14:textId="77777777" w:rsidR="00423627" w:rsidRPr="00423627" w:rsidRDefault="00423627" w:rsidP="00423627">
      <w:pPr>
        <w:rPr>
          <w:rFonts w:ascii="Arial" w:hAnsi="Arial" w:cs="Arial"/>
          <w:b/>
          <w:i/>
          <w:iCs/>
          <w:sz w:val="24"/>
          <w:szCs w:val="24"/>
        </w:rPr>
      </w:pPr>
      <w:r w:rsidRPr="00423627">
        <w:rPr>
          <w:rFonts w:ascii="Arial" w:hAnsi="Arial" w:cs="Arial"/>
          <w:b/>
          <w:iCs/>
          <w:sz w:val="24"/>
          <w:szCs w:val="24"/>
        </w:rPr>
        <w:t>Zaměstnavatel je z důvodu ochrany majetku oprávněn v nezbytném rozsahu provádět:</w:t>
      </w:r>
    </w:p>
    <w:p w14:paraId="589B1C64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lastRenderedPageBreak/>
        <w:t>kontrolu věcí, které zaměstnanci k němu vnášejí</w:t>
      </w:r>
    </w:p>
    <w:p w14:paraId="519CFC5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kontrolu věcí, které zaměstnanci odnášejí</w:t>
      </w:r>
    </w:p>
    <w:p w14:paraId="0E88C76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prohlídky zaměstnanců</w:t>
      </w:r>
    </w:p>
    <w:p w14:paraId="3055BC2A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video monitoring v kancelářích zaměstnanců</w:t>
      </w:r>
    </w:p>
    <w:p w14:paraId="64206E9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Obecná odpovědnost zaměstnance za škodu je upravena:</w:t>
      </w:r>
    </w:p>
    <w:p w14:paraId="4B40C205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89/2012 Sb., občanský zákoník</w:t>
      </w:r>
    </w:p>
    <w:p w14:paraId="0E60281D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372/2011 Sb., o zdravotních službách</w:t>
      </w:r>
    </w:p>
    <w:p w14:paraId="19EFA266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v zákoně č. 262/2006 Sb., zákoník práce </w:t>
      </w:r>
    </w:p>
    <w:p w14:paraId="1935EFEF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40/2009 Sb., trestní zákoník</w:t>
      </w:r>
    </w:p>
    <w:p w14:paraId="4542653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Dohoda o odpovědnosti za ztrátu svěřených věcí:</w:t>
      </w:r>
    </w:p>
    <w:p w14:paraId="1F329E98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uzavřena v písemné podobě</w:t>
      </w:r>
    </w:p>
    <w:p w14:paraId="73FAE0FE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může být uzavřena i ústně </w:t>
      </w:r>
    </w:p>
    <w:p w14:paraId="7A965DD1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lze ji uzavřít jen se zaměstnancem starším 18 let</w:t>
      </w:r>
    </w:p>
    <w:p w14:paraId="759A0A57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uzavírá se v případě, kdy svěřená věc přesahuje hodnotu 20 tisíc Kč  </w:t>
      </w:r>
    </w:p>
    <w:p w14:paraId="318BAFB5" w14:textId="77777777" w:rsidR="00423627" w:rsidRPr="00423627" w:rsidRDefault="00423627" w:rsidP="00423627">
      <w:pPr>
        <w:rPr>
          <w:rFonts w:ascii="Arial" w:hAnsi="Arial" w:cs="Arial"/>
          <w:b/>
          <w:iCs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Výše náhrady škody </w:t>
      </w:r>
      <w:r w:rsidRPr="00423627">
        <w:rPr>
          <w:rFonts w:ascii="Arial" w:hAnsi="Arial" w:cs="Arial"/>
          <w:b/>
          <w:iCs/>
          <w:sz w:val="24"/>
          <w:szCs w:val="24"/>
        </w:rPr>
        <w:t>způsobené z nedbalosti nesmí přesáhnout u jednotlivého zaměstnance částku:</w:t>
      </w:r>
    </w:p>
    <w:p w14:paraId="56E06F3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rovnající se 3 a půl násobku jeho průměrného měsíčního výdělku </w:t>
      </w:r>
    </w:p>
    <w:p w14:paraId="7B17A795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4 a půl násobku jeho průměrného měsíčního výdělku</w:t>
      </w:r>
    </w:p>
    <w:p w14:paraId="55850314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násobku jeho průměrného měsíčního výdělku</w:t>
      </w:r>
    </w:p>
    <w:p w14:paraId="6AD3EB2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a půl násobku jeho průměrného měsíčního výdělku</w:t>
      </w:r>
    </w:p>
    <w:p w14:paraId="5EF1560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porušení předpisů vydaných stavovskou organizací (komorou) u člena komory nastupuje:</w:t>
      </w:r>
    </w:p>
    <w:p w14:paraId="6B7DB449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trestní odpovědnost</w:t>
      </w:r>
    </w:p>
    <w:p w14:paraId="507A56BF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disciplinární odpovědnost</w:t>
      </w:r>
    </w:p>
    <w:p w14:paraId="005EAB8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pracovněprávní odpovědnost</w:t>
      </w:r>
    </w:p>
    <w:p w14:paraId="4AE791E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správní odpovědnost</w:t>
      </w:r>
    </w:p>
    <w:p w14:paraId="30D5B47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Odpovědnost za přestupek vzniká:</w:t>
      </w:r>
    </w:p>
    <w:p w14:paraId="11794E7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</w:t>
      </w:r>
    </w:p>
    <w:p w14:paraId="75C4E4A7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a právnické osoby</w:t>
      </w:r>
    </w:p>
    <w:p w14:paraId="1D84D34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 a fyzické osoby podnikající</w:t>
      </w:r>
    </w:p>
    <w:p w14:paraId="0BAB1BE6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 fyzické osoby, fyzické osoby podnikající a právnické osoby</w:t>
      </w:r>
    </w:p>
    <w:p w14:paraId="3E5A01C0" w14:textId="77777777" w:rsidR="00423627" w:rsidRPr="008E0B2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1E01E943" w14:textId="77777777" w:rsidR="00423627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A5E5FE5" w14:textId="77777777" w:rsidR="00423627" w:rsidRPr="000F6C8D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191A2A5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6B194E3C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4DB39C6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9444303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665C4C1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44C54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0131E5" w14:textId="77777777" w:rsidR="00423627" w:rsidRPr="008C5FF4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769722" w14:textId="77777777" w:rsidR="00CB27FD" w:rsidRPr="008C5FF4" w:rsidRDefault="00CB27FD"/>
    <w:sectPr w:rsidR="00CB27FD" w:rsidRPr="008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7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8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1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8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9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8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2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6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1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7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34"/>
  </w:num>
  <w:num w:numId="3">
    <w:abstractNumId w:val="125"/>
  </w:num>
  <w:num w:numId="4">
    <w:abstractNumId w:val="114"/>
  </w:num>
  <w:num w:numId="5">
    <w:abstractNumId w:val="150"/>
  </w:num>
  <w:num w:numId="6">
    <w:abstractNumId w:val="116"/>
  </w:num>
  <w:num w:numId="7">
    <w:abstractNumId w:val="148"/>
  </w:num>
  <w:num w:numId="8">
    <w:abstractNumId w:val="10"/>
  </w:num>
  <w:num w:numId="9">
    <w:abstractNumId w:val="60"/>
  </w:num>
  <w:num w:numId="10">
    <w:abstractNumId w:val="153"/>
  </w:num>
  <w:num w:numId="11">
    <w:abstractNumId w:val="32"/>
  </w:num>
  <w:num w:numId="12">
    <w:abstractNumId w:val="6"/>
  </w:num>
  <w:num w:numId="13">
    <w:abstractNumId w:val="130"/>
  </w:num>
  <w:num w:numId="14">
    <w:abstractNumId w:val="56"/>
  </w:num>
  <w:num w:numId="15">
    <w:abstractNumId w:val="13"/>
  </w:num>
  <w:num w:numId="16">
    <w:abstractNumId w:val="92"/>
  </w:num>
  <w:num w:numId="17">
    <w:abstractNumId w:val="99"/>
  </w:num>
  <w:num w:numId="18">
    <w:abstractNumId w:val="154"/>
  </w:num>
  <w:num w:numId="19">
    <w:abstractNumId w:val="115"/>
  </w:num>
  <w:num w:numId="20">
    <w:abstractNumId w:val="152"/>
  </w:num>
  <w:num w:numId="21">
    <w:abstractNumId w:val="51"/>
  </w:num>
  <w:num w:numId="22">
    <w:abstractNumId w:val="100"/>
  </w:num>
  <w:num w:numId="23">
    <w:abstractNumId w:val="18"/>
  </w:num>
  <w:num w:numId="24">
    <w:abstractNumId w:val="31"/>
  </w:num>
  <w:num w:numId="25">
    <w:abstractNumId w:val="94"/>
  </w:num>
  <w:num w:numId="26">
    <w:abstractNumId w:val="57"/>
  </w:num>
  <w:num w:numId="27">
    <w:abstractNumId w:val="22"/>
  </w:num>
  <w:num w:numId="28">
    <w:abstractNumId w:val="110"/>
  </w:num>
  <w:num w:numId="29">
    <w:abstractNumId w:val="127"/>
  </w:num>
  <w:num w:numId="30">
    <w:abstractNumId w:val="41"/>
  </w:num>
  <w:num w:numId="31">
    <w:abstractNumId w:val="118"/>
  </w:num>
  <w:num w:numId="32">
    <w:abstractNumId w:val="23"/>
  </w:num>
  <w:num w:numId="33">
    <w:abstractNumId w:val="43"/>
  </w:num>
  <w:num w:numId="34">
    <w:abstractNumId w:val="26"/>
  </w:num>
  <w:num w:numId="35">
    <w:abstractNumId w:val="113"/>
  </w:num>
  <w:num w:numId="36">
    <w:abstractNumId w:val="3"/>
  </w:num>
  <w:num w:numId="37">
    <w:abstractNumId w:val="53"/>
  </w:num>
  <w:num w:numId="38">
    <w:abstractNumId w:val="112"/>
  </w:num>
  <w:num w:numId="39">
    <w:abstractNumId w:val="67"/>
  </w:num>
  <w:num w:numId="40">
    <w:abstractNumId w:val="98"/>
  </w:num>
  <w:num w:numId="41">
    <w:abstractNumId w:val="145"/>
  </w:num>
  <w:num w:numId="42">
    <w:abstractNumId w:val="147"/>
  </w:num>
  <w:num w:numId="43">
    <w:abstractNumId w:val="46"/>
  </w:num>
  <w:num w:numId="44">
    <w:abstractNumId w:val="65"/>
  </w:num>
  <w:num w:numId="45">
    <w:abstractNumId w:val="2"/>
  </w:num>
  <w:num w:numId="46">
    <w:abstractNumId w:val="59"/>
  </w:num>
  <w:num w:numId="47">
    <w:abstractNumId w:val="73"/>
  </w:num>
  <w:num w:numId="48">
    <w:abstractNumId w:val="15"/>
  </w:num>
  <w:num w:numId="49">
    <w:abstractNumId w:val="33"/>
  </w:num>
  <w:num w:numId="50">
    <w:abstractNumId w:val="120"/>
  </w:num>
  <w:num w:numId="51">
    <w:abstractNumId w:val="50"/>
  </w:num>
  <w:num w:numId="52">
    <w:abstractNumId w:val="19"/>
  </w:num>
  <w:num w:numId="53">
    <w:abstractNumId w:val="62"/>
  </w:num>
  <w:num w:numId="54">
    <w:abstractNumId w:val="71"/>
  </w:num>
  <w:num w:numId="55">
    <w:abstractNumId w:val="49"/>
  </w:num>
  <w:num w:numId="56">
    <w:abstractNumId w:val="78"/>
  </w:num>
  <w:num w:numId="57">
    <w:abstractNumId w:val="87"/>
  </w:num>
  <w:num w:numId="58">
    <w:abstractNumId w:val="119"/>
  </w:num>
  <w:num w:numId="59">
    <w:abstractNumId w:val="45"/>
  </w:num>
  <w:num w:numId="60">
    <w:abstractNumId w:val="37"/>
  </w:num>
  <w:num w:numId="61">
    <w:abstractNumId w:val="143"/>
  </w:num>
  <w:num w:numId="62">
    <w:abstractNumId w:val="139"/>
  </w:num>
  <w:num w:numId="63">
    <w:abstractNumId w:val="121"/>
  </w:num>
  <w:num w:numId="64">
    <w:abstractNumId w:val="11"/>
  </w:num>
  <w:num w:numId="65">
    <w:abstractNumId w:val="82"/>
  </w:num>
  <w:num w:numId="66">
    <w:abstractNumId w:val="144"/>
  </w:num>
  <w:num w:numId="67">
    <w:abstractNumId w:val="141"/>
  </w:num>
  <w:num w:numId="68">
    <w:abstractNumId w:val="39"/>
  </w:num>
  <w:num w:numId="69">
    <w:abstractNumId w:val="1"/>
  </w:num>
  <w:num w:numId="70">
    <w:abstractNumId w:val="17"/>
  </w:num>
  <w:num w:numId="71">
    <w:abstractNumId w:val="133"/>
  </w:num>
  <w:num w:numId="72">
    <w:abstractNumId w:val="48"/>
  </w:num>
  <w:num w:numId="73">
    <w:abstractNumId w:val="105"/>
  </w:num>
  <w:num w:numId="74">
    <w:abstractNumId w:val="36"/>
  </w:num>
  <w:num w:numId="75">
    <w:abstractNumId w:val="104"/>
  </w:num>
  <w:num w:numId="76">
    <w:abstractNumId w:val="81"/>
  </w:num>
  <w:num w:numId="77">
    <w:abstractNumId w:val="151"/>
  </w:num>
  <w:num w:numId="78">
    <w:abstractNumId w:val="95"/>
  </w:num>
  <w:num w:numId="79">
    <w:abstractNumId w:val="14"/>
  </w:num>
  <w:num w:numId="80">
    <w:abstractNumId w:val="103"/>
  </w:num>
  <w:num w:numId="81">
    <w:abstractNumId w:val="132"/>
  </w:num>
  <w:num w:numId="82">
    <w:abstractNumId w:val="72"/>
  </w:num>
  <w:num w:numId="83">
    <w:abstractNumId w:val="64"/>
  </w:num>
  <w:num w:numId="84">
    <w:abstractNumId w:val="138"/>
  </w:num>
  <w:num w:numId="85">
    <w:abstractNumId w:val="134"/>
  </w:num>
  <w:num w:numId="86">
    <w:abstractNumId w:val="142"/>
  </w:num>
  <w:num w:numId="87">
    <w:abstractNumId w:val="107"/>
  </w:num>
  <w:num w:numId="88">
    <w:abstractNumId w:val="83"/>
  </w:num>
  <w:num w:numId="89">
    <w:abstractNumId w:val="28"/>
  </w:num>
  <w:num w:numId="90">
    <w:abstractNumId w:val="70"/>
  </w:num>
  <w:num w:numId="91">
    <w:abstractNumId w:val="69"/>
  </w:num>
  <w:num w:numId="92">
    <w:abstractNumId w:val="38"/>
  </w:num>
  <w:num w:numId="93">
    <w:abstractNumId w:val="55"/>
  </w:num>
  <w:num w:numId="94">
    <w:abstractNumId w:val="129"/>
  </w:num>
  <w:num w:numId="95">
    <w:abstractNumId w:val="85"/>
  </w:num>
  <w:num w:numId="96">
    <w:abstractNumId w:val="86"/>
  </w:num>
  <w:num w:numId="97">
    <w:abstractNumId w:val="21"/>
  </w:num>
  <w:num w:numId="98">
    <w:abstractNumId w:val="27"/>
  </w:num>
  <w:num w:numId="99">
    <w:abstractNumId w:val="88"/>
  </w:num>
  <w:num w:numId="100">
    <w:abstractNumId w:val="106"/>
  </w:num>
  <w:num w:numId="101">
    <w:abstractNumId w:val="101"/>
  </w:num>
  <w:num w:numId="102">
    <w:abstractNumId w:val="136"/>
  </w:num>
  <w:num w:numId="103">
    <w:abstractNumId w:val="84"/>
  </w:num>
  <w:num w:numId="104">
    <w:abstractNumId w:val="58"/>
  </w:num>
  <w:num w:numId="105">
    <w:abstractNumId w:val="52"/>
  </w:num>
  <w:num w:numId="106">
    <w:abstractNumId w:val="155"/>
  </w:num>
  <w:num w:numId="107">
    <w:abstractNumId w:val="146"/>
  </w:num>
  <w:num w:numId="108">
    <w:abstractNumId w:val="5"/>
  </w:num>
  <w:num w:numId="109">
    <w:abstractNumId w:val="16"/>
  </w:num>
  <w:num w:numId="110">
    <w:abstractNumId w:val="68"/>
  </w:num>
  <w:num w:numId="111">
    <w:abstractNumId w:val="137"/>
  </w:num>
  <w:num w:numId="112">
    <w:abstractNumId w:val="77"/>
  </w:num>
  <w:num w:numId="113">
    <w:abstractNumId w:val="12"/>
  </w:num>
  <w:num w:numId="114">
    <w:abstractNumId w:val="135"/>
  </w:num>
  <w:num w:numId="115">
    <w:abstractNumId w:val="157"/>
  </w:num>
  <w:num w:numId="116">
    <w:abstractNumId w:val="80"/>
  </w:num>
  <w:num w:numId="117">
    <w:abstractNumId w:val="4"/>
  </w:num>
  <w:num w:numId="118">
    <w:abstractNumId w:val="97"/>
  </w:num>
  <w:num w:numId="119">
    <w:abstractNumId w:val="126"/>
  </w:num>
  <w:num w:numId="120">
    <w:abstractNumId w:val="93"/>
  </w:num>
  <w:num w:numId="121">
    <w:abstractNumId w:val="54"/>
  </w:num>
  <w:num w:numId="122">
    <w:abstractNumId w:val="122"/>
  </w:num>
  <w:num w:numId="123">
    <w:abstractNumId w:val="9"/>
  </w:num>
  <w:num w:numId="124">
    <w:abstractNumId w:val="25"/>
  </w:num>
  <w:num w:numId="125">
    <w:abstractNumId w:val="90"/>
  </w:num>
  <w:num w:numId="126">
    <w:abstractNumId w:val="109"/>
  </w:num>
  <w:num w:numId="127">
    <w:abstractNumId w:val="29"/>
  </w:num>
  <w:num w:numId="128">
    <w:abstractNumId w:val="108"/>
  </w:num>
  <w:num w:numId="129">
    <w:abstractNumId w:val="131"/>
  </w:num>
  <w:num w:numId="130">
    <w:abstractNumId w:val="40"/>
  </w:num>
  <w:num w:numId="131">
    <w:abstractNumId w:val="156"/>
  </w:num>
  <w:num w:numId="132">
    <w:abstractNumId w:val="7"/>
  </w:num>
  <w:num w:numId="133">
    <w:abstractNumId w:val="117"/>
  </w:num>
  <w:num w:numId="134">
    <w:abstractNumId w:val="66"/>
  </w:num>
  <w:num w:numId="135">
    <w:abstractNumId w:val="79"/>
  </w:num>
  <w:num w:numId="136">
    <w:abstractNumId w:val="44"/>
  </w:num>
  <w:num w:numId="137">
    <w:abstractNumId w:val="102"/>
  </w:num>
  <w:num w:numId="138">
    <w:abstractNumId w:val="89"/>
  </w:num>
  <w:num w:numId="139">
    <w:abstractNumId w:val="74"/>
  </w:num>
  <w:num w:numId="140">
    <w:abstractNumId w:val="61"/>
  </w:num>
  <w:num w:numId="141">
    <w:abstractNumId w:val="111"/>
  </w:num>
  <w:num w:numId="142">
    <w:abstractNumId w:val="47"/>
  </w:num>
  <w:num w:numId="143">
    <w:abstractNumId w:val="75"/>
  </w:num>
  <w:num w:numId="144">
    <w:abstractNumId w:val="63"/>
  </w:num>
  <w:num w:numId="145">
    <w:abstractNumId w:val="0"/>
  </w:num>
  <w:num w:numId="146">
    <w:abstractNumId w:val="76"/>
  </w:num>
  <w:num w:numId="147">
    <w:abstractNumId w:val="140"/>
  </w:num>
  <w:num w:numId="148">
    <w:abstractNumId w:val="91"/>
  </w:num>
  <w:num w:numId="149">
    <w:abstractNumId w:val="8"/>
  </w:num>
  <w:num w:numId="150">
    <w:abstractNumId w:val="124"/>
  </w:num>
  <w:num w:numId="151">
    <w:abstractNumId w:val="24"/>
  </w:num>
  <w:num w:numId="152">
    <w:abstractNumId w:val="123"/>
  </w:num>
  <w:num w:numId="153">
    <w:abstractNumId w:val="35"/>
  </w:num>
  <w:num w:numId="154">
    <w:abstractNumId w:val="42"/>
  </w:num>
  <w:num w:numId="155">
    <w:abstractNumId w:val="149"/>
  </w:num>
  <w:num w:numId="156">
    <w:abstractNumId w:val="128"/>
  </w:num>
  <w:num w:numId="157">
    <w:abstractNumId w:val="30"/>
  </w:num>
  <w:num w:numId="158">
    <w:abstractNumId w:val="2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5"/>
    <w:rsid w:val="00065389"/>
    <w:rsid w:val="00423627"/>
    <w:rsid w:val="005021E7"/>
    <w:rsid w:val="005F7225"/>
    <w:rsid w:val="006E1547"/>
    <w:rsid w:val="008C5FF4"/>
    <w:rsid w:val="008E56CB"/>
    <w:rsid w:val="00A264B2"/>
    <w:rsid w:val="00CB27FD"/>
    <w:rsid w:val="00D74D41"/>
    <w:rsid w:val="00E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4255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lidmilahamplova@seznam.cz</dc:creator>
  <cp:lastModifiedBy>M</cp:lastModifiedBy>
  <cp:revision>2</cp:revision>
  <dcterms:created xsi:type="dcterms:W3CDTF">2022-04-25T09:25:00Z</dcterms:created>
  <dcterms:modified xsi:type="dcterms:W3CDTF">2022-04-25T09:25:00Z</dcterms:modified>
</cp:coreProperties>
</file>