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0D0C" w14:textId="790AD025" w:rsidR="0095169D" w:rsidRPr="0095169D" w:rsidRDefault="0095169D" w:rsidP="0095169D">
      <w:pPr>
        <w:pStyle w:val="Odstavecseseznamem"/>
        <w:spacing w:line="360" w:lineRule="auto"/>
        <w:ind w:left="0"/>
        <w:contextualSpacing w:val="0"/>
        <w:jc w:val="center"/>
        <w:rPr>
          <w:b/>
        </w:rPr>
      </w:pPr>
      <w:r w:rsidRPr="0095169D">
        <w:rPr>
          <w:b/>
        </w:rPr>
        <w:t>PREANALYTICKÁ FÁZE</w:t>
      </w:r>
    </w:p>
    <w:p w14:paraId="2ED0A6E4" w14:textId="23E45AF4" w:rsidR="007F2557" w:rsidRDefault="00FA6E13" w:rsidP="007F2557">
      <w:pPr>
        <w:pStyle w:val="Odstavecseseznamem"/>
        <w:spacing w:line="360" w:lineRule="auto"/>
        <w:ind w:left="0"/>
        <w:contextualSpacing w:val="0"/>
        <w:jc w:val="both"/>
      </w:pPr>
      <w:proofErr w:type="spellStart"/>
      <w:r w:rsidRPr="000F0CD9">
        <w:rPr>
          <w:b/>
        </w:rPr>
        <w:t>Preanalytická</w:t>
      </w:r>
      <w:proofErr w:type="spellEnd"/>
      <w:r w:rsidRPr="000F0CD9">
        <w:rPr>
          <w:b/>
        </w:rPr>
        <w:t xml:space="preserve"> fáze</w:t>
      </w:r>
      <w:r w:rsidR="000F0CD9">
        <w:t xml:space="preserve"> zahrnuje všechny procesy od poučení pacienta o odběru až po zpracování </w:t>
      </w:r>
      <w:proofErr w:type="spellStart"/>
      <w:r w:rsidR="000F0CD9">
        <w:t>alikvótů</w:t>
      </w:r>
      <w:proofErr w:type="spellEnd"/>
      <w:r w:rsidR="000F0CD9">
        <w:t xml:space="preserve"> pro vlastní analýzu. Vlastní analýza je pak již otázkou analytické fáze.</w:t>
      </w:r>
    </w:p>
    <w:p w14:paraId="159F3992" w14:textId="77777777" w:rsidR="007F2557" w:rsidRDefault="007F2557" w:rsidP="007F2557">
      <w:pPr>
        <w:pStyle w:val="Odstavecseseznamem"/>
        <w:spacing w:line="360" w:lineRule="auto"/>
        <w:ind w:left="0"/>
        <w:contextualSpacing w:val="0"/>
        <w:jc w:val="both"/>
      </w:pPr>
      <w:r>
        <w:t xml:space="preserve">Výsledek naměřený v rámci analytické fáze může do značné míry být ovlivněn chybami v průběhu </w:t>
      </w:r>
      <w:proofErr w:type="spellStart"/>
      <w:r>
        <w:t>preanalytické</w:t>
      </w:r>
      <w:proofErr w:type="spellEnd"/>
      <w:r>
        <w:t xml:space="preserve"> fáze – chyby mohou vzniknout téměř v jakékoli etapě </w:t>
      </w:r>
      <w:proofErr w:type="spellStart"/>
      <w:r>
        <w:t>preanalytické</w:t>
      </w:r>
      <w:proofErr w:type="spellEnd"/>
      <w:r>
        <w:t xml:space="preserve"> části.</w:t>
      </w:r>
    </w:p>
    <w:p w14:paraId="1870471F" w14:textId="77777777" w:rsidR="007F2557" w:rsidRDefault="007F2557" w:rsidP="007F2557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</w:pPr>
      <w:r>
        <w:t>Chování pacienta před odběrem – výsledek může být ovlivněn nedodržením lačnění, konzumací návykových látek a alkoholu, nadměrnou fyzickou aktivitou pacienta, v některých případech konzumací některých potravinových doplňků</w:t>
      </w:r>
    </w:p>
    <w:p w14:paraId="266522C4" w14:textId="77777777" w:rsidR="007F2557" w:rsidRDefault="007F2557" w:rsidP="007F2557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</w:pPr>
      <w:r>
        <w:t>K</w:t>
      </w:r>
      <w:r w:rsidRPr="007F2557">
        <w:t>valita odběru</w:t>
      </w:r>
      <w:r w:rsidR="00F358AD">
        <w:t xml:space="preserve"> a správné označení odběrové nádoby</w:t>
      </w:r>
      <w:r>
        <w:t xml:space="preserve"> – u krve může dojít k hemolýze, nemusí být odebráno dostatečné množství materiálu, kontaminace vzorku dezinfekčním činidlem, u odběru </w:t>
      </w:r>
      <w:proofErr w:type="spellStart"/>
      <w:r>
        <w:t>likvoru</w:t>
      </w:r>
      <w:proofErr w:type="spellEnd"/>
      <w:r>
        <w:t xml:space="preserve"> napíchnutí cévky a tím čerstvá krev ve vzorku, u sběru moči – nedodržení skladování moči v chladu, …)</w:t>
      </w:r>
    </w:p>
    <w:p w14:paraId="10F37D04" w14:textId="77777777" w:rsidR="007F2557" w:rsidRDefault="007F2557" w:rsidP="007F2557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</w:pPr>
      <w:r>
        <w:t>T</w:t>
      </w:r>
      <w:r w:rsidRPr="007F2557">
        <w:t>ransport materiálu</w:t>
      </w:r>
      <w:r>
        <w:t xml:space="preserve"> – špatné zacházení se vzorky může vést k poškození obalů, při velkém třepání se vzorky krve může dojít k hemolýze, nedodržení správné teploty uchovávání vzorku může dojít k degradaci některých analytů,</w:t>
      </w:r>
      <w:r w:rsidR="00F358AD">
        <w:t xml:space="preserve"> dostatečně rychlý transport, …</w:t>
      </w:r>
    </w:p>
    <w:p w14:paraId="680FC4B0" w14:textId="77777777" w:rsidR="00EF55C4" w:rsidRDefault="00F358AD" w:rsidP="00EF55C4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</w:pPr>
      <w:r>
        <w:t>U</w:t>
      </w:r>
      <w:r w:rsidR="007F2557" w:rsidRPr="007F2557">
        <w:t>chovávání vzorků</w:t>
      </w:r>
      <w:r>
        <w:t xml:space="preserve"> – je nutno dodržet skladování vzorků za podmínek, kdy je analyt stabilní (tedy dodržet správnou teplotu skladování (4°C vs. -20°C vs. -80°C)); dodržet správnou skladovací nádobu (při -80°C není možné vzorek skladovat v </w:t>
      </w:r>
      <w:proofErr w:type="spellStart"/>
      <w:r>
        <w:t>eppendorfkách</w:t>
      </w:r>
      <w:proofErr w:type="spellEnd"/>
      <w:r>
        <w:t xml:space="preserve">, jsou potřeba tzv. </w:t>
      </w:r>
      <w:proofErr w:type="spellStart"/>
      <w:r>
        <w:t>kryozkumavky</w:t>
      </w:r>
      <w:proofErr w:type="spellEnd"/>
      <w:r>
        <w:t>)</w:t>
      </w:r>
    </w:p>
    <w:p w14:paraId="3FF983A8" w14:textId="77777777" w:rsidR="007F2557" w:rsidRDefault="00F358AD" w:rsidP="00EF55C4">
      <w:pPr>
        <w:pStyle w:val="Odstavecseseznamem"/>
        <w:numPr>
          <w:ilvl w:val="0"/>
          <w:numId w:val="4"/>
        </w:numPr>
        <w:spacing w:line="360" w:lineRule="auto"/>
        <w:contextualSpacing w:val="0"/>
        <w:jc w:val="both"/>
      </w:pPr>
      <w:proofErr w:type="spellStart"/>
      <w:r>
        <w:t>P</w:t>
      </w:r>
      <w:r w:rsidR="007F2557" w:rsidRPr="007F2557">
        <w:t>reanalytické</w:t>
      </w:r>
      <w:proofErr w:type="spellEnd"/>
      <w:r w:rsidR="007F2557" w:rsidRPr="007F2557">
        <w:t xml:space="preserve"> zpracování vzorku</w:t>
      </w:r>
      <w:r w:rsidR="00EF55C4">
        <w:t xml:space="preserve"> – správné podmínky centrifugace krve (nutno nechat odstát 15 minut plazmu, 30 minut </w:t>
      </w:r>
      <w:proofErr w:type="spellStart"/>
      <w:r w:rsidR="00EF55C4">
        <w:t>serum</w:t>
      </w:r>
      <w:proofErr w:type="spellEnd"/>
      <w:r w:rsidR="00EF55C4">
        <w:t xml:space="preserve">; správná teplota stáčení), správně provedené zpracování vzorku k analýze – např. </w:t>
      </w:r>
      <w:proofErr w:type="spellStart"/>
      <w:r w:rsidR="00EF55C4">
        <w:t>deproteinace</w:t>
      </w:r>
      <w:proofErr w:type="spellEnd"/>
      <w:r w:rsidR="00EF55C4">
        <w:t>, separace určité frakce, apod.)</w:t>
      </w:r>
    </w:p>
    <w:p w14:paraId="623C9733" w14:textId="77777777" w:rsidR="00FA6E13" w:rsidRPr="00FA6E13" w:rsidRDefault="000F0CD9" w:rsidP="007F2557">
      <w:pPr>
        <w:pStyle w:val="Odstavecseseznamem"/>
        <w:spacing w:line="360" w:lineRule="auto"/>
        <w:ind w:left="0"/>
        <w:contextualSpacing w:val="0"/>
        <w:jc w:val="both"/>
      </w:pPr>
      <w:r>
        <w:t xml:space="preserve"> </w:t>
      </w:r>
    </w:p>
    <w:p w14:paraId="49817131" w14:textId="77777777" w:rsidR="00FA6E13" w:rsidRDefault="00FA6E13" w:rsidP="007F2557">
      <w:pPr>
        <w:pStyle w:val="Odstavecseseznamem"/>
        <w:spacing w:line="360" w:lineRule="auto"/>
        <w:ind w:left="0"/>
        <w:contextualSpacing w:val="0"/>
        <w:jc w:val="both"/>
      </w:pPr>
      <w:r w:rsidRPr="00A30F8D">
        <w:rPr>
          <w:u w:val="single"/>
        </w:rPr>
        <w:t xml:space="preserve">Druhy </w:t>
      </w:r>
      <w:r w:rsidR="000F0CD9">
        <w:rPr>
          <w:u w:val="single"/>
        </w:rPr>
        <w:t xml:space="preserve">odebíraného </w:t>
      </w:r>
      <w:r w:rsidRPr="00A30F8D">
        <w:rPr>
          <w:u w:val="single"/>
        </w:rPr>
        <w:t>biologického materiálu</w:t>
      </w:r>
      <w:r>
        <w:t xml:space="preserve">: </w:t>
      </w:r>
      <w:r w:rsidRPr="00FA6E13">
        <w:t>krev</w:t>
      </w:r>
      <w:r>
        <w:t xml:space="preserve">, </w:t>
      </w:r>
      <w:r w:rsidRPr="00FA6E13">
        <w:t>moč</w:t>
      </w:r>
      <w:r>
        <w:t xml:space="preserve">, </w:t>
      </w:r>
      <w:r w:rsidRPr="00FA6E13">
        <w:t>stolice</w:t>
      </w:r>
      <w:r>
        <w:t xml:space="preserve">, </w:t>
      </w:r>
      <w:r w:rsidRPr="00FA6E13">
        <w:t>plodová voda</w:t>
      </w:r>
      <w:r>
        <w:t xml:space="preserve">, </w:t>
      </w:r>
      <w:r w:rsidRPr="00FA6E13">
        <w:t>mozkomíšní mok</w:t>
      </w:r>
      <w:r>
        <w:t xml:space="preserve">, </w:t>
      </w:r>
      <w:r w:rsidRPr="00FA6E13">
        <w:t>synoviální tekutina</w:t>
      </w:r>
      <w:r>
        <w:t xml:space="preserve">, </w:t>
      </w:r>
      <w:r w:rsidR="000F0CD9">
        <w:t xml:space="preserve">výpotky, </w:t>
      </w:r>
      <w:r w:rsidRPr="00FA6E13">
        <w:t>sliny</w:t>
      </w:r>
      <w:r>
        <w:t xml:space="preserve">, </w:t>
      </w:r>
      <w:r w:rsidRPr="00FA6E13">
        <w:t>tkáň (biopsie)</w:t>
      </w:r>
      <w:r>
        <w:t xml:space="preserve">, </w:t>
      </w:r>
      <w:r w:rsidRPr="00FA6E13">
        <w:t>hnis</w:t>
      </w:r>
      <w:r w:rsidR="000F0CD9">
        <w:t>, vlasy, nehty</w:t>
      </w:r>
    </w:p>
    <w:p w14:paraId="05E053B3" w14:textId="77777777" w:rsidR="00014A4E" w:rsidRDefault="00014A4E" w:rsidP="007F2557">
      <w:pPr>
        <w:pStyle w:val="Odstavecseseznamem"/>
        <w:spacing w:line="360" w:lineRule="auto"/>
        <w:ind w:left="0"/>
        <w:contextualSpacing w:val="0"/>
        <w:jc w:val="both"/>
        <w:rPr>
          <w:u w:val="single"/>
        </w:rPr>
      </w:pPr>
    </w:p>
    <w:p w14:paraId="09F7A6EA" w14:textId="77777777" w:rsidR="000F0CD9" w:rsidRDefault="00D31577" w:rsidP="007F2557">
      <w:pPr>
        <w:pStyle w:val="Odstavecseseznamem"/>
        <w:spacing w:line="360" w:lineRule="auto"/>
        <w:ind w:left="0"/>
        <w:contextualSpacing w:val="0"/>
        <w:jc w:val="both"/>
      </w:pPr>
      <w:r>
        <w:rPr>
          <w:u w:val="single"/>
        </w:rPr>
        <w:t>Příprava pacienta na odběr:</w:t>
      </w:r>
      <w:r>
        <w:t xml:space="preserve"> </w:t>
      </w:r>
    </w:p>
    <w:p w14:paraId="7CCB0AEA" w14:textId="77777777" w:rsidR="00D31577" w:rsidRDefault="00D31577" w:rsidP="007F2557">
      <w:pPr>
        <w:pStyle w:val="Odstavecseseznamem"/>
        <w:numPr>
          <w:ilvl w:val="0"/>
          <w:numId w:val="3"/>
        </w:numPr>
        <w:spacing w:line="360" w:lineRule="auto"/>
        <w:contextualSpacing w:val="0"/>
        <w:jc w:val="both"/>
      </w:pPr>
      <w:r>
        <w:t>Poučení pacienta o odběru – lékař by měl pacientovi vysvětlit vše potřebné o odběru (</w:t>
      </w:r>
      <w:r w:rsidR="00137015">
        <w:t xml:space="preserve">rizika odběru, </w:t>
      </w:r>
      <w:r>
        <w:t>potřeba lačnění, vysadit/nevysadit léky, chování před odběrem – omezení fyzické aktivity, nepožívání alkoholických nápojů a drog, omezení kouření)</w:t>
      </w:r>
    </w:p>
    <w:p w14:paraId="146E9DC9" w14:textId="77777777" w:rsidR="00137015" w:rsidRDefault="00137015" w:rsidP="007F2557">
      <w:pPr>
        <w:pStyle w:val="Odstavecseseznamem"/>
        <w:numPr>
          <w:ilvl w:val="0"/>
          <w:numId w:val="3"/>
        </w:numPr>
        <w:spacing w:line="360" w:lineRule="auto"/>
        <w:contextualSpacing w:val="0"/>
        <w:jc w:val="both"/>
      </w:pPr>
      <w:r>
        <w:t>Vlastní příprava pacienta na odběr – záleží na druhu odběru:</w:t>
      </w:r>
      <w:r w:rsidR="007F2557">
        <w:t xml:space="preserve"> </w:t>
      </w:r>
    </w:p>
    <w:p w14:paraId="72A7D559" w14:textId="03E92DF6" w:rsidR="00424B84" w:rsidRDefault="00D724F2" w:rsidP="0098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75">
        <w:rPr>
          <w:rFonts w:ascii="Times New Roman" w:hAnsi="Times New Roman" w:cs="Times New Roman"/>
          <w:b/>
          <w:sz w:val="24"/>
        </w:rPr>
        <w:t>Krev</w:t>
      </w:r>
      <w:r>
        <w:rPr>
          <w:rFonts w:ascii="Times New Roman" w:hAnsi="Times New Roman" w:cs="Times New Roman"/>
          <w:sz w:val="24"/>
        </w:rPr>
        <w:t xml:space="preserve">: </w:t>
      </w:r>
      <w:r w:rsidR="002A73C1" w:rsidRPr="009809B3">
        <w:rPr>
          <w:rFonts w:ascii="Times New Roman" w:hAnsi="Times New Roman" w:cs="Times New Roman"/>
          <w:sz w:val="24"/>
          <w:szCs w:val="24"/>
        </w:rPr>
        <w:t>před odběrem</w:t>
      </w:r>
      <w:r w:rsidR="00EB1C7F">
        <w:rPr>
          <w:rFonts w:ascii="Times New Roman" w:hAnsi="Times New Roman" w:cs="Times New Roman"/>
          <w:sz w:val="24"/>
          <w:szCs w:val="24"/>
        </w:rPr>
        <w:t xml:space="preserve"> identifikujeme pacienta,</w:t>
      </w:r>
      <w:r w:rsidR="002A73C1" w:rsidRPr="009809B3">
        <w:rPr>
          <w:rFonts w:ascii="Times New Roman" w:hAnsi="Times New Roman" w:cs="Times New Roman"/>
          <w:sz w:val="24"/>
          <w:szCs w:val="24"/>
        </w:rPr>
        <w:t xml:space="preserve"> ujistíme</w:t>
      </w:r>
      <w:r w:rsidR="00EB1C7F">
        <w:rPr>
          <w:rFonts w:ascii="Times New Roman" w:hAnsi="Times New Roman" w:cs="Times New Roman"/>
          <w:sz w:val="24"/>
          <w:szCs w:val="24"/>
        </w:rPr>
        <w:t xml:space="preserve"> se</w:t>
      </w:r>
      <w:r w:rsidR="002A73C1" w:rsidRPr="009809B3">
        <w:rPr>
          <w:rFonts w:ascii="Times New Roman" w:hAnsi="Times New Roman" w:cs="Times New Roman"/>
          <w:sz w:val="24"/>
          <w:szCs w:val="24"/>
        </w:rPr>
        <w:t>, že pacient dodržel požadovaná dietní opatření</w:t>
      </w:r>
      <w:r w:rsidR="009809B3">
        <w:rPr>
          <w:rFonts w:ascii="Times New Roman" w:hAnsi="Times New Roman" w:cs="Times New Roman"/>
          <w:sz w:val="24"/>
          <w:szCs w:val="24"/>
        </w:rPr>
        <w:t xml:space="preserve">; </w:t>
      </w:r>
      <w:r w:rsidR="002A73C1" w:rsidRPr="009809B3">
        <w:rPr>
          <w:rFonts w:ascii="Times New Roman" w:hAnsi="Times New Roman" w:cs="Times New Roman"/>
          <w:sz w:val="24"/>
          <w:szCs w:val="24"/>
        </w:rPr>
        <w:t>pacient by měl zaujmout polohu vsedě (zklidnění) nejméně 20 min. před odběrem</w:t>
      </w:r>
      <w:r w:rsidR="009809B3">
        <w:rPr>
          <w:rFonts w:ascii="Times New Roman" w:hAnsi="Times New Roman" w:cs="Times New Roman"/>
          <w:sz w:val="24"/>
          <w:szCs w:val="24"/>
        </w:rPr>
        <w:t xml:space="preserve">; </w:t>
      </w:r>
      <w:r w:rsidR="009809B3">
        <w:rPr>
          <w:rFonts w:ascii="Times New Roman" w:hAnsi="Times New Roman" w:cs="Times New Roman"/>
          <w:sz w:val="24"/>
          <w:szCs w:val="24"/>
        </w:rPr>
        <w:lastRenderedPageBreak/>
        <w:t>zjistíme</w:t>
      </w:r>
      <w:r w:rsidR="00F44915">
        <w:rPr>
          <w:rFonts w:ascii="Times New Roman" w:hAnsi="Times New Roman" w:cs="Times New Roman"/>
          <w:sz w:val="24"/>
          <w:szCs w:val="24"/>
        </w:rPr>
        <w:t>,</w:t>
      </w:r>
      <w:r w:rsidR="006B3596">
        <w:rPr>
          <w:rFonts w:ascii="Times New Roman" w:hAnsi="Times New Roman" w:cs="Times New Roman"/>
          <w:sz w:val="24"/>
          <w:szCs w:val="24"/>
        </w:rPr>
        <w:t xml:space="preserve"> zda</w:t>
      </w:r>
      <w:r w:rsidR="009809B3">
        <w:rPr>
          <w:rFonts w:ascii="Times New Roman" w:hAnsi="Times New Roman" w:cs="Times New Roman"/>
          <w:sz w:val="24"/>
          <w:szCs w:val="24"/>
        </w:rPr>
        <w:t>li pacient nemá alergii (na dezinfekci, na náplasti apod.) a jestli nemá tendenci omdlívat</w:t>
      </w:r>
      <w:r w:rsidR="00EB1C7F">
        <w:rPr>
          <w:rFonts w:ascii="Times New Roman" w:hAnsi="Times New Roman" w:cs="Times New Roman"/>
          <w:sz w:val="24"/>
          <w:szCs w:val="24"/>
        </w:rPr>
        <w:t>, zda neužívá léky na ředění krve</w:t>
      </w:r>
      <w:r w:rsidR="009809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0B36A" w14:textId="77777777" w:rsidR="00F44915" w:rsidRDefault="00F44915" w:rsidP="009809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B75">
        <w:rPr>
          <w:rFonts w:ascii="Times New Roman" w:hAnsi="Times New Roman" w:cs="Times New Roman"/>
          <w:b/>
          <w:sz w:val="24"/>
          <w:szCs w:val="24"/>
        </w:rPr>
        <w:t>Moč</w:t>
      </w:r>
      <w:r>
        <w:rPr>
          <w:rFonts w:ascii="Times New Roman" w:hAnsi="Times New Roman" w:cs="Times New Roman"/>
          <w:sz w:val="24"/>
          <w:szCs w:val="24"/>
        </w:rPr>
        <w:t>: omytí</w:t>
      </w:r>
      <w:r w:rsidR="005F0B0F">
        <w:rPr>
          <w:rFonts w:ascii="Times New Roman" w:hAnsi="Times New Roman" w:cs="Times New Roman"/>
          <w:sz w:val="24"/>
          <w:szCs w:val="24"/>
        </w:rPr>
        <w:t xml:space="preserve"> genitálu</w:t>
      </w:r>
    </w:p>
    <w:p w14:paraId="34DFBB8E" w14:textId="77777777" w:rsidR="007F2557" w:rsidRPr="00341E7B" w:rsidRDefault="005F0B0F" w:rsidP="00341E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5B75">
        <w:rPr>
          <w:rFonts w:ascii="Times New Roman" w:hAnsi="Times New Roman" w:cs="Times New Roman"/>
          <w:b/>
          <w:sz w:val="24"/>
          <w:szCs w:val="24"/>
        </w:rPr>
        <w:t>Likvor</w:t>
      </w:r>
      <w:proofErr w:type="spellEnd"/>
      <w:r>
        <w:rPr>
          <w:rFonts w:ascii="Times New Roman" w:hAnsi="Times New Roman" w:cs="Times New Roman"/>
          <w:sz w:val="24"/>
          <w:szCs w:val="24"/>
        </w:rPr>
        <w:t>: zaujmutí správné polohy pro odběr (skrčená poloha, nohy k bradě – ať už v</w:t>
      </w:r>
      <w:r w:rsidR="00764D8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sedě</w:t>
      </w:r>
      <w:r w:rsidR="00764D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B75">
        <w:rPr>
          <w:rFonts w:ascii="Times New Roman" w:hAnsi="Times New Roman" w:cs="Times New Roman"/>
          <w:sz w:val="24"/>
          <w:szCs w:val="24"/>
        </w:rPr>
        <w:t xml:space="preserve">či </w:t>
      </w:r>
      <w:r>
        <w:rPr>
          <w:rFonts w:ascii="Times New Roman" w:hAnsi="Times New Roman" w:cs="Times New Roman"/>
          <w:sz w:val="24"/>
          <w:szCs w:val="24"/>
        </w:rPr>
        <w:t>v leže na boku), umrtvení místa vpichu</w:t>
      </w:r>
    </w:p>
    <w:p w14:paraId="062B0C75" w14:textId="77777777" w:rsidR="007F2557" w:rsidRDefault="007F2557" w:rsidP="00C90203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7F2557">
        <w:rPr>
          <w:rFonts w:ascii="Times New Roman" w:hAnsi="Times New Roman" w:cs="Times New Roman"/>
          <w:sz w:val="24"/>
          <w:u w:val="single"/>
        </w:rPr>
        <w:t xml:space="preserve">Odběr: </w:t>
      </w:r>
    </w:p>
    <w:p w14:paraId="3C899E20" w14:textId="77777777" w:rsidR="00341E7B" w:rsidRDefault="00341E7B" w:rsidP="00C90203">
      <w:pPr>
        <w:pStyle w:val="Odstavecseseznamem"/>
        <w:numPr>
          <w:ilvl w:val="0"/>
          <w:numId w:val="10"/>
        </w:numPr>
        <w:spacing w:line="360" w:lineRule="auto"/>
        <w:contextualSpacing w:val="0"/>
        <w:jc w:val="both"/>
      </w:pPr>
      <w:r>
        <w:t>Krve</w:t>
      </w:r>
    </w:p>
    <w:p w14:paraId="0683FF41" w14:textId="77777777" w:rsidR="00C90203" w:rsidRPr="00C90203" w:rsidRDefault="00C90203" w:rsidP="00C9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203">
        <w:rPr>
          <w:rFonts w:ascii="Times New Roman" w:hAnsi="Times New Roman" w:cs="Times New Roman"/>
          <w:sz w:val="24"/>
          <w:szCs w:val="24"/>
          <w:u w:val="single"/>
        </w:rPr>
        <w:t>dle způsobu (zdroje) odběru:</w:t>
      </w:r>
    </w:p>
    <w:p w14:paraId="10E41AFC" w14:textId="77777777" w:rsidR="00C90203" w:rsidRDefault="00215426" w:rsidP="00C90203">
      <w:pPr>
        <w:pStyle w:val="Odstavecseseznamem"/>
        <w:numPr>
          <w:ilvl w:val="0"/>
          <w:numId w:val="17"/>
        </w:numPr>
        <w:spacing w:line="360" w:lineRule="auto"/>
        <w:contextualSpacing w:val="0"/>
        <w:jc w:val="both"/>
      </w:pPr>
      <w:r w:rsidRPr="00C90203">
        <w:t>V</w:t>
      </w:r>
      <w:r w:rsidR="00C90203" w:rsidRPr="00C90203">
        <w:t>enózní</w:t>
      </w:r>
    </w:p>
    <w:p w14:paraId="19EBFC22" w14:textId="77777777" w:rsidR="00424B84" w:rsidRPr="00215426" w:rsidRDefault="002A73C1" w:rsidP="008A61B3">
      <w:pPr>
        <w:pStyle w:val="Odstavecseseznamem"/>
        <w:numPr>
          <w:ilvl w:val="0"/>
          <w:numId w:val="25"/>
        </w:numPr>
        <w:spacing w:line="360" w:lineRule="auto"/>
        <w:ind w:hanging="357"/>
        <w:contextualSpacing w:val="0"/>
        <w:jc w:val="both"/>
      </w:pPr>
      <w:r w:rsidRPr="00215426">
        <w:rPr>
          <w:rFonts w:eastAsiaTheme="minorEastAsia"/>
        </w:rPr>
        <w:t>nejčastěji odebírána krev z loketní žíly</w:t>
      </w:r>
    </w:p>
    <w:p w14:paraId="0D345BE0" w14:textId="77777777" w:rsidR="00424B84" w:rsidRPr="00215426" w:rsidRDefault="002A73C1" w:rsidP="008A61B3">
      <w:pPr>
        <w:pStyle w:val="Odstavecseseznamem"/>
        <w:numPr>
          <w:ilvl w:val="0"/>
          <w:numId w:val="25"/>
        </w:numPr>
        <w:spacing w:line="360" w:lineRule="auto"/>
        <w:ind w:hanging="357"/>
        <w:contextualSpacing w:val="0"/>
        <w:jc w:val="both"/>
      </w:pPr>
      <w:r w:rsidRPr="00215426">
        <w:rPr>
          <w:rFonts w:eastAsiaTheme="minorEastAsia"/>
        </w:rPr>
        <w:t>používáme uzavřené (nejlépe vakuované) odběrové systémy</w:t>
      </w:r>
    </w:p>
    <w:p w14:paraId="2CB56AB5" w14:textId="77777777" w:rsidR="00424B84" w:rsidRPr="00215426" w:rsidRDefault="002A73C1" w:rsidP="008A61B3">
      <w:pPr>
        <w:pStyle w:val="Odstavecseseznamem"/>
        <w:numPr>
          <w:ilvl w:val="0"/>
          <w:numId w:val="25"/>
        </w:numPr>
        <w:spacing w:line="360" w:lineRule="auto"/>
        <w:ind w:hanging="357"/>
        <w:contextualSpacing w:val="0"/>
        <w:jc w:val="both"/>
      </w:pPr>
      <w:r w:rsidRPr="00215426">
        <w:rPr>
          <w:rFonts w:eastAsiaTheme="minorEastAsia"/>
        </w:rPr>
        <w:t>vakuové zkumavky mají barevně označené zátky a to podle přídavku antikoagulačních a stabilizačních látek</w:t>
      </w:r>
    </w:p>
    <w:p w14:paraId="46CB5C6C" w14:textId="77777777" w:rsidR="00424B84" w:rsidRPr="00215426" w:rsidRDefault="002A73C1" w:rsidP="008A61B3">
      <w:pPr>
        <w:pStyle w:val="Odstavecseseznamem"/>
        <w:numPr>
          <w:ilvl w:val="0"/>
          <w:numId w:val="25"/>
        </w:numPr>
        <w:spacing w:line="360" w:lineRule="auto"/>
        <w:ind w:hanging="357"/>
        <w:contextualSpacing w:val="0"/>
        <w:jc w:val="both"/>
      </w:pPr>
      <w:r w:rsidRPr="00215426">
        <w:rPr>
          <w:rFonts w:eastAsiaTheme="minorEastAsia"/>
        </w:rPr>
        <w:t>na každé zkumavce se uvádí použité aditivum spolu s jeho množstvím a je vyznačená plnící ryska</w:t>
      </w:r>
    </w:p>
    <w:p w14:paraId="02A57DB2" w14:textId="77777777" w:rsidR="00424B84" w:rsidRPr="00215426" w:rsidRDefault="002A73C1" w:rsidP="008A61B3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15426">
        <w:rPr>
          <w:rFonts w:ascii="Times New Roman" w:hAnsi="Times New Roman" w:cs="Times New Roman"/>
          <w:sz w:val="24"/>
        </w:rPr>
        <w:t>odebírá-li se více zkumavek různých typů</w:t>
      </w:r>
      <w:r w:rsidR="00215426">
        <w:rPr>
          <w:rFonts w:ascii="Times New Roman" w:hAnsi="Times New Roman" w:cs="Times New Roman"/>
          <w:sz w:val="24"/>
        </w:rPr>
        <w:t>,</w:t>
      </w:r>
      <w:r w:rsidRPr="00215426">
        <w:rPr>
          <w:rFonts w:ascii="Times New Roman" w:hAnsi="Times New Roman" w:cs="Times New Roman"/>
          <w:sz w:val="24"/>
        </w:rPr>
        <w:t xml:space="preserve"> mělo by se nabírat v pořadí:</w:t>
      </w:r>
    </w:p>
    <w:p w14:paraId="21D3BCB4" w14:textId="77777777" w:rsidR="00424B84" w:rsidRPr="00215426" w:rsidRDefault="002A73C1" w:rsidP="008A61B3">
      <w:pPr>
        <w:numPr>
          <w:ilvl w:val="1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15426">
        <w:rPr>
          <w:rFonts w:ascii="Times New Roman" w:hAnsi="Times New Roman" w:cs="Times New Roman"/>
          <w:sz w:val="24"/>
        </w:rPr>
        <w:t>zkumavky bez aditiv (přísad)</w:t>
      </w:r>
    </w:p>
    <w:p w14:paraId="52FB1138" w14:textId="77777777" w:rsidR="00424B84" w:rsidRPr="00215426" w:rsidRDefault="002A73C1" w:rsidP="008A61B3">
      <w:pPr>
        <w:numPr>
          <w:ilvl w:val="1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15426">
        <w:rPr>
          <w:rFonts w:ascii="Times New Roman" w:hAnsi="Times New Roman" w:cs="Times New Roman"/>
          <w:sz w:val="24"/>
        </w:rPr>
        <w:t>zkumavky pro vyšetření hemokoagulace</w:t>
      </w:r>
    </w:p>
    <w:p w14:paraId="04D07B4C" w14:textId="77777777" w:rsidR="00424B84" w:rsidRPr="00215426" w:rsidRDefault="002A73C1" w:rsidP="008A61B3">
      <w:pPr>
        <w:numPr>
          <w:ilvl w:val="1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15426">
        <w:rPr>
          <w:rFonts w:ascii="Times New Roman" w:hAnsi="Times New Roman" w:cs="Times New Roman"/>
          <w:sz w:val="24"/>
        </w:rPr>
        <w:t>zkumavky pro sedimentaci</w:t>
      </w:r>
    </w:p>
    <w:p w14:paraId="4D16BFF1" w14:textId="77777777" w:rsidR="00424B84" w:rsidRPr="00215426" w:rsidRDefault="002A73C1" w:rsidP="008A61B3">
      <w:pPr>
        <w:numPr>
          <w:ilvl w:val="1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15426">
        <w:rPr>
          <w:rFonts w:ascii="Times New Roman" w:hAnsi="Times New Roman" w:cs="Times New Roman"/>
          <w:sz w:val="24"/>
        </w:rPr>
        <w:t>zkumavky s aditivy (přísadami)</w:t>
      </w:r>
    </w:p>
    <w:p w14:paraId="7CCE5644" w14:textId="77777777" w:rsidR="00424B84" w:rsidRPr="00215426" w:rsidRDefault="002A73C1" w:rsidP="008A61B3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15426">
        <w:rPr>
          <w:rFonts w:ascii="Times New Roman" w:hAnsi="Times New Roman" w:cs="Times New Roman"/>
          <w:sz w:val="24"/>
        </w:rPr>
        <w:t>pro usnadnění odběru se používá většinou turniket (</w:t>
      </w:r>
      <w:proofErr w:type="spellStart"/>
      <w:r w:rsidRPr="00215426">
        <w:rPr>
          <w:rFonts w:ascii="Times New Roman" w:hAnsi="Times New Roman" w:cs="Times New Roman"/>
          <w:sz w:val="24"/>
        </w:rPr>
        <w:t>Esmarchovo</w:t>
      </w:r>
      <w:proofErr w:type="spellEnd"/>
      <w:r w:rsidRPr="0021542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5426">
        <w:rPr>
          <w:rFonts w:ascii="Times New Roman" w:hAnsi="Times New Roman" w:cs="Times New Roman"/>
          <w:sz w:val="24"/>
        </w:rPr>
        <w:t>zaškrcovadlo</w:t>
      </w:r>
      <w:proofErr w:type="spellEnd"/>
      <w:r w:rsidRPr="00215426">
        <w:rPr>
          <w:rFonts w:ascii="Times New Roman" w:hAnsi="Times New Roman" w:cs="Times New Roman"/>
          <w:sz w:val="24"/>
        </w:rPr>
        <w:t>) - je třeba ho uvolnit ihned po odkápnutí první kapky krve do zkumavky. - delší zaškrcení (nad 3 min.) vede ke změnám hladin některých analytů</w:t>
      </w:r>
    </w:p>
    <w:p w14:paraId="12D0671E" w14:textId="77777777" w:rsidR="00424B84" w:rsidRPr="00215426" w:rsidRDefault="00E23527" w:rsidP="008A61B3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zaškrc</w:t>
      </w:r>
      <w:r w:rsidR="002A73C1" w:rsidRPr="00215426">
        <w:rPr>
          <w:rFonts w:ascii="Times New Roman" w:hAnsi="Times New Roman" w:cs="Times New Roman"/>
          <w:sz w:val="24"/>
        </w:rPr>
        <w:t>ovadlo</w:t>
      </w:r>
      <w:proofErr w:type="spellEnd"/>
      <w:r w:rsidR="002A73C1" w:rsidRPr="00215426">
        <w:rPr>
          <w:rFonts w:ascii="Times New Roman" w:hAnsi="Times New Roman" w:cs="Times New Roman"/>
          <w:sz w:val="24"/>
        </w:rPr>
        <w:t xml:space="preserve"> se nesmí použít při odběru na stanovení laktátu </w:t>
      </w:r>
    </w:p>
    <w:p w14:paraId="6010997A" w14:textId="77777777" w:rsidR="002A73C1" w:rsidRDefault="002A73C1" w:rsidP="002A73C1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15426">
        <w:rPr>
          <w:rFonts w:ascii="Times New Roman" w:hAnsi="Times New Roman" w:cs="Times New Roman"/>
          <w:sz w:val="24"/>
        </w:rPr>
        <w:t>cvičení se zaťatou pěstí se dnes již nedoporučuje (vede ke zvýšení hladin např. draslíku či laktátu)</w:t>
      </w:r>
    </w:p>
    <w:p w14:paraId="77DCC445" w14:textId="77777777" w:rsidR="002A73C1" w:rsidRDefault="002A73C1" w:rsidP="002A73C1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A73C1">
        <w:rPr>
          <w:rFonts w:ascii="Times New Roman" w:hAnsi="Times New Roman" w:cs="Times New Roman"/>
          <w:sz w:val="24"/>
        </w:rPr>
        <w:t>místo vpichu se dezinfikuje</w:t>
      </w:r>
    </w:p>
    <w:p w14:paraId="6B627AEF" w14:textId="77777777" w:rsidR="002A73C1" w:rsidRDefault="002A73C1" w:rsidP="002A73C1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A73C1">
        <w:rPr>
          <w:rFonts w:ascii="Times New Roman" w:hAnsi="Times New Roman" w:cs="Times New Roman"/>
          <w:sz w:val="24"/>
        </w:rPr>
        <w:t>žíla by se měla napichovat až po úplném oschnutí dezinfekčního prostředku, aby nedošlo k</w:t>
      </w:r>
      <w:r>
        <w:rPr>
          <w:rFonts w:ascii="Times New Roman" w:hAnsi="Times New Roman" w:cs="Times New Roman"/>
          <w:sz w:val="24"/>
        </w:rPr>
        <w:t> </w:t>
      </w:r>
      <w:r w:rsidRPr="002A73C1">
        <w:rPr>
          <w:rFonts w:ascii="Times New Roman" w:hAnsi="Times New Roman" w:cs="Times New Roman"/>
          <w:sz w:val="24"/>
        </w:rPr>
        <w:t>hemolýze</w:t>
      </w:r>
    </w:p>
    <w:p w14:paraId="3C130402" w14:textId="77777777" w:rsidR="002A73C1" w:rsidRDefault="002A73C1" w:rsidP="002A73C1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A73C1">
        <w:rPr>
          <w:rFonts w:ascii="Times New Roman" w:hAnsi="Times New Roman" w:cs="Times New Roman"/>
          <w:sz w:val="24"/>
        </w:rPr>
        <w:t>úhel mezi paží a stříkačkou by měl být asi 15</w:t>
      </w:r>
      <w:r w:rsidRPr="002A73C1">
        <w:rPr>
          <w:rFonts w:ascii="Times New Roman" w:hAnsi="Times New Roman" w:cs="Times New Roman"/>
          <w:sz w:val="24"/>
          <w:vertAlign w:val="superscript"/>
        </w:rPr>
        <w:t>o</w:t>
      </w:r>
    </w:p>
    <w:p w14:paraId="408D8AD5" w14:textId="77777777" w:rsidR="00215426" w:rsidRPr="002A73C1" w:rsidRDefault="002A73C1" w:rsidP="002A73C1">
      <w:pPr>
        <w:numPr>
          <w:ilvl w:val="0"/>
          <w:numId w:val="25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2A73C1">
        <w:rPr>
          <w:rFonts w:ascii="Times New Roman" w:hAnsi="Times New Roman" w:cs="Times New Roman"/>
          <w:sz w:val="24"/>
        </w:rPr>
        <w:lastRenderedPageBreak/>
        <w:t>všechny zkumavky s aditivy se musí ihned po odběru dokonale promíchat jemným opakovaným obracením zkumavky, nedostatečné promíchání může ovlivnit laboratorní výsledky</w:t>
      </w:r>
    </w:p>
    <w:p w14:paraId="1113D982" w14:textId="77777777" w:rsidR="00C90203" w:rsidRDefault="00C90203" w:rsidP="00C90203">
      <w:pPr>
        <w:pStyle w:val="Odstavecseseznamem"/>
        <w:numPr>
          <w:ilvl w:val="0"/>
          <w:numId w:val="17"/>
        </w:numPr>
        <w:spacing w:line="360" w:lineRule="auto"/>
        <w:contextualSpacing w:val="0"/>
        <w:jc w:val="both"/>
      </w:pPr>
      <w:r w:rsidRPr="00C90203">
        <w:t>arteriální</w:t>
      </w:r>
    </w:p>
    <w:p w14:paraId="418C18AF" w14:textId="77777777" w:rsidR="00424B84" w:rsidRPr="009003AA" w:rsidRDefault="002A73C1" w:rsidP="009003AA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9003AA">
        <w:rPr>
          <w:rFonts w:eastAsiaTheme="minorEastAsia"/>
        </w:rPr>
        <w:t>pro odběr se doporučuje buď radiální arterie na zápěstí, brachiální na loktu nebo femorální v třísle</w:t>
      </w:r>
    </w:p>
    <w:p w14:paraId="369BBDDA" w14:textId="77777777" w:rsidR="00424B84" w:rsidRPr="009003AA" w:rsidRDefault="002A73C1" w:rsidP="009003AA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9003AA">
        <w:rPr>
          <w:rFonts w:eastAsiaTheme="minorEastAsia"/>
        </w:rPr>
        <w:t>u novorozenců je nejvhodnější odběr z katétru zavedeného do pupečníkové arterie</w:t>
      </w:r>
    </w:p>
    <w:p w14:paraId="0FCF2A97" w14:textId="77777777" w:rsidR="008F7DEB" w:rsidRPr="008F7DEB" w:rsidRDefault="008F7DEB" w:rsidP="009003AA">
      <w:pPr>
        <w:pStyle w:val="Odstavecseseznamem"/>
        <w:numPr>
          <w:ilvl w:val="0"/>
          <w:numId w:val="29"/>
        </w:numPr>
        <w:spacing w:line="360" w:lineRule="auto"/>
        <w:jc w:val="both"/>
      </w:pPr>
      <w:r>
        <w:t>odběr provádí lékař</w:t>
      </w:r>
    </w:p>
    <w:p w14:paraId="19A1A6E5" w14:textId="77777777" w:rsidR="00424B84" w:rsidRPr="009003AA" w:rsidRDefault="002A73C1" w:rsidP="009003AA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9003AA">
        <w:rPr>
          <w:rFonts w:eastAsiaTheme="minorEastAsia"/>
        </w:rPr>
        <w:t>arteriální krev se využívá ke stanovení krevních plynů</w:t>
      </w:r>
    </w:p>
    <w:p w14:paraId="698C4FF8" w14:textId="77777777" w:rsidR="00424B84" w:rsidRPr="009003AA" w:rsidRDefault="002A73C1" w:rsidP="009003AA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9003AA">
        <w:rPr>
          <w:rFonts w:eastAsiaTheme="minorEastAsia"/>
        </w:rPr>
        <w:t xml:space="preserve">odběr arteriální krve se někdy nahrazuje odběrem krve </w:t>
      </w:r>
      <w:proofErr w:type="spellStart"/>
      <w:r w:rsidRPr="009003AA">
        <w:rPr>
          <w:rFonts w:eastAsiaTheme="minorEastAsia"/>
          <w:b/>
          <w:bCs/>
        </w:rPr>
        <w:t>arterializované</w:t>
      </w:r>
      <w:proofErr w:type="spellEnd"/>
      <w:r w:rsidRPr="009003AA">
        <w:rPr>
          <w:rFonts w:eastAsiaTheme="minorEastAsia"/>
        </w:rPr>
        <w:t xml:space="preserve"> (kapilární krev odebraná z prohřátého prstu nebo ušního lalůčku). </w:t>
      </w:r>
    </w:p>
    <w:p w14:paraId="46E4C073" w14:textId="77777777" w:rsidR="009003AA" w:rsidRPr="00C90203" w:rsidRDefault="002A73C1" w:rsidP="008F7DEB">
      <w:pPr>
        <w:pStyle w:val="Odstavecseseznamem"/>
        <w:numPr>
          <w:ilvl w:val="0"/>
          <w:numId w:val="29"/>
        </w:numPr>
        <w:spacing w:line="360" w:lineRule="auto"/>
        <w:jc w:val="both"/>
      </w:pPr>
      <w:r w:rsidRPr="009003AA">
        <w:rPr>
          <w:rFonts w:eastAsiaTheme="minorEastAsia"/>
        </w:rPr>
        <w:t>důležitý je anaerobní průběh odběru</w:t>
      </w:r>
    </w:p>
    <w:p w14:paraId="50B7D012" w14:textId="77777777" w:rsidR="00C90203" w:rsidRDefault="00C90203" w:rsidP="00C90203">
      <w:pPr>
        <w:pStyle w:val="Odstavecseseznamem"/>
        <w:numPr>
          <w:ilvl w:val="0"/>
          <w:numId w:val="17"/>
        </w:numPr>
        <w:spacing w:line="360" w:lineRule="auto"/>
        <w:contextualSpacing w:val="0"/>
        <w:jc w:val="both"/>
      </w:pPr>
      <w:r w:rsidRPr="00C90203">
        <w:t>kapilární</w:t>
      </w:r>
    </w:p>
    <w:p w14:paraId="36B629A4" w14:textId="77777777" w:rsidR="00424B84" w:rsidRPr="008F7DEB" w:rsidRDefault="002A73C1" w:rsidP="008F7DEB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F7DEB">
        <w:rPr>
          <w:rFonts w:eastAsiaTheme="minorEastAsia"/>
        </w:rPr>
        <w:t>provádí se při potřebě malého množství krve</w:t>
      </w:r>
    </w:p>
    <w:p w14:paraId="05685006" w14:textId="77777777" w:rsidR="00424B84" w:rsidRPr="008F7DEB" w:rsidRDefault="002A73C1" w:rsidP="008F7DEB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F7DEB">
        <w:rPr>
          <w:rFonts w:eastAsiaTheme="minorEastAsia"/>
        </w:rPr>
        <w:t>vhodným místem vpichu je bříško třetího nebo čtvrtého prstu, ušní lalůček a u novorozenců pata</w:t>
      </w:r>
    </w:p>
    <w:p w14:paraId="0DD2A8AF" w14:textId="77777777" w:rsidR="00424B84" w:rsidRPr="008F7DEB" w:rsidRDefault="002A73C1" w:rsidP="008F7DEB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F7DEB">
        <w:rPr>
          <w:rFonts w:eastAsiaTheme="minorEastAsia"/>
        </w:rPr>
        <w:t xml:space="preserve">po oschnutí dezinfekčního prostředku se provede vpich cca 2,5 mm, první kapka se odsaje buničinou, další se nasají kapilárním efektem do </w:t>
      </w:r>
      <w:proofErr w:type="spellStart"/>
      <w:r w:rsidRPr="008F7DEB">
        <w:rPr>
          <w:rFonts w:eastAsiaTheme="minorEastAsia"/>
        </w:rPr>
        <w:t>heparinizované</w:t>
      </w:r>
      <w:proofErr w:type="spellEnd"/>
      <w:r w:rsidRPr="008F7DEB">
        <w:rPr>
          <w:rFonts w:eastAsiaTheme="minorEastAsia"/>
        </w:rPr>
        <w:t xml:space="preserve"> kapiláry</w:t>
      </w:r>
    </w:p>
    <w:p w14:paraId="659E0562" w14:textId="77777777" w:rsidR="00424B84" w:rsidRPr="008F7DEB" w:rsidRDefault="002A73C1" w:rsidP="008F7DEB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F7DEB">
        <w:rPr>
          <w:rFonts w:eastAsiaTheme="minorEastAsia"/>
        </w:rPr>
        <w:t>ve vzorku nesmí být bublinky vzduchu</w:t>
      </w:r>
    </w:p>
    <w:p w14:paraId="7A416933" w14:textId="77777777" w:rsidR="00424B84" w:rsidRPr="008F7DEB" w:rsidRDefault="002A73C1" w:rsidP="008F7DEB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F7DEB">
        <w:rPr>
          <w:rFonts w:eastAsiaTheme="minorEastAsia"/>
        </w:rPr>
        <w:t>prst zásadně nemasírujeme</w:t>
      </w:r>
    </w:p>
    <w:p w14:paraId="3A6DB93F" w14:textId="77777777" w:rsidR="008F7DEB" w:rsidRPr="008F7DEB" w:rsidRDefault="002A73C1" w:rsidP="008F7DEB">
      <w:pPr>
        <w:pStyle w:val="Odstavecseseznamem"/>
        <w:numPr>
          <w:ilvl w:val="0"/>
          <w:numId w:val="31"/>
        </w:numPr>
        <w:spacing w:line="360" w:lineRule="auto"/>
        <w:jc w:val="both"/>
      </w:pPr>
      <w:r w:rsidRPr="008F7DEB">
        <w:rPr>
          <w:rFonts w:eastAsiaTheme="minorEastAsia"/>
        </w:rPr>
        <w:t>není doporučován u pacientů se špatným krevním oběhem</w:t>
      </w:r>
    </w:p>
    <w:p w14:paraId="1E687922" w14:textId="77777777" w:rsidR="008F7DEB" w:rsidRPr="00C90203" w:rsidRDefault="008F7DEB" w:rsidP="008F7DEB">
      <w:pPr>
        <w:pStyle w:val="Odstavecseseznamem"/>
        <w:spacing w:line="360" w:lineRule="auto"/>
        <w:jc w:val="both"/>
      </w:pPr>
    </w:p>
    <w:p w14:paraId="28FBDFA0" w14:textId="77777777" w:rsidR="00C90203" w:rsidRPr="00C90203" w:rsidRDefault="00C90203" w:rsidP="00C9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203">
        <w:rPr>
          <w:rFonts w:ascii="Times New Roman" w:hAnsi="Times New Roman" w:cs="Times New Roman"/>
          <w:sz w:val="24"/>
          <w:szCs w:val="24"/>
          <w:u w:val="single"/>
        </w:rPr>
        <w:t>dle přidaných látek k odebírané krvi:</w:t>
      </w:r>
    </w:p>
    <w:p w14:paraId="61BEC188" w14:textId="77777777" w:rsidR="00C90203" w:rsidRDefault="00C90203" w:rsidP="00C90203">
      <w:pPr>
        <w:pStyle w:val="Odstavecseseznamem"/>
        <w:numPr>
          <w:ilvl w:val="0"/>
          <w:numId w:val="18"/>
        </w:numPr>
        <w:spacing w:line="360" w:lineRule="auto"/>
        <w:jc w:val="both"/>
      </w:pPr>
      <w:r w:rsidRPr="00C90203">
        <w:t>sérum (bez přidaných antikoagulantů)</w:t>
      </w:r>
      <w:r w:rsidR="00846496">
        <w:t xml:space="preserve"> = srážlivá krev:</w:t>
      </w:r>
    </w:p>
    <w:p w14:paraId="6E137863" w14:textId="77777777" w:rsidR="00424B84" w:rsidRPr="00846496" w:rsidRDefault="002A73C1" w:rsidP="00846496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46496">
        <w:t>získáme ze spontánně sražené krve</w:t>
      </w:r>
    </w:p>
    <w:p w14:paraId="7BFE6313" w14:textId="77777777" w:rsidR="00424B84" w:rsidRPr="00846496" w:rsidRDefault="002A73C1" w:rsidP="00846496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46496">
        <w:t xml:space="preserve">tj. aktivace koagulační kaskády – přeměna fibrinogenu na fibrin – vysrážení krve </w:t>
      </w:r>
    </w:p>
    <w:p w14:paraId="692BCC82" w14:textId="77777777" w:rsidR="00424B84" w:rsidRPr="00846496" w:rsidRDefault="002A73C1" w:rsidP="00846496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46496">
        <w:t>odběr  do čisté zkumavky (bez antikoagulantu)</w:t>
      </w:r>
    </w:p>
    <w:p w14:paraId="505173C3" w14:textId="77777777" w:rsidR="00424B84" w:rsidRPr="00846496" w:rsidRDefault="002A73C1" w:rsidP="00846496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46496">
        <w:t>dnes zkumavky s gelem – ulehčení oddělení krevních složek od séra</w:t>
      </w:r>
    </w:p>
    <w:p w14:paraId="5FD2E631" w14:textId="77777777" w:rsidR="00846496" w:rsidRPr="00C90203" w:rsidRDefault="002A73C1" w:rsidP="00846496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846496">
        <w:t>využívané pro velkou většinu stanovovaných látek</w:t>
      </w:r>
    </w:p>
    <w:p w14:paraId="38D5C449" w14:textId="77777777" w:rsidR="00341E7B" w:rsidRDefault="00F3214F" w:rsidP="00C90203">
      <w:pPr>
        <w:pStyle w:val="Odstavecseseznamem"/>
        <w:numPr>
          <w:ilvl w:val="0"/>
          <w:numId w:val="18"/>
        </w:numPr>
        <w:spacing w:line="360" w:lineRule="auto"/>
        <w:jc w:val="both"/>
      </w:pPr>
      <w:r>
        <w:t>nesrážlivá krev</w:t>
      </w:r>
      <w:r w:rsidR="00C90203" w:rsidRPr="00C90203">
        <w:t xml:space="preserve"> (s přídavkem antikoagulantu)</w:t>
      </w:r>
    </w:p>
    <w:p w14:paraId="7BD8003A" w14:textId="77777777" w:rsidR="00AE7EAD" w:rsidRPr="0010194C" w:rsidRDefault="00AE7EAD" w:rsidP="00AE7EAD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10194C">
        <w:rPr>
          <w:rFonts w:eastAsiaTheme="minorEastAsia"/>
        </w:rPr>
        <w:t>používá se na přípravu:</w:t>
      </w:r>
    </w:p>
    <w:p w14:paraId="288DBDDD" w14:textId="77777777" w:rsidR="00AE7EAD" w:rsidRPr="0010194C" w:rsidRDefault="00AE7EAD" w:rsidP="00AE7EAD">
      <w:pPr>
        <w:pStyle w:val="Odstavecseseznamem"/>
        <w:numPr>
          <w:ilvl w:val="1"/>
          <w:numId w:val="22"/>
        </w:numPr>
        <w:spacing w:line="360" w:lineRule="auto"/>
        <w:jc w:val="both"/>
      </w:pPr>
      <w:r w:rsidRPr="0010194C">
        <w:rPr>
          <w:rFonts w:eastAsiaTheme="minorEastAsia"/>
        </w:rPr>
        <w:t>krevní plazmy</w:t>
      </w:r>
    </w:p>
    <w:p w14:paraId="60B98673" w14:textId="77777777" w:rsidR="00AE7EAD" w:rsidRPr="0010194C" w:rsidRDefault="00AE7EAD" w:rsidP="00AE7EAD">
      <w:pPr>
        <w:pStyle w:val="Odstavecseseznamem"/>
        <w:numPr>
          <w:ilvl w:val="1"/>
          <w:numId w:val="22"/>
        </w:numPr>
        <w:spacing w:line="360" w:lineRule="auto"/>
        <w:jc w:val="both"/>
      </w:pPr>
      <w:r w:rsidRPr="0010194C">
        <w:rPr>
          <w:rFonts w:eastAsiaTheme="minorEastAsia"/>
        </w:rPr>
        <w:t>separaci erytrocytů (stanovení enzymů, GSH, fosfolipidů)</w:t>
      </w:r>
    </w:p>
    <w:p w14:paraId="4867C856" w14:textId="77777777" w:rsidR="00AE7EAD" w:rsidRPr="00AE7EAD" w:rsidRDefault="00AE7EAD" w:rsidP="00AE7EAD">
      <w:pPr>
        <w:pStyle w:val="Odstavecseseznamem"/>
        <w:numPr>
          <w:ilvl w:val="1"/>
          <w:numId w:val="22"/>
        </w:numPr>
        <w:spacing w:line="360" w:lineRule="auto"/>
        <w:jc w:val="both"/>
      </w:pPr>
      <w:r w:rsidRPr="0010194C">
        <w:rPr>
          <w:rFonts w:eastAsiaTheme="minorEastAsia"/>
        </w:rPr>
        <w:lastRenderedPageBreak/>
        <w:t>celá tzv. plná krev (krevní plyny, některé stopové prvky, glykovaný hemoglobin, NH</w:t>
      </w:r>
      <w:r w:rsidRPr="0010194C">
        <w:rPr>
          <w:rFonts w:eastAsiaTheme="minorEastAsia"/>
          <w:vertAlign w:val="subscript"/>
        </w:rPr>
        <w:t>3</w:t>
      </w:r>
      <w:r w:rsidRPr="0010194C">
        <w:rPr>
          <w:rFonts w:eastAsiaTheme="minorEastAsia"/>
        </w:rPr>
        <w:t>, laktát, hematologická vyšetření)</w:t>
      </w:r>
    </w:p>
    <w:p w14:paraId="507D6DEC" w14:textId="77777777" w:rsidR="00424B84" w:rsidRPr="00EC0BF2" w:rsidRDefault="002A73C1" w:rsidP="0010194C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10194C">
        <w:rPr>
          <w:rFonts w:eastAsiaTheme="minorEastAsia"/>
        </w:rPr>
        <w:t>odběr do zkumavky s přídavkem antikoagulantu – tj. zabrání se aktivaci koagulační kaskády – krev se nesrazí</w:t>
      </w:r>
    </w:p>
    <w:p w14:paraId="76EED90A" w14:textId="77777777" w:rsidR="00EC0BF2" w:rsidRDefault="00EC0BF2" w:rsidP="00EC0BF2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</w:rPr>
      </w:pPr>
      <w:r w:rsidRPr="00EC0BF2">
        <w:rPr>
          <w:rFonts w:ascii="Times New Roman" w:hAnsi="Times New Roman" w:cs="Times New Roman"/>
          <w:sz w:val="24"/>
        </w:rPr>
        <w:t>ANTIKOAGULANTY</w:t>
      </w:r>
    </w:p>
    <w:p w14:paraId="44093A76" w14:textId="77777777" w:rsidR="00424B84" w:rsidRPr="00E30737" w:rsidRDefault="002A73C1" w:rsidP="00E3073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0737">
        <w:rPr>
          <w:rFonts w:ascii="Times New Roman" w:hAnsi="Times New Roman" w:cs="Times New Roman"/>
          <w:sz w:val="24"/>
        </w:rPr>
        <w:t>zabraňují srážení krve prostřednictvím vazby s Ca</w:t>
      </w:r>
      <w:r w:rsidRPr="00E30737">
        <w:rPr>
          <w:rFonts w:ascii="Times New Roman" w:hAnsi="Times New Roman" w:cs="Times New Roman"/>
          <w:sz w:val="24"/>
          <w:vertAlign w:val="superscript"/>
        </w:rPr>
        <w:t>2+</w:t>
      </w:r>
    </w:p>
    <w:p w14:paraId="31149503" w14:textId="77777777" w:rsidR="00424B84" w:rsidRPr="00E30737" w:rsidRDefault="002A73C1" w:rsidP="00E30737">
      <w:pPr>
        <w:numPr>
          <w:ilvl w:val="1"/>
          <w:numId w:val="23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0737">
        <w:rPr>
          <w:rFonts w:ascii="Times New Roman" w:hAnsi="Times New Roman" w:cs="Times New Roman"/>
          <w:sz w:val="24"/>
        </w:rPr>
        <w:t>EDTA (kyselina etylen-diamin-</w:t>
      </w:r>
      <w:proofErr w:type="spellStart"/>
      <w:r w:rsidRPr="00E30737">
        <w:rPr>
          <w:rFonts w:ascii="Times New Roman" w:hAnsi="Times New Roman" w:cs="Times New Roman"/>
          <w:sz w:val="24"/>
        </w:rPr>
        <w:t>tetraoctová</w:t>
      </w:r>
      <w:proofErr w:type="spellEnd"/>
      <w:r w:rsidRPr="00E30737">
        <w:rPr>
          <w:rFonts w:ascii="Times New Roman" w:hAnsi="Times New Roman" w:cs="Times New Roman"/>
          <w:sz w:val="24"/>
        </w:rPr>
        <w:t xml:space="preserve">) – </w:t>
      </w:r>
      <w:proofErr w:type="spellStart"/>
      <w:r w:rsidRPr="00E30737">
        <w:rPr>
          <w:rFonts w:ascii="Times New Roman" w:hAnsi="Times New Roman" w:cs="Times New Roman"/>
          <w:sz w:val="24"/>
        </w:rPr>
        <w:t>chelatační</w:t>
      </w:r>
      <w:proofErr w:type="spellEnd"/>
      <w:r w:rsidRPr="00E30737">
        <w:rPr>
          <w:rFonts w:ascii="Times New Roman" w:hAnsi="Times New Roman" w:cs="Times New Roman"/>
          <w:sz w:val="24"/>
        </w:rPr>
        <w:t xml:space="preserve"> činidlo pro ionty 2+ a</w:t>
      </w:r>
      <w:r w:rsidR="00E30737">
        <w:rPr>
          <w:rFonts w:ascii="Times New Roman" w:hAnsi="Times New Roman" w:cs="Times New Roman"/>
          <w:sz w:val="24"/>
        </w:rPr>
        <w:t>ž 4</w:t>
      </w:r>
      <w:r w:rsidRPr="00E30737">
        <w:rPr>
          <w:rFonts w:ascii="Times New Roman" w:hAnsi="Times New Roman" w:cs="Times New Roman"/>
          <w:sz w:val="24"/>
        </w:rPr>
        <w:t>+</w:t>
      </w:r>
    </w:p>
    <w:p w14:paraId="7DA56D40" w14:textId="77777777" w:rsidR="00424B84" w:rsidRPr="00E30737" w:rsidRDefault="002A73C1" w:rsidP="00E30737">
      <w:pPr>
        <w:numPr>
          <w:ilvl w:val="1"/>
          <w:numId w:val="23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0737">
        <w:rPr>
          <w:rFonts w:ascii="Times New Roman" w:hAnsi="Times New Roman" w:cs="Times New Roman"/>
          <w:sz w:val="24"/>
        </w:rPr>
        <w:t xml:space="preserve">Citrát sodný – </w:t>
      </w:r>
      <w:proofErr w:type="spellStart"/>
      <w:r w:rsidRPr="00E30737">
        <w:rPr>
          <w:rFonts w:ascii="Times New Roman" w:hAnsi="Times New Roman" w:cs="Times New Roman"/>
          <w:sz w:val="24"/>
        </w:rPr>
        <w:t>chelatační</w:t>
      </w:r>
      <w:proofErr w:type="spellEnd"/>
      <w:r w:rsidRPr="00E30737">
        <w:rPr>
          <w:rFonts w:ascii="Times New Roman" w:hAnsi="Times New Roman" w:cs="Times New Roman"/>
          <w:sz w:val="24"/>
        </w:rPr>
        <w:t xml:space="preserve"> činidlo pro Ca</w:t>
      </w:r>
      <w:r w:rsidRPr="00E30737">
        <w:rPr>
          <w:rFonts w:ascii="Times New Roman" w:hAnsi="Times New Roman" w:cs="Times New Roman"/>
          <w:sz w:val="24"/>
          <w:vertAlign w:val="superscript"/>
        </w:rPr>
        <w:t>2+</w:t>
      </w:r>
    </w:p>
    <w:p w14:paraId="4E5D364C" w14:textId="77777777" w:rsidR="00424B84" w:rsidRPr="00E30737" w:rsidRDefault="002A73C1" w:rsidP="00E30737">
      <w:pPr>
        <w:numPr>
          <w:ilvl w:val="1"/>
          <w:numId w:val="23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0737">
        <w:rPr>
          <w:rFonts w:ascii="Times New Roman" w:hAnsi="Times New Roman" w:cs="Times New Roman"/>
          <w:sz w:val="24"/>
        </w:rPr>
        <w:t xml:space="preserve">Oxaláty (šťavelany) - způsobují snížení hematokritu, inhibují aktivity některých enzymů (např.: kyselé fosfatázy, amylázy, </w:t>
      </w:r>
      <w:proofErr w:type="spellStart"/>
      <w:r w:rsidRPr="00E30737">
        <w:rPr>
          <w:rFonts w:ascii="Times New Roman" w:hAnsi="Times New Roman" w:cs="Times New Roman"/>
          <w:sz w:val="24"/>
        </w:rPr>
        <w:t>laktátdehydrogenázy</w:t>
      </w:r>
      <w:proofErr w:type="spellEnd"/>
      <w:r w:rsidRPr="00E30737">
        <w:rPr>
          <w:rFonts w:ascii="Times New Roman" w:hAnsi="Times New Roman" w:cs="Times New Roman"/>
          <w:sz w:val="24"/>
        </w:rPr>
        <w:t>)</w:t>
      </w:r>
    </w:p>
    <w:p w14:paraId="68F8D9CC" w14:textId="77777777" w:rsidR="00424B84" w:rsidRPr="00E30737" w:rsidRDefault="002A73C1" w:rsidP="00E30737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0737">
        <w:rPr>
          <w:rFonts w:ascii="Times New Roman" w:hAnsi="Times New Roman" w:cs="Times New Roman"/>
          <w:sz w:val="24"/>
        </w:rPr>
        <w:t>zabraňují přeměně protrombinu na trombin</w:t>
      </w:r>
    </w:p>
    <w:p w14:paraId="2DC85F4C" w14:textId="77777777" w:rsidR="00EC0BF2" w:rsidRPr="00AE7EAD" w:rsidRDefault="002A73C1" w:rsidP="00AE7EAD">
      <w:pPr>
        <w:numPr>
          <w:ilvl w:val="1"/>
          <w:numId w:val="23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30737">
        <w:rPr>
          <w:rFonts w:ascii="Times New Roman" w:hAnsi="Times New Roman" w:cs="Times New Roman"/>
          <w:sz w:val="24"/>
        </w:rPr>
        <w:t>Heparin (</w:t>
      </w:r>
      <w:proofErr w:type="spellStart"/>
      <w:r w:rsidRPr="00E30737">
        <w:rPr>
          <w:rFonts w:ascii="Times New Roman" w:hAnsi="Times New Roman" w:cs="Times New Roman"/>
          <w:sz w:val="24"/>
        </w:rPr>
        <w:t>mukoitinpolysulfát</w:t>
      </w:r>
      <w:proofErr w:type="spellEnd"/>
      <w:r w:rsidRPr="00E30737">
        <w:rPr>
          <w:rFonts w:ascii="Times New Roman" w:hAnsi="Times New Roman" w:cs="Times New Roman"/>
          <w:sz w:val="24"/>
        </w:rPr>
        <w:t xml:space="preserve">) – pozor inhibuje aktivitu některých enzymů (např.: kyselé </w:t>
      </w:r>
      <w:proofErr w:type="spellStart"/>
      <w:r w:rsidRPr="00E30737">
        <w:rPr>
          <w:rFonts w:ascii="Times New Roman" w:hAnsi="Times New Roman" w:cs="Times New Roman"/>
          <w:sz w:val="24"/>
        </w:rPr>
        <w:t>fosfatasy</w:t>
      </w:r>
      <w:proofErr w:type="spellEnd"/>
      <w:r w:rsidRPr="00E307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30737">
        <w:rPr>
          <w:rFonts w:ascii="Times New Roman" w:hAnsi="Times New Roman" w:cs="Times New Roman"/>
          <w:sz w:val="24"/>
        </w:rPr>
        <w:t>laktátdehydrogenasy</w:t>
      </w:r>
      <w:proofErr w:type="spellEnd"/>
      <w:r w:rsidRPr="00E30737">
        <w:rPr>
          <w:rFonts w:ascii="Times New Roman" w:hAnsi="Times New Roman" w:cs="Times New Roman"/>
          <w:sz w:val="24"/>
        </w:rPr>
        <w:t>)</w:t>
      </w:r>
    </w:p>
    <w:p w14:paraId="7AFCA792" w14:textId="77777777" w:rsidR="008F7DEB" w:rsidRDefault="008F7DEB" w:rsidP="00C902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57863" w14:textId="77777777" w:rsidR="008F7DEB" w:rsidRPr="008F7DEB" w:rsidRDefault="008F7DEB" w:rsidP="00C902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DEB">
        <w:rPr>
          <w:rFonts w:ascii="Times New Roman" w:hAnsi="Times New Roman" w:cs="Times New Roman"/>
          <w:b/>
          <w:sz w:val="24"/>
          <w:szCs w:val="24"/>
        </w:rPr>
        <w:t>Faktory ovlivňující složení odebrané krve</w:t>
      </w:r>
    </w:p>
    <w:p w14:paraId="51D83A9E" w14:textId="77777777" w:rsidR="00424B84" w:rsidRPr="008F7DEB" w:rsidRDefault="002A73C1" w:rsidP="008F7DEB">
      <w:pPr>
        <w:numPr>
          <w:ilvl w:val="0"/>
          <w:numId w:val="3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místo odběru (kapilární x venózní x arteriální)</w:t>
      </w:r>
    </w:p>
    <w:p w14:paraId="6F4D9244" w14:textId="77777777" w:rsidR="00424B84" w:rsidRPr="008F7DEB" w:rsidRDefault="002A73C1" w:rsidP="008F7DEB">
      <w:pPr>
        <w:numPr>
          <w:ilvl w:val="0"/>
          <w:numId w:val="3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typ krve (srážlivá x nesrážlivá)</w:t>
      </w:r>
    </w:p>
    <w:p w14:paraId="0DF136DD" w14:textId="77777777" w:rsidR="00424B84" w:rsidRPr="008F7DEB" w:rsidRDefault="002A73C1" w:rsidP="008F7DEB">
      <w:pPr>
        <w:numPr>
          <w:ilvl w:val="0"/>
          <w:numId w:val="3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hemolýza – kontaminace séra/plazmy obsahem prasklých erytrocytů</w:t>
      </w:r>
    </w:p>
    <w:p w14:paraId="79D26F02" w14:textId="77777777" w:rsidR="00424B84" w:rsidRPr="008F7DEB" w:rsidRDefault="002A73C1" w:rsidP="008F7DEB">
      <w:pPr>
        <w:numPr>
          <w:ilvl w:val="0"/>
          <w:numId w:val="3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chylózní sérum (výrazně zvýšeny triacylglyceroly - způsobující mléčný zákal)</w:t>
      </w:r>
    </w:p>
    <w:p w14:paraId="18F99ECF" w14:textId="77777777" w:rsidR="008F7DEB" w:rsidRDefault="002A73C1" w:rsidP="00C90203">
      <w:pPr>
        <w:numPr>
          <w:ilvl w:val="0"/>
          <w:numId w:val="33"/>
        </w:numPr>
        <w:tabs>
          <w:tab w:val="num" w:pos="426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F7DEB">
        <w:rPr>
          <w:rFonts w:ascii="Times New Roman" w:hAnsi="Times New Roman" w:cs="Times New Roman"/>
          <w:sz w:val="24"/>
          <w:szCs w:val="24"/>
        </w:rPr>
        <w:t>ikterické sérum (zvýšen bilirubin - způsobuje intensivně žluté zabarvení)</w:t>
      </w:r>
    </w:p>
    <w:p w14:paraId="3B4E2113" w14:textId="77777777" w:rsidR="008324C3" w:rsidRPr="008324C3" w:rsidRDefault="008324C3" w:rsidP="008324C3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F57A062" w14:textId="77777777" w:rsidR="007C5651" w:rsidRDefault="00341E7B" w:rsidP="00C90203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Moči (součást otázky č. 3)</w:t>
      </w:r>
    </w:p>
    <w:p w14:paraId="1FB09836" w14:textId="77777777" w:rsidR="007C5651" w:rsidRDefault="007C5651" w:rsidP="007C5651">
      <w:pPr>
        <w:pStyle w:val="Odstavecseseznamem"/>
        <w:numPr>
          <w:ilvl w:val="0"/>
          <w:numId w:val="11"/>
        </w:numPr>
        <w:spacing w:line="360" w:lineRule="auto"/>
        <w:ind w:left="426" w:hanging="426"/>
        <w:jc w:val="both"/>
      </w:pPr>
      <w:r>
        <w:t>Jednorázový odběr moči</w:t>
      </w:r>
    </w:p>
    <w:p w14:paraId="54CC0377" w14:textId="77777777" w:rsidR="007C5651" w:rsidRPr="009B11AF" w:rsidRDefault="007C5651" w:rsidP="007C5651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9B11AF">
        <w:t xml:space="preserve">nejčastěji je vyšetřována </w:t>
      </w:r>
      <w:r w:rsidRPr="009B11AF">
        <w:rPr>
          <w:b/>
          <w:bCs/>
        </w:rPr>
        <w:t>první ranní moč</w:t>
      </w:r>
    </w:p>
    <w:p w14:paraId="31ADE0BF" w14:textId="77777777" w:rsidR="007C5651" w:rsidRPr="009B11AF" w:rsidRDefault="007C5651" w:rsidP="007C5651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9B11AF">
        <w:t xml:space="preserve">odebrán by měl být </w:t>
      </w:r>
      <w:r w:rsidRPr="009B11AF">
        <w:rPr>
          <w:b/>
          <w:bCs/>
        </w:rPr>
        <w:t>střední proud</w:t>
      </w:r>
      <w:r w:rsidRPr="009B11AF">
        <w:t xml:space="preserve"> moči do naprosto </w:t>
      </w:r>
      <w:r w:rsidRPr="009B11AF">
        <w:rPr>
          <w:b/>
          <w:bCs/>
        </w:rPr>
        <w:t>čisté nádobky</w:t>
      </w:r>
      <w:r w:rsidRPr="009B11AF">
        <w:t xml:space="preserve"> (bez čistících nebo dezinfekčních prostředků)</w:t>
      </w:r>
    </w:p>
    <w:p w14:paraId="7693C42B" w14:textId="77777777" w:rsidR="007C5651" w:rsidRPr="009B11AF" w:rsidRDefault="007C5651" w:rsidP="007C5651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9B11AF">
        <w:rPr>
          <w:b/>
          <w:bCs/>
        </w:rPr>
        <w:t xml:space="preserve">střední proud </w:t>
      </w:r>
      <w:r w:rsidRPr="009B11AF">
        <w:t xml:space="preserve">= necháme odtéct prvních cca 10 ml moči mimo odběrovou zkumavku a do odběrové nádoby odebíráme až následující ml moči </w:t>
      </w:r>
    </w:p>
    <w:p w14:paraId="1DD99C16" w14:textId="77777777" w:rsidR="007C5651" w:rsidRPr="009B11AF" w:rsidRDefault="007C5651" w:rsidP="007C5651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9B11AF">
        <w:t xml:space="preserve">Střední proud se odebírá proto, že prvních 10ml slouží k propláchnutí močové trubice a odplavení nežádoucích elementů (epitelové buňky, bakterie v močové trubici, …)  </w:t>
      </w:r>
    </w:p>
    <w:p w14:paraId="4045B236" w14:textId="77777777" w:rsidR="007C5651" w:rsidRDefault="007C5651" w:rsidP="007C5651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9B11AF">
        <w:t xml:space="preserve">vzorek první ranní moči je považován za nejkoncentrovanější, proto se používá pro mikroskopická vyšetření (vyšetření močového sedimentu) a pro stanovení koncentrace </w:t>
      </w:r>
      <w:r w:rsidRPr="009B11AF">
        <w:lastRenderedPageBreak/>
        <w:t xml:space="preserve">některých složek (proteinů, hormonů) a též pro bakteriologické vyšetření močového měchýře </w:t>
      </w:r>
    </w:p>
    <w:p w14:paraId="4CD2A0A0" w14:textId="77777777" w:rsidR="007C5651" w:rsidRDefault="007C5651" w:rsidP="007C5651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9B11AF">
        <w:t>při zánětu močové trubice se na bakteriální vyšetření odebírá prvních 10 ml moči</w:t>
      </w:r>
    </w:p>
    <w:p w14:paraId="47690041" w14:textId="77777777" w:rsidR="007C5651" w:rsidRDefault="007C5651" w:rsidP="007C5651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Sběr moči</w:t>
      </w:r>
    </w:p>
    <w:p w14:paraId="223B8732" w14:textId="77777777" w:rsidR="007C5651" w:rsidRPr="00AC548D" w:rsidRDefault="007C5651" w:rsidP="007C5651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AC548D">
        <w:t>před začátkem sběru je důležité zcela vyprázdnit močový měchýř a dále po určenou dobu sbírat moč do jedné nádoby</w:t>
      </w:r>
    </w:p>
    <w:p w14:paraId="60BE4AE0" w14:textId="77777777" w:rsidR="007C5651" w:rsidRPr="00AC548D" w:rsidRDefault="007C5651" w:rsidP="007C5651">
      <w:pPr>
        <w:spacing w:line="360" w:lineRule="auto"/>
        <w:jc w:val="both"/>
        <w:rPr>
          <w:rFonts w:ascii="Times New Roman" w:hAnsi="Times New Roman" w:cs="Times New Roman"/>
        </w:rPr>
      </w:pPr>
      <w:r w:rsidRPr="00AC548D">
        <w:rPr>
          <w:rFonts w:ascii="Times New Roman" w:hAnsi="Times New Roman" w:cs="Times New Roman"/>
        </w:rPr>
        <w:t>Př.: 24 hodinový sběr: první ranní moč prvního dne sběru vyčůráme mimo sběrnou nádobu, poté veškerou vyprodukovanou moč sbíráme do sběrné nádoby, sběr je poté ukončen druhý den odběrem první ranní moči.</w:t>
      </w:r>
    </w:p>
    <w:p w14:paraId="7F4B58AD" w14:textId="77777777" w:rsidR="007C5651" w:rsidRPr="00AC548D" w:rsidRDefault="007C5651" w:rsidP="007C5651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AC548D">
        <w:t>nádoba s celkovým sběrem by po dobu sběru měla být uchovávána v lednici (při vyšší teplotě se množí bakterie)</w:t>
      </w:r>
    </w:p>
    <w:p w14:paraId="0895D4DF" w14:textId="77777777" w:rsidR="007C5651" w:rsidRPr="00AC548D" w:rsidRDefault="007C5651" w:rsidP="007C5651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AC548D">
        <w:t>je třeba zamezit ztrátám moči při stolici</w:t>
      </w:r>
    </w:p>
    <w:p w14:paraId="77141167" w14:textId="30A9E06F" w:rsidR="007C5651" w:rsidRPr="00AC548D" w:rsidRDefault="007C5651" w:rsidP="007C5651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AC548D">
        <w:t>moč se obvykle sbírá po dobu 2,</w:t>
      </w:r>
      <w:r w:rsidR="0098045D">
        <w:t xml:space="preserve"> 6, </w:t>
      </w:r>
      <w:r w:rsidRPr="00AC548D">
        <w:t xml:space="preserve"> 8, 12 anebo 24 hod. </w:t>
      </w:r>
    </w:p>
    <w:p w14:paraId="57EC8491" w14:textId="77777777" w:rsidR="007C5651" w:rsidRPr="00AC548D" w:rsidRDefault="007C5651" w:rsidP="007C5651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AC548D">
        <w:t xml:space="preserve">po ukončení sběru je změřen objem, moč promíchána a reprezentativní vzorek odeslán k analýze. </w:t>
      </w:r>
    </w:p>
    <w:p w14:paraId="27A69B19" w14:textId="77777777" w:rsidR="007C5651" w:rsidRDefault="007C5651" w:rsidP="009B1A71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AC548D">
        <w:t>před začátkem sběru je třeba seznámit pacienta s dietním doporučením a užíváním léků v průběhu tohoto sběru</w:t>
      </w:r>
    </w:p>
    <w:p w14:paraId="3D98E18D" w14:textId="301BDBFC" w:rsidR="007C5651" w:rsidRDefault="007C5651" w:rsidP="00341E7B">
      <w:pPr>
        <w:pStyle w:val="Odstavecseseznamem"/>
        <w:numPr>
          <w:ilvl w:val="0"/>
          <w:numId w:val="10"/>
        </w:numPr>
        <w:spacing w:line="360" w:lineRule="auto"/>
        <w:jc w:val="both"/>
      </w:pPr>
      <w:proofErr w:type="spellStart"/>
      <w:r>
        <w:t>Likvor</w:t>
      </w:r>
      <w:proofErr w:type="spellEnd"/>
    </w:p>
    <w:p w14:paraId="2D11C567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>= lumbální punkce (napíchnutí páteřního kanálu mezi 3. a 4. nebo 4 a 5. bederním obratlem)</w:t>
      </w:r>
    </w:p>
    <w:p w14:paraId="1DCEB877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>pacient je při odběru v pozici buďto vleže na boku, pokrčená kolena přitažená k hrudníku nebo vsedě v předklonu pokrčená kolena</w:t>
      </w:r>
    </w:p>
    <w:p w14:paraId="1E8781FA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>místo odběru se řádně vydezinfikuje a znecitliví lokálními anestetiky podanými subkutánně</w:t>
      </w:r>
    </w:p>
    <w:p w14:paraId="4F921801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 xml:space="preserve">po vpichu se změří tlak </w:t>
      </w:r>
      <w:proofErr w:type="spellStart"/>
      <w:r w:rsidRPr="009B1A71">
        <w:t>likvoru</w:t>
      </w:r>
      <w:proofErr w:type="spellEnd"/>
      <w:r w:rsidRPr="009B1A71">
        <w:t xml:space="preserve"> (normální tlak činí 70–200 mm), </w:t>
      </w:r>
      <w:proofErr w:type="spellStart"/>
      <w:r w:rsidRPr="009B1A71">
        <w:t>likvor</w:t>
      </w:r>
      <w:proofErr w:type="spellEnd"/>
      <w:r w:rsidRPr="009B1A71">
        <w:t xml:space="preserve"> necháváme samovolně kapat do sběrné zkumavky, odebírá se co nejmenší možné množství (3-4 ml)</w:t>
      </w:r>
    </w:p>
    <w:p w14:paraId="32AFC371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 xml:space="preserve">po ukončení odběru se místo vpichu komprimuje </w:t>
      </w:r>
    </w:p>
    <w:p w14:paraId="1BE9A12B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>spolu s odběrem </w:t>
      </w:r>
      <w:proofErr w:type="spellStart"/>
      <w:r w:rsidRPr="009B1A71">
        <w:t>likvoru</w:t>
      </w:r>
      <w:proofErr w:type="spellEnd"/>
      <w:r w:rsidRPr="009B1A71">
        <w:t xml:space="preserve"> se provádí i odběr zkumavky srážlivé krve (cca 30 minut před punkcí)</w:t>
      </w:r>
    </w:p>
    <w:p w14:paraId="6CD89D4D" w14:textId="520C60C5" w:rsid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 xml:space="preserve">do laboratoře je nutno </w:t>
      </w:r>
      <w:proofErr w:type="spellStart"/>
      <w:r w:rsidRPr="009B1A71">
        <w:t>likvor</w:t>
      </w:r>
      <w:proofErr w:type="spellEnd"/>
      <w:r w:rsidRPr="009B1A71">
        <w:t xml:space="preserve"> doručit ihned po odběru (nutno stočit do 1hodin od odběru)</w:t>
      </w:r>
    </w:p>
    <w:p w14:paraId="3FE937EA" w14:textId="6C48BFDA" w:rsidR="0098715A" w:rsidRPr="009B1A71" w:rsidRDefault="0098715A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>
        <w:t xml:space="preserve">pokud má být stanovována hladina glukózy je nutno přidat přídavek </w:t>
      </w:r>
      <w:proofErr w:type="spellStart"/>
      <w:r w:rsidRPr="0098715A">
        <w:rPr>
          <w:b/>
          <w:bCs/>
        </w:rPr>
        <w:t>antiglykolitického</w:t>
      </w:r>
      <w:proofErr w:type="spellEnd"/>
      <w:r w:rsidRPr="0098715A">
        <w:rPr>
          <w:b/>
          <w:bCs/>
        </w:rPr>
        <w:t xml:space="preserve"> činidla</w:t>
      </w:r>
      <w:r>
        <w:t xml:space="preserve"> (</w:t>
      </w:r>
      <w:proofErr w:type="spellStart"/>
      <w:r>
        <w:t>NaF</w:t>
      </w:r>
      <w:proofErr w:type="spellEnd"/>
      <w:r>
        <w:t xml:space="preserve">, </w:t>
      </w:r>
      <w:proofErr w:type="spellStart"/>
      <w:r>
        <w:t>jodoacetát</w:t>
      </w:r>
      <w:proofErr w:type="spellEnd"/>
      <w:r>
        <w:t>)</w:t>
      </w:r>
    </w:p>
    <w:p w14:paraId="4D177308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lastRenderedPageBreak/>
        <w:t>některá vyšetření se musí provést do 1 hodiny od odběru, cytologie se provádí z </w:t>
      </w:r>
      <w:proofErr w:type="spellStart"/>
      <w:r w:rsidRPr="009B1A71">
        <w:t>nezcentrifugovaného</w:t>
      </w:r>
      <w:proofErr w:type="spellEnd"/>
      <w:r w:rsidRPr="009B1A71">
        <w:t xml:space="preserve"> </w:t>
      </w:r>
      <w:proofErr w:type="spellStart"/>
      <w:r w:rsidRPr="009B1A71">
        <w:t>likvoru</w:t>
      </w:r>
      <w:proofErr w:type="spellEnd"/>
      <w:r w:rsidRPr="009B1A71">
        <w:t xml:space="preserve"> </w:t>
      </w:r>
    </w:p>
    <w:p w14:paraId="17A4CEA7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>při dlouhém stání po oděru dochází k falešnému poklesu koncentrace glukózy a zvýšení koncentrace laktátu</w:t>
      </w:r>
    </w:p>
    <w:p w14:paraId="2898A0DB" w14:textId="77777777" w:rsidR="009B1A71" w:rsidRPr="009B1A71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 xml:space="preserve">při odběru se posuzuje vzhled a tlak </w:t>
      </w:r>
      <w:proofErr w:type="spellStart"/>
      <w:r w:rsidRPr="009B1A71">
        <w:t>likvoru</w:t>
      </w:r>
      <w:proofErr w:type="spellEnd"/>
    </w:p>
    <w:p w14:paraId="025FB047" w14:textId="77777777" w:rsidR="009B1A71" w:rsidRPr="00341E7B" w:rsidRDefault="009B1A71" w:rsidP="009B1A71">
      <w:pPr>
        <w:pStyle w:val="Odstavecseseznamem"/>
        <w:numPr>
          <w:ilvl w:val="0"/>
          <w:numId w:val="15"/>
        </w:numPr>
        <w:spacing w:line="360" w:lineRule="auto"/>
        <w:ind w:left="426" w:hanging="426"/>
      </w:pPr>
      <w:r w:rsidRPr="009B1A71">
        <w:t>pokud při odběru dojde k poranění žilních pletení kolem míchy, počáteční růžové zabarvení mozkomíšního moku se postupně vyčeří (odebírají se pak minimálně 3 zkumavky)</w:t>
      </w:r>
    </w:p>
    <w:p w14:paraId="2BFA488B" w14:textId="77777777" w:rsidR="00F44915" w:rsidRDefault="00F44915" w:rsidP="007F2557">
      <w:pPr>
        <w:spacing w:after="0"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Transport: </w:t>
      </w:r>
    </w:p>
    <w:p w14:paraId="3BBDD18B" w14:textId="77777777" w:rsidR="00F44915" w:rsidRPr="00F44915" w:rsidRDefault="00F44915" w:rsidP="00F44915">
      <w:pPr>
        <w:pStyle w:val="Odstavecseseznamem"/>
        <w:numPr>
          <w:ilvl w:val="0"/>
          <w:numId w:val="6"/>
        </w:numPr>
        <w:spacing w:line="360" w:lineRule="auto"/>
        <w:ind w:left="426" w:hanging="426"/>
        <w:jc w:val="both"/>
      </w:pPr>
      <w:r w:rsidRPr="00F44915">
        <w:t>by měl být zásadně šetrný a rychlý (nutnost oddělení plazmy nebo séra od krevních buněk nejpozději do 2 hodin od odběru)</w:t>
      </w:r>
    </w:p>
    <w:p w14:paraId="7C1C9231" w14:textId="77777777" w:rsidR="00F44915" w:rsidRPr="00F44915" w:rsidRDefault="00F44915" w:rsidP="00F44915">
      <w:pPr>
        <w:pStyle w:val="Odstavecseseznamem"/>
        <w:numPr>
          <w:ilvl w:val="0"/>
          <w:numId w:val="6"/>
        </w:numPr>
        <w:spacing w:line="360" w:lineRule="auto"/>
        <w:ind w:left="426" w:hanging="426"/>
        <w:jc w:val="both"/>
      </w:pPr>
      <w:r w:rsidRPr="00F44915">
        <w:t>veškerý biologický materiál se do laboratoře přepravuje v uzavřených odběrových nádobách při adekvátní teplotě a světelných podmínkách</w:t>
      </w:r>
    </w:p>
    <w:p w14:paraId="6F2153B0" w14:textId="5208E816" w:rsidR="00F44915" w:rsidRPr="00F44915" w:rsidRDefault="00F44915" w:rsidP="00F44915">
      <w:pPr>
        <w:pStyle w:val="Odstavecseseznamem"/>
        <w:numPr>
          <w:ilvl w:val="0"/>
          <w:numId w:val="6"/>
        </w:numPr>
        <w:spacing w:line="360" w:lineRule="auto"/>
        <w:ind w:left="426" w:hanging="426"/>
        <w:jc w:val="both"/>
      </w:pPr>
      <w:r w:rsidRPr="00F44915">
        <w:t>některý biologický materiál (mozkomíšní mok, plodová voda) je vzhledem ke značné zátěži pacienta při jeho odběru nutné doručit do laboratoře maximálně do jedné hodiny od odběru, aby nedošlo k jeho znehodnocení</w:t>
      </w:r>
      <w:r w:rsidR="002802C7">
        <w:t xml:space="preserve"> – považován za STATIM vyšetření</w:t>
      </w:r>
    </w:p>
    <w:p w14:paraId="6C948ABC" w14:textId="77777777" w:rsidR="00E60A90" w:rsidRDefault="00F44915" w:rsidP="009B386C">
      <w:pPr>
        <w:pStyle w:val="Odstavecseseznamem"/>
        <w:numPr>
          <w:ilvl w:val="0"/>
          <w:numId w:val="6"/>
        </w:numPr>
        <w:spacing w:line="360" w:lineRule="auto"/>
        <w:ind w:left="426" w:hanging="426"/>
        <w:jc w:val="both"/>
      </w:pPr>
      <w:r w:rsidRPr="00F44915">
        <w:t>moč na morfologické vyšetření močového sedimentu rovněž nesmí být starší než jedna hodina</w:t>
      </w:r>
    </w:p>
    <w:p w14:paraId="199B3B9F" w14:textId="77777777" w:rsidR="009B386C" w:rsidRDefault="009B386C" w:rsidP="009B386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B386C">
        <w:rPr>
          <w:rFonts w:ascii="Times New Roman" w:hAnsi="Times New Roman" w:cs="Times New Roman"/>
          <w:sz w:val="24"/>
          <w:u w:val="single"/>
        </w:rPr>
        <w:t>Žádanky a označení odebraného materiálu</w:t>
      </w:r>
      <w:r>
        <w:rPr>
          <w:rFonts w:ascii="Times New Roman" w:hAnsi="Times New Roman" w:cs="Times New Roman"/>
          <w:sz w:val="24"/>
          <w:u w:val="single"/>
        </w:rPr>
        <w:t>:</w:t>
      </w:r>
    </w:p>
    <w:p w14:paraId="734AF6D6" w14:textId="77777777" w:rsidR="00424B84" w:rsidRPr="007668B1" w:rsidRDefault="004A60B7" w:rsidP="004A60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Žádanky jsou </w:t>
      </w:r>
      <w:r w:rsidR="002A73C1" w:rsidRPr="007668B1">
        <w:rPr>
          <w:rFonts w:ascii="Times New Roman" w:hAnsi="Times New Roman" w:cs="Times New Roman"/>
          <w:sz w:val="24"/>
        </w:rPr>
        <w:t>různé podle druhu vyšetření</w:t>
      </w:r>
      <w:r>
        <w:rPr>
          <w:rFonts w:ascii="Times New Roman" w:hAnsi="Times New Roman" w:cs="Times New Roman"/>
          <w:sz w:val="24"/>
        </w:rPr>
        <w:t>:</w:t>
      </w:r>
    </w:p>
    <w:p w14:paraId="1DEC52CD" w14:textId="77777777" w:rsidR="00424B84" w:rsidRPr="004A60B7" w:rsidRDefault="002A73C1" w:rsidP="004A60B7">
      <w:pPr>
        <w:pStyle w:val="Odstavecseseznamem"/>
        <w:numPr>
          <w:ilvl w:val="0"/>
          <w:numId w:val="9"/>
        </w:numPr>
        <w:spacing w:line="360" w:lineRule="auto"/>
        <w:ind w:left="567" w:hanging="425"/>
        <w:jc w:val="both"/>
      </w:pPr>
      <w:r w:rsidRPr="004A60B7">
        <w:rPr>
          <w:rFonts w:eastAsiaTheme="minorEastAsia"/>
        </w:rPr>
        <w:t>screeningová vyšetření</w:t>
      </w:r>
      <w:r w:rsidR="004A60B7" w:rsidRPr="004A60B7">
        <w:t xml:space="preserve"> – neakutní, běžná vyšetření, kdy nejde o vitální indikaci</w:t>
      </w:r>
    </w:p>
    <w:p w14:paraId="0E313B0C" w14:textId="77777777" w:rsidR="00424B84" w:rsidRPr="004A60B7" w:rsidRDefault="002A73C1" w:rsidP="004A60B7">
      <w:pPr>
        <w:pStyle w:val="Odstavecseseznamem"/>
        <w:numPr>
          <w:ilvl w:val="0"/>
          <w:numId w:val="9"/>
        </w:numPr>
        <w:spacing w:line="360" w:lineRule="auto"/>
        <w:ind w:left="567" w:hanging="425"/>
        <w:jc w:val="both"/>
      </w:pPr>
      <w:proofErr w:type="spellStart"/>
      <w:r w:rsidRPr="004A60B7">
        <w:rPr>
          <w:rFonts w:eastAsiaTheme="minorEastAsia"/>
        </w:rPr>
        <w:t>statimová</w:t>
      </w:r>
      <w:proofErr w:type="spellEnd"/>
      <w:r w:rsidRPr="004A60B7">
        <w:rPr>
          <w:rFonts w:eastAsiaTheme="minorEastAsia"/>
        </w:rPr>
        <w:t xml:space="preserve"> vyšetření – akutní (provádí se ihned po odběru – nejpozději musí být hotovo do 2 hodin po odběru)</w:t>
      </w:r>
    </w:p>
    <w:p w14:paraId="11B2F428" w14:textId="77777777" w:rsidR="00424B84" w:rsidRPr="007668B1" w:rsidRDefault="004A60B7" w:rsidP="004A60B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dále jsou </w:t>
      </w:r>
      <w:r w:rsidR="002A73C1" w:rsidRPr="007668B1">
        <w:rPr>
          <w:rFonts w:ascii="Times New Roman" w:hAnsi="Times New Roman" w:cs="Times New Roman"/>
          <w:sz w:val="24"/>
        </w:rPr>
        <w:t xml:space="preserve">různé podle druhu laboratoře (biochemie, hematologie, imunologie, </w:t>
      </w:r>
      <w:proofErr w:type="spellStart"/>
      <w:r w:rsidR="002A73C1" w:rsidRPr="007668B1">
        <w:rPr>
          <w:rFonts w:ascii="Times New Roman" w:hAnsi="Times New Roman" w:cs="Times New Roman"/>
          <w:sz w:val="24"/>
        </w:rPr>
        <w:t>mikrobiologie,sérologie</w:t>
      </w:r>
      <w:proofErr w:type="spellEnd"/>
      <w:r w:rsidR="002A73C1" w:rsidRPr="007668B1">
        <w:rPr>
          <w:rFonts w:ascii="Times New Roman" w:hAnsi="Times New Roman" w:cs="Times New Roman"/>
          <w:sz w:val="24"/>
        </w:rPr>
        <w:t xml:space="preserve">, virologie, toxikologie, patologie) </w:t>
      </w:r>
    </w:p>
    <w:p w14:paraId="194D703C" w14:textId="77777777" w:rsidR="004A60B7" w:rsidRDefault="004A60B7" w:rsidP="004A60B7">
      <w:pPr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některé </w:t>
      </w:r>
      <w:r w:rsidR="002A73C1" w:rsidRPr="007668B1">
        <w:rPr>
          <w:rFonts w:ascii="Times New Roman" w:hAnsi="Times New Roman" w:cs="Times New Roman"/>
          <w:sz w:val="24"/>
        </w:rPr>
        <w:t>mají předtištěné metody, které se zaškrtávají dle potřeby pracoviště a podle požadovaných vyšetření</w:t>
      </w:r>
    </w:p>
    <w:p w14:paraId="4AD76F22" w14:textId="77777777" w:rsidR="00424B84" w:rsidRPr="004A60B7" w:rsidRDefault="004A60B7" w:rsidP="004A60B7">
      <w:pPr>
        <w:numPr>
          <w:ilvl w:val="1"/>
          <w:numId w:val="7"/>
        </w:numPr>
        <w:tabs>
          <w:tab w:val="clear" w:pos="1440"/>
          <w:tab w:val="num" w:pos="284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 w:rsidRPr="004A60B7">
        <w:rPr>
          <w:rFonts w:ascii="Times New Roman" w:hAnsi="Times New Roman" w:cs="Times New Roman"/>
          <w:sz w:val="24"/>
        </w:rPr>
        <w:t xml:space="preserve">některé </w:t>
      </w:r>
      <w:r w:rsidR="002A73C1" w:rsidRPr="004A60B7">
        <w:rPr>
          <w:rFonts w:ascii="Times New Roman" w:hAnsi="Times New Roman" w:cs="Times New Roman"/>
          <w:sz w:val="24"/>
        </w:rPr>
        <w:t>mají volné rubriky, kam lékař vpisuje požadavky</w:t>
      </w:r>
    </w:p>
    <w:p w14:paraId="45CF542D" w14:textId="77777777" w:rsidR="00424B84" w:rsidRDefault="003F7C96" w:rsidP="004F0B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Všechny žádanky </w:t>
      </w:r>
      <w:r w:rsidR="002A73C1" w:rsidRPr="007668B1">
        <w:rPr>
          <w:rFonts w:ascii="Times New Roman" w:hAnsi="Times New Roman" w:cs="Times New Roman"/>
          <w:sz w:val="24"/>
        </w:rPr>
        <w:t>musí být řádně vyplněny</w:t>
      </w:r>
      <w:r>
        <w:rPr>
          <w:rFonts w:ascii="Times New Roman" w:hAnsi="Times New Roman" w:cs="Times New Roman"/>
          <w:sz w:val="24"/>
        </w:rPr>
        <w:t xml:space="preserve"> (při příjmu materiálu do laboratoře nutno zkontrolovat, jestli je žádanka řádně vyplněná</w:t>
      </w:r>
      <w:r w:rsidR="004F0B3D">
        <w:rPr>
          <w:rFonts w:ascii="Times New Roman" w:hAnsi="Times New Roman" w:cs="Times New Roman"/>
          <w:sz w:val="24"/>
        </w:rPr>
        <w:t xml:space="preserve"> a obsahuje všechny nezbytné údaje</w:t>
      </w:r>
      <w:r>
        <w:rPr>
          <w:rFonts w:ascii="Times New Roman" w:hAnsi="Times New Roman" w:cs="Times New Roman"/>
          <w:sz w:val="24"/>
        </w:rPr>
        <w:t>)</w:t>
      </w:r>
      <w:r w:rsidR="002A73C1" w:rsidRPr="007668B1">
        <w:rPr>
          <w:rFonts w:ascii="Times New Roman" w:hAnsi="Times New Roman" w:cs="Times New Roman"/>
          <w:sz w:val="24"/>
        </w:rPr>
        <w:t xml:space="preserve">: jméno + </w:t>
      </w:r>
      <w:r w:rsidR="002A73C1" w:rsidRPr="007668B1">
        <w:rPr>
          <w:rFonts w:ascii="Times New Roman" w:hAnsi="Times New Roman" w:cs="Times New Roman"/>
          <w:sz w:val="24"/>
        </w:rPr>
        <w:lastRenderedPageBreak/>
        <w:t>příjmení</w:t>
      </w:r>
      <w:r w:rsidR="004F0B3D">
        <w:rPr>
          <w:rFonts w:ascii="Times New Roman" w:hAnsi="Times New Roman" w:cs="Times New Roman"/>
          <w:sz w:val="24"/>
        </w:rPr>
        <w:t xml:space="preserve"> pacienta, rodné číslo</w:t>
      </w:r>
      <w:r w:rsidR="002A73C1" w:rsidRPr="007668B1">
        <w:rPr>
          <w:rFonts w:ascii="Times New Roman" w:hAnsi="Times New Roman" w:cs="Times New Roman"/>
          <w:sz w:val="24"/>
        </w:rPr>
        <w:t>, pojišťovna, diagnóza, datum a hodina odběru, druh materiálu, razítko a IČO lékaře</w:t>
      </w:r>
      <w:r w:rsidR="004F0B3D">
        <w:rPr>
          <w:rFonts w:ascii="Times New Roman" w:hAnsi="Times New Roman" w:cs="Times New Roman"/>
          <w:sz w:val="24"/>
        </w:rPr>
        <w:t>.</w:t>
      </w:r>
    </w:p>
    <w:p w14:paraId="3DDD209C" w14:textId="77777777" w:rsidR="004F0B3D" w:rsidRDefault="004F0B3D" w:rsidP="004F0B3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laboratoři si poznamenejte čas příjmu vzorku do laboratoře – je to pro vaši ochranu!! </w:t>
      </w:r>
    </w:p>
    <w:sectPr w:rsidR="004F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28B"/>
    <w:multiLevelType w:val="hybridMultilevel"/>
    <w:tmpl w:val="908A91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545C7"/>
    <w:multiLevelType w:val="hybridMultilevel"/>
    <w:tmpl w:val="18C0EB96"/>
    <w:lvl w:ilvl="0" w:tplc="64F6C2E6">
      <w:start w:val="1"/>
      <w:numFmt w:val="decimal"/>
      <w:lvlText w:val="%1."/>
      <w:lvlJc w:val="left"/>
      <w:pPr>
        <w:ind w:left="862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B1DAA"/>
    <w:multiLevelType w:val="hybridMultilevel"/>
    <w:tmpl w:val="98520C4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C15F2D"/>
    <w:multiLevelType w:val="hybridMultilevel"/>
    <w:tmpl w:val="38DA5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00A48"/>
    <w:multiLevelType w:val="hybridMultilevel"/>
    <w:tmpl w:val="3CD08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05847"/>
    <w:multiLevelType w:val="hybridMultilevel"/>
    <w:tmpl w:val="AE72E480"/>
    <w:lvl w:ilvl="0" w:tplc="C75C9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27E6A">
      <w:start w:val="178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Arial" w:hAnsi="Arial" w:hint="default"/>
      </w:rPr>
    </w:lvl>
    <w:lvl w:ilvl="2" w:tplc="087A9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7EF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019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929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4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6C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8C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13764C"/>
    <w:multiLevelType w:val="hybridMultilevel"/>
    <w:tmpl w:val="2FD8C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4299"/>
    <w:multiLevelType w:val="hybridMultilevel"/>
    <w:tmpl w:val="36408772"/>
    <w:lvl w:ilvl="0" w:tplc="BF3E3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C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09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E3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63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2B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6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62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2B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600FF6"/>
    <w:multiLevelType w:val="hybridMultilevel"/>
    <w:tmpl w:val="0C7685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5296"/>
    <w:multiLevelType w:val="hybridMultilevel"/>
    <w:tmpl w:val="01EC37A2"/>
    <w:lvl w:ilvl="0" w:tplc="9520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EECAC">
      <w:start w:val="1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58B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40F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C4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A6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8C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E3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2A7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21656D"/>
    <w:multiLevelType w:val="hybridMultilevel"/>
    <w:tmpl w:val="AA40D0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97281"/>
    <w:multiLevelType w:val="hybridMultilevel"/>
    <w:tmpl w:val="3918CF6C"/>
    <w:lvl w:ilvl="0" w:tplc="F8EAD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27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43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E9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07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BA6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4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2F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024C30"/>
    <w:multiLevelType w:val="hybridMultilevel"/>
    <w:tmpl w:val="391EA9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F6526B"/>
    <w:multiLevelType w:val="hybridMultilevel"/>
    <w:tmpl w:val="2EA6E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84415"/>
    <w:multiLevelType w:val="hybridMultilevel"/>
    <w:tmpl w:val="5D62F07E"/>
    <w:lvl w:ilvl="0" w:tplc="94B2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26EF8C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600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8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C6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CA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E7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A1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6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346E58"/>
    <w:multiLevelType w:val="hybridMultilevel"/>
    <w:tmpl w:val="D0FCC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40642"/>
    <w:multiLevelType w:val="hybridMultilevel"/>
    <w:tmpl w:val="6556270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D649AA"/>
    <w:multiLevelType w:val="hybridMultilevel"/>
    <w:tmpl w:val="A2D2F2E6"/>
    <w:lvl w:ilvl="0" w:tplc="1634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A2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AA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127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0B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725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41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47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0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6232AC9"/>
    <w:multiLevelType w:val="hybridMultilevel"/>
    <w:tmpl w:val="2674A474"/>
    <w:lvl w:ilvl="0" w:tplc="A9E8A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CCF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F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241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CF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A8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4C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2A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240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BB708E8"/>
    <w:multiLevelType w:val="hybridMultilevel"/>
    <w:tmpl w:val="D8B063A0"/>
    <w:lvl w:ilvl="0" w:tplc="614AD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A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87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6E0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70F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C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25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9EA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521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C76FB1"/>
    <w:multiLevelType w:val="hybridMultilevel"/>
    <w:tmpl w:val="4C467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7201D"/>
    <w:multiLevelType w:val="hybridMultilevel"/>
    <w:tmpl w:val="1AA45F74"/>
    <w:lvl w:ilvl="0" w:tplc="63DEB1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36E88"/>
    <w:multiLevelType w:val="hybridMultilevel"/>
    <w:tmpl w:val="69789EE6"/>
    <w:lvl w:ilvl="0" w:tplc="6C00B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20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2E3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2E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AB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6B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A2E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4A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0F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C8448F"/>
    <w:multiLevelType w:val="hybridMultilevel"/>
    <w:tmpl w:val="BF7A39C2"/>
    <w:lvl w:ilvl="0" w:tplc="2B8E4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26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25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2B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29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07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42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B2F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0A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1A689C"/>
    <w:multiLevelType w:val="hybridMultilevel"/>
    <w:tmpl w:val="F03259B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9427C7E"/>
    <w:multiLevelType w:val="hybridMultilevel"/>
    <w:tmpl w:val="A71C464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5273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84348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AE94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B0737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BA64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45025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E4A1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D2F9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67E04483"/>
    <w:multiLevelType w:val="hybridMultilevel"/>
    <w:tmpl w:val="14545F5E"/>
    <w:lvl w:ilvl="0" w:tplc="0D9C9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4B96E">
      <w:start w:val="17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C6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0F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04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A0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042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8A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69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95D5C62"/>
    <w:multiLevelType w:val="hybridMultilevel"/>
    <w:tmpl w:val="9E3A928C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41695"/>
    <w:multiLevelType w:val="hybridMultilevel"/>
    <w:tmpl w:val="F176E2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150117"/>
    <w:multiLevelType w:val="hybridMultilevel"/>
    <w:tmpl w:val="EE2CB54E"/>
    <w:lvl w:ilvl="0" w:tplc="F3021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ED71C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8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38A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5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29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81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CD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62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3034C5"/>
    <w:multiLevelType w:val="hybridMultilevel"/>
    <w:tmpl w:val="705CFD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D510D"/>
    <w:multiLevelType w:val="hybridMultilevel"/>
    <w:tmpl w:val="3F0ACC5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E8F0F18"/>
    <w:multiLevelType w:val="hybridMultilevel"/>
    <w:tmpl w:val="73109D74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6"/>
  </w:num>
  <w:num w:numId="5">
    <w:abstractNumId w:val="23"/>
  </w:num>
  <w:num w:numId="6">
    <w:abstractNumId w:val="6"/>
  </w:num>
  <w:num w:numId="7">
    <w:abstractNumId w:val="9"/>
  </w:num>
  <w:num w:numId="8">
    <w:abstractNumId w:val="26"/>
  </w:num>
  <w:num w:numId="9">
    <w:abstractNumId w:val="30"/>
  </w:num>
  <w:num w:numId="10">
    <w:abstractNumId w:val="28"/>
  </w:num>
  <w:num w:numId="11">
    <w:abstractNumId w:val="27"/>
  </w:num>
  <w:num w:numId="12">
    <w:abstractNumId w:val="12"/>
  </w:num>
  <w:num w:numId="13">
    <w:abstractNumId w:val="10"/>
  </w:num>
  <w:num w:numId="14">
    <w:abstractNumId w:val="13"/>
  </w:num>
  <w:num w:numId="15">
    <w:abstractNumId w:val="20"/>
  </w:num>
  <w:num w:numId="16">
    <w:abstractNumId w:val="3"/>
  </w:num>
  <w:num w:numId="17">
    <w:abstractNumId w:val="0"/>
  </w:num>
  <w:num w:numId="18">
    <w:abstractNumId w:val="2"/>
  </w:num>
  <w:num w:numId="19">
    <w:abstractNumId w:val="17"/>
  </w:num>
  <w:num w:numId="20">
    <w:abstractNumId w:val="4"/>
  </w:num>
  <w:num w:numId="21">
    <w:abstractNumId w:val="14"/>
  </w:num>
  <w:num w:numId="22">
    <w:abstractNumId w:val="15"/>
  </w:num>
  <w:num w:numId="23">
    <w:abstractNumId w:val="5"/>
  </w:num>
  <w:num w:numId="24">
    <w:abstractNumId w:val="22"/>
  </w:num>
  <w:num w:numId="25">
    <w:abstractNumId w:val="31"/>
  </w:num>
  <w:num w:numId="26">
    <w:abstractNumId w:val="29"/>
  </w:num>
  <w:num w:numId="27">
    <w:abstractNumId w:val="7"/>
  </w:num>
  <w:num w:numId="28">
    <w:abstractNumId w:val="18"/>
  </w:num>
  <w:num w:numId="29">
    <w:abstractNumId w:val="24"/>
  </w:num>
  <w:num w:numId="30">
    <w:abstractNumId w:val="19"/>
  </w:num>
  <w:num w:numId="31">
    <w:abstractNumId w:val="32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855"/>
    <w:rsid w:val="00013C79"/>
    <w:rsid w:val="00014A4E"/>
    <w:rsid w:val="00075D26"/>
    <w:rsid w:val="000F0CD9"/>
    <w:rsid w:val="0010194C"/>
    <w:rsid w:val="00137015"/>
    <w:rsid w:val="00183341"/>
    <w:rsid w:val="00215426"/>
    <w:rsid w:val="002433E3"/>
    <w:rsid w:val="002802C7"/>
    <w:rsid w:val="002A73C1"/>
    <w:rsid w:val="00341E7B"/>
    <w:rsid w:val="003F7C96"/>
    <w:rsid w:val="00424B84"/>
    <w:rsid w:val="004A5A3A"/>
    <w:rsid w:val="004A60B7"/>
    <w:rsid w:val="004B11A6"/>
    <w:rsid w:val="004F0B3D"/>
    <w:rsid w:val="005739BC"/>
    <w:rsid w:val="005E641A"/>
    <w:rsid w:val="005F0B0F"/>
    <w:rsid w:val="006B3596"/>
    <w:rsid w:val="00712898"/>
    <w:rsid w:val="00764D82"/>
    <w:rsid w:val="007668B1"/>
    <w:rsid w:val="007C5651"/>
    <w:rsid w:val="007F2557"/>
    <w:rsid w:val="008324C3"/>
    <w:rsid w:val="00846496"/>
    <w:rsid w:val="008A5B75"/>
    <w:rsid w:val="008A61B3"/>
    <w:rsid w:val="008F7DEB"/>
    <w:rsid w:val="009003AA"/>
    <w:rsid w:val="00903D6D"/>
    <w:rsid w:val="0095169D"/>
    <w:rsid w:val="0098045D"/>
    <w:rsid w:val="009809B3"/>
    <w:rsid w:val="0098715A"/>
    <w:rsid w:val="009A4855"/>
    <w:rsid w:val="009B1A71"/>
    <w:rsid w:val="009B386C"/>
    <w:rsid w:val="00A30F8D"/>
    <w:rsid w:val="00A94763"/>
    <w:rsid w:val="00AE7EAD"/>
    <w:rsid w:val="00B1707C"/>
    <w:rsid w:val="00C90203"/>
    <w:rsid w:val="00D31577"/>
    <w:rsid w:val="00D724F2"/>
    <w:rsid w:val="00D93DE9"/>
    <w:rsid w:val="00E23527"/>
    <w:rsid w:val="00E30737"/>
    <w:rsid w:val="00E60A90"/>
    <w:rsid w:val="00EB1C7F"/>
    <w:rsid w:val="00EC0BF2"/>
    <w:rsid w:val="00EF55C4"/>
    <w:rsid w:val="00F3214F"/>
    <w:rsid w:val="00F358AD"/>
    <w:rsid w:val="00F44915"/>
    <w:rsid w:val="00F968E5"/>
    <w:rsid w:val="00F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BEE"/>
  <w15:chartTrackingRefBased/>
  <w15:docId w15:val="{FC5ABBEE-0667-4583-BDAE-9FA66138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8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2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8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8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36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0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825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1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507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7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0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53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7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4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203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2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4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4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9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47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0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5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9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0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2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6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1554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Lucie</dc:creator>
  <cp:keywords/>
  <dc:description/>
  <cp:lastModifiedBy>RNDr. Vávrová Lucie Ph.D.</cp:lastModifiedBy>
  <cp:revision>2</cp:revision>
  <dcterms:created xsi:type="dcterms:W3CDTF">2022-03-12T17:11:00Z</dcterms:created>
  <dcterms:modified xsi:type="dcterms:W3CDTF">2022-03-12T17:11:00Z</dcterms:modified>
</cp:coreProperties>
</file>