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19E8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0"/>
        <w:rPr>
          <w:rFonts w:ascii="Adelle Sans Devanagari" w:eastAsia="Times New Roman" w:hAnsi="Adelle Sans Devanagari" w:cs="Adelle Sans Devanagari"/>
          <w:kern w:val="36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kern w:val="36"/>
          <w:sz w:val="22"/>
          <w:szCs w:val="22"/>
          <w:lang w:eastAsia="cs-CZ"/>
          <w14:ligatures w14:val="none"/>
        </w:rPr>
        <w:t>Hemokoagulace</w:t>
      </w:r>
    </w:p>
    <w:p w14:paraId="1756EAAF" w14:textId="553950D2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0"/>
        <w:rPr>
          <w:rFonts w:ascii="Adelle Sans Devanagari" w:eastAsia="Times New Roman" w:hAnsi="Adelle Sans Devanagari" w:cs="Adelle Sans Devanagari"/>
          <w:kern w:val="36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kern w:val="36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kern w:val="36"/>
          <w:sz w:val="22"/>
          <w:szCs w:val="22"/>
          <w:lang w:eastAsia="cs-CZ"/>
          <w14:ligatures w14:val="none"/>
        </w:rPr>
        <w:instrText xml:space="preserve"> INCLUDEPICTURE "/Users/kristinamagdalena/Library/Group Containers/UBF8T346G9.ms/WebArchiveCopyPasteTempFiles/com.microsoft.Word/feedback.png" \* MERGEFORMATINET </w:instrText>
      </w:r>
      <w:r w:rsidRPr="00D23BFD">
        <w:rPr>
          <w:rFonts w:ascii="Adelle Sans Devanagari" w:eastAsia="Times New Roman" w:hAnsi="Adelle Sans Devanagari" w:cs="Adelle Sans Devanagari" w:hint="cs"/>
          <w:kern w:val="36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noProof/>
          <w:kern w:val="36"/>
          <w:sz w:val="22"/>
          <w:szCs w:val="22"/>
          <w:lang w:eastAsia="cs-CZ"/>
          <w14:ligatures w14:val="none"/>
        </w:rPr>
        <w:drawing>
          <wp:inline distT="0" distB="0" distL="0" distR="0" wp14:anchorId="784E91A6" wp14:editId="0626F599">
            <wp:extent cx="406400" cy="304800"/>
            <wp:effectExtent l="0" t="0" r="0" b="0"/>
            <wp:docPr id="1659128590" name="Obrázek 4" descr="Feed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backicon" descr="Feedb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BFD">
        <w:rPr>
          <w:rFonts w:ascii="Adelle Sans Devanagari" w:eastAsia="Times New Roman" w:hAnsi="Adelle Sans Devanagari" w:cs="Adelle Sans Devanagari" w:hint="cs"/>
          <w:kern w:val="36"/>
          <w:sz w:val="22"/>
          <w:szCs w:val="22"/>
          <w:lang w:eastAsia="cs-CZ"/>
          <w14:ligatures w14:val="none"/>
        </w:rPr>
        <w:fldChar w:fldCharType="end"/>
      </w:r>
    </w:p>
    <w:p w14:paraId="7ADFFF00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Hemokoagulace je jedním z dějů vedoucích k zástavě krvácení (</w:t>
      </w:r>
      <w:hyperlink r:id="rId6" w:tooltip="Hemostáza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hemostáza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). Základním principem je vytvoření fibrinové sítě, která zachytává erytrocyty, leukocyty a trombocyty z krevního řečiště a tvoří definitivní </w:t>
      </w:r>
      <w:hyperlink r:id="rId7" w:tooltip="Trombus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trombus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nahrazující primární (bílý) trombus. Tento proces je řízen řadou koagulačních faktorů. Přesný sled dějů vedoucích k hemokoagulaci se nazývá koagulační kaskáda.</w:t>
      </w:r>
    </w:p>
    <w:p w14:paraId="7E46AC44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Fáze hemokoagulace</w:t>
      </w:r>
    </w:p>
    <w:p w14:paraId="784BA3E9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Hemokoagulace se skládá z následujících fází:</w:t>
      </w:r>
    </w:p>
    <w:p w14:paraId="08DC218D" w14:textId="77777777" w:rsidR="00D23BFD" w:rsidRPr="00D23BFD" w:rsidRDefault="00D23BFD" w:rsidP="00D23BFD">
      <w:pPr>
        <w:numPr>
          <w:ilvl w:val="0"/>
          <w:numId w:val="2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Tvorba aktivátoru protrombinu z faktoru X a V,</w:t>
      </w:r>
    </w:p>
    <w:p w14:paraId="7FFFD418" w14:textId="77777777" w:rsidR="00D23BFD" w:rsidRPr="00D23BFD" w:rsidRDefault="00D23BFD" w:rsidP="00D23BFD">
      <w:pPr>
        <w:numPr>
          <w:ilvl w:val="0"/>
          <w:numId w:val="2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přeměna </w:t>
      </w:r>
      <w:hyperlink r:id="rId8" w:tooltip="Protromb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protrombinu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na </w:t>
      </w:r>
      <w:hyperlink r:id="rId9" w:tooltip="Tromb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trombin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14788D90" w14:textId="77777777" w:rsidR="00D23BFD" w:rsidRPr="00D23BFD" w:rsidRDefault="00D23BFD" w:rsidP="00D23BFD">
      <w:pPr>
        <w:numPr>
          <w:ilvl w:val="0"/>
          <w:numId w:val="2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přeměna </w:t>
      </w:r>
      <w:hyperlink r:id="rId10" w:tooltip="Fibrinoge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fibrinogenu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na </w:t>
      </w:r>
      <w:hyperlink r:id="rId11" w:tooltip="Fibr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fibrin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</w:p>
    <w:p w14:paraId="6FDB95EA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Tvorba aktivátoru protrombinu</w:t>
      </w:r>
    </w:p>
    <w:p w14:paraId="56133295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 přeměnu fibrinogenu na fibrin je klíčová přítomnost enzymu trombinu, který vzniká z protrombinu. Proto je tvorba aktivátoru protrombinu limitujícím faktorem celého děje. Aktivátor protrombinu vzniká vnější nebo vnitřní hemokoagulační kaskádou.</w:t>
      </w:r>
    </w:p>
    <w:p w14:paraId="398872A5" w14:textId="5D886947" w:rsidR="00D23BFD" w:rsidRPr="00D23BFD" w:rsidRDefault="00D23BFD" w:rsidP="00D23BFD">
      <w:pPr>
        <w:shd w:val="clear" w:color="auto" w:fill="F8F9FA"/>
        <w:spacing w:after="0" w:line="360" w:lineRule="atLeast"/>
        <w:jc w:val="center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noProof/>
          <w:color w:val="007BFF"/>
          <w:kern w:val="0"/>
          <w:sz w:val="22"/>
          <w:szCs w:val="22"/>
          <w:lang w:eastAsia="cs-CZ"/>
          <w14:ligatures w14:val="none"/>
        </w:rPr>
        <w:lastRenderedPageBreak/>
        <w:drawing>
          <wp:inline distT="0" distB="0" distL="0" distR="0" wp14:anchorId="79367FCB" wp14:editId="72C07D00">
            <wp:extent cx="5760720" cy="4319905"/>
            <wp:effectExtent l="0" t="0" r="5080" b="0"/>
            <wp:docPr id="1634097728" name="Obrázek 3" descr="Obsah obrázku text, snímek obrazovky, Písmo, diagram&#10;&#10;Popis byl vytvořen automatick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97728" name="Obrázek 3" descr="Obsah obrázku text, snímek obrazovky, Písmo, diagram&#10;&#10;Popis byl vytvořen automatick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E8BA" w14:textId="77777777" w:rsidR="00D23BFD" w:rsidRPr="00D23BFD" w:rsidRDefault="00D23BFD" w:rsidP="00D23BFD">
      <w:pPr>
        <w:shd w:val="clear" w:color="auto" w:fill="F8F9FA"/>
        <w:spacing w:line="336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Schéma koagulační kaskády</w:t>
      </w:r>
    </w:p>
    <w:p w14:paraId="7EC6F7AA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Vnější hemokoagulační kaskáda</w:t>
      </w:r>
    </w:p>
    <w:p w14:paraId="32183BA1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Poškozením cévní stěny dojde k uvolnění tkáňového tromboplastinu(faktor III) do krve. Kontaktem s tkáňovými faktory dojde k aktivaci koagulačního faktoru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VIIa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který následně v přítomnosti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iontů aktivuje faktor X. Ten se váže na </w:t>
      </w:r>
      <w:hyperlink r:id="rId14" w:tooltip="Fosfolipid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fosfolipidy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tkáňového faktoru a s pomocí faktoru V vytváří aktivátor protrombinu. V přítomnosti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 </w:t>
      </w:r>
      <w:hyperlink r:id="rId15" w:tooltip="Trombocyt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destičkových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fosfolipidů přeměňuje protrombin na trombin. Trombin aktivuje další molekuly faktoru V (jde o příklad pozitivní zpětné vazby).</w:t>
      </w:r>
    </w:p>
    <w:p w14:paraId="66B46787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Vnitřní hemokoagulační kaskáda</w:t>
      </w:r>
    </w:p>
    <w:p w14:paraId="31F4904B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Pokud dojde ke kontaktu mezi krví a negativně nabitým nebo smáčivým povrchem, nastává aktivace faktoru XII. Jeho následnou reakcí s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"https://www.wikiskripta.eu/w/Kininov%C3%A1_kask%C3%A1da" \o "Kininová kaskáda"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prekalikerinem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a vysokomolekulárním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kininogenem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dochází k přeměně faktoru XI na aktivní formu. V přítomnosti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 pak dojde k aktivaci faktoru IX. Za přítomnosti faktorů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VIIIa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IXa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destičkových fosfolipidů a vápenatých iontů dochází k aktivaci faktoru X. Ten spolu s faktorem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vytváří aktivátor protrombinu, který se podílí na přeměně protrombinu na trombin. Faktory V a VIII jsou aktivovány trombinem v rámci pozitivní zpětné vazby.</w:t>
      </w:r>
    </w:p>
    <w:p w14:paraId="0E505674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2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Společná cesta</w:t>
      </w:r>
    </w:p>
    <w:p w14:paraId="3B116560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Vnější a vnitřní hemokoagulační kaskáda se stýkají v bodě, kdy je aktivovaný faktor X. </w:t>
      </w:r>
    </w:p>
    <w:p w14:paraId="256AE76C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Přeměna protrombinu na trombin</w:t>
      </w:r>
    </w:p>
    <w:p w14:paraId="113CE205" w14:textId="1C01D49B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Protrombin (faktor II) je plazmatický protein produkovaný v játrech. Jeho tvorba je silně závislá na </w:t>
      </w:r>
      <w:hyperlink r:id="rId16" w:tooltip="Vitamin K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vitaminu K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.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Je neustále vyplavován do krevního řečiště, není skladován (koncentrace v plazmě je 150 mg/l). Úprava probíhá pomocí aktivátoru protrombinu za přítomnosti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iontů (viz výše).</w:t>
      </w:r>
    </w:p>
    <w:p w14:paraId="67B78DBD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Přeměna fibrinogenu na fibrin</w:t>
      </w:r>
    </w:p>
    <w:p w14:paraId="07C58725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Fibrinogen (faktor I) je plazmatická bílkovina tvořená v játrech, která patří mezi </w:t>
      </w:r>
      <w:r w:rsidRPr="00D23BFD">
        <w:rPr>
          <w:rFonts w:ascii="Cambria" w:eastAsia="Times New Roman" w:hAnsi="Cambria" w:cs="Cambria"/>
          <w:color w:val="212529"/>
          <w:kern w:val="0"/>
          <w:sz w:val="22"/>
          <w:szCs w:val="22"/>
          <w:lang w:eastAsia="cs-CZ"/>
          <w14:ligatures w14:val="none"/>
        </w:rPr>
        <w:t>β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-2-globuliny. Katalytickým působením trombinu dochází k odštěpení několika </w:t>
      </w:r>
      <w:hyperlink r:id="rId17" w:tooltip="Peptid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peptidů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a vzniká monomerní fibrin, který polymerizuje za vzniku fibrinové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síťě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Ta je zpočátku volná a musí být stabilizována. To zajišťuje aktivovaný fibrin stabilizující faktor (faktor XIII) za účasti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kovalentním provázáním jednotlivých řetězců.</w:t>
      </w:r>
    </w:p>
    <w:p w14:paraId="3FDE571B" w14:textId="77777777" w:rsidR="00D23BFD" w:rsidRPr="00D23BFD" w:rsidRDefault="00D23BFD" w:rsidP="00D23BFD">
      <w:pPr>
        <w:spacing w:after="0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 živém organismu se vše odehrává poněkud odlišně. Klíčovou roli v zahájení koagulace hrají tkáňový faktor a faktor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VIIa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. Ten je v krvi stále přítomen v malém množství. Během patologických stavů (poranění, zánět, …) dojde ke kontaktu s tkáňovým faktorem. Společně aktivují malé množství trombinu, který přebírá vedení koagulace. Dochází k aktivaci dalších koagulačních faktorů, které umožní přeměnu dalšího protrombin na trombin. Výsledkem je tzv. trombin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burst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</w:t>
      </w:r>
    </w:p>
    <w:p w14:paraId="4FC07748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</w:p>
    <w:p w14:paraId="25ACE225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1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Koagulační faktory</w:t>
      </w:r>
    </w:p>
    <w:p w14:paraId="7E00457E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Koagulační faktory jsou proteiny, které cirkulují v </w:t>
      </w:r>
      <w:hyperlink r:id="rId18" w:tooltip="Krevní plazm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plazmě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v neaktivním stavu. Jejich hlavní funkcí je umožnění hemokoagulace (krevní srážlivosti). Většina z nich jsou produkovány játry. 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4038"/>
        <w:gridCol w:w="4298"/>
      </w:tblGrid>
      <w:tr w:rsidR="00D23BFD" w:rsidRPr="00D23BFD" w14:paraId="6935198E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6F72B" w14:textId="77777777" w:rsidR="00D23BFD" w:rsidRPr="00D23BFD" w:rsidRDefault="00D23BFD" w:rsidP="00D23BFD">
            <w:pPr>
              <w:spacing w:before="240" w:after="240" w:line="240" w:lineRule="auto"/>
              <w:jc w:val="center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F52B53" w14:textId="77777777" w:rsidR="00D23BFD" w:rsidRPr="00D23BFD" w:rsidRDefault="00D23BFD" w:rsidP="00D23BFD">
            <w:pPr>
              <w:spacing w:before="240" w:after="240" w:line="240" w:lineRule="auto"/>
              <w:jc w:val="center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Název</w:t>
            </w:r>
          </w:p>
          <w:p w14:paraId="518BEEFC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jc w:val="center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Alternativní název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5C1F9A" w14:textId="77777777" w:rsidR="00D23BFD" w:rsidRPr="00D23BFD" w:rsidRDefault="00D23BFD" w:rsidP="00D23BFD">
            <w:pPr>
              <w:spacing w:after="0" w:line="240" w:lineRule="auto"/>
              <w:jc w:val="center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Funkce</w:t>
            </w:r>
          </w:p>
        </w:tc>
      </w:tr>
      <w:tr w:rsidR="00D23BFD" w:rsidRPr="00D23BFD" w14:paraId="6F0CA069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2248C9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4F13F8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19" w:tooltip="Fibrinogen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fibrinogen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BDFFD7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odštěpením několika peptidů vzniká monomerní </w:t>
            </w:r>
            <w:hyperlink r:id="rId20" w:tooltip="Fibrin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fibrin</w:t>
              </w:r>
            </w:hyperlink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, který dále tvoří fibrinovou síť</w:t>
            </w:r>
          </w:p>
        </w:tc>
      </w:tr>
      <w:tr w:rsidR="00D23BFD" w:rsidRPr="00D23BFD" w14:paraId="159AE32B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72DD0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II*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95F2D8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21" w:tooltip="Protrombin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protrombin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91FCC4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jeho aktivní forma (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IIa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) aktivuje faktory I, V, VII, VIII, XI, XIII, protein C a destičky</w:t>
            </w:r>
          </w:p>
        </w:tc>
      </w:tr>
      <w:tr w:rsidR="00D23BFD" w:rsidRPr="00D23BFD" w14:paraId="5DB0CE56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0994AD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9A98E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tkáňový tromboplastin</w:t>
            </w:r>
          </w:p>
          <w:p w14:paraId="460A9E67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tkáňový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6BABF6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kofaktor faktoru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VIIa</w:t>
            </w:r>
            <w:proofErr w:type="spellEnd"/>
          </w:p>
        </w:tc>
      </w:tr>
      <w:tr w:rsidR="00D23BFD" w:rsidRPr="00D23BFD" w14:paraId="650A2D39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E8AE81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B6EF8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22" w:tooltip="Kalcium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Ca</w:t>
              </w:r>
            </w:hyperlink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vertAlign w:val="superscript"/>
                <w:lang w:eastAsia="cs-CZ"/>
                <w14:ligatures w14:val="none"/>
              </w:rPr>
              <w:t>2+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5CED59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vazba koagulačních faktorů na fosfolipidy</w:t>
            </w:r>
          </w:p>
        </w:tc>
      </w:tr>
      <w:tr w:rsidR="00D23BFD" w:rsidRPr="00D23BFD" w14:paraId="5C663C41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75BEE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93EA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proakcelerin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, labilní faktor, akcelerační globulin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55FA0A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kofaktor faktoru X – zajišťují přeměnu protrombinu na aktivní </w:t>
            </w:r>
            <w:hyperlink r:id="rId23" w:tooltip="Trombin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trombin</w:t>
              </w:r>
            </w:hyperlink>
          </w:p>
        </w:tc>
      </w:tr>
      <w:tr w:rsidR="00D23BFD" w:rsidRPr="00D23BFD" w14:paraId="7EE43E56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2275B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B8B42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starší název faktoru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EA3446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–</w:t>
            </w:r>
          </w:p>
        </w:tc>
      </w:tr>
      <w:tr w:rsidR="00D23BFD" w:rsidRPr="00D23BFD" w14:paraId="0DAA5D0D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87270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VII*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8AFCA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prokonvertin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0B0422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aktivuje faktory IX, X</w:t>
            </w:r>
          </w:p>
        </w:tc>
      </w:tr>
      <w:tr w:rsidR="00D23BFD" w:rsidRPr="00D23BFD" w14:paraId="0CBAA9C9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C08740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117FB1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antihemofilický faktor (AHF)</w:t>
            </w:r>
          </w:p>
          <w:p w14:paraId="2E5C49D2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antihemofilický faktor A – antihemofilický globulin (AHG)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88D0B0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kofaktor faktoru IX</w:t>
            </w:r>
          </w:p>
        </w:tc>
      </w:tr>
      <w:tr w:rsidR="00D23BFD" w:rsidRPr="00D23BFD" w14:paraId="3C274D2F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10402F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IX*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7B45CF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Christmasův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  <w:p w14:paraId="2631DDE8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plazmatická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tromboplastická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komponenta (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PTC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) - antihemofilický faktor 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1AE09A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aktivuje faktor X</w:t>
            </w:r>
          </w:p>
        </w:tc>
      </w:tr>
      <w:tr w:rsidR="00D23BFD" w:rsidRPr="00D23BFD" w14:paraId="4D4FF3D8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C8EABA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X*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E1B591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Stuartův-Prowerové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faktor**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FF46E8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aktivuje faktor II</w:t>
            </w:r>
          </w:p>
        </w:tc>
      </w:tr>
      <w:tr w:rsidR="00D23BFD" w:rsidRPr="00D23BFD" w14:paraId="34034405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4A7CD7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XI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A3EFA4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plazmatický předchůdce tromboplastinu</w:t>
            </w:r>
          </w:p>
          <w:p w14:paraId="272D2E83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plasma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thromboplastin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antecendent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(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PTA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) - antihemofilický faktor 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5E197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aktivuje faktor IX</w:t>
            </w:r>
          </w:p>
        </w:tc>
      </w:tr>
      <w:tr w:rsidR="00D23BFD" w:rsidRPr="00D23BFD" w14:paraId="4C67EA6F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55353A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XII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E7E1D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Hagemanův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  <w:p w14:paraId="39D0B56D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glass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CCDDDB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aktivuje faktor XI, VII a 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  <w:fldChar w:fldCharType="begin"/>
            </w:r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  <w:instrText>HYPERLINK "https://www.wikiskripta.eu/w/Kininov%C3%A1_kask%C3%A1da" \o "Kininová kaskáda"</w:instrText>
            </w:r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</w:r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  <w:fldChar w:fldCharType="separate"/>
            </w:r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  <w:t>prekallikrein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000000" w:themeColor="text1"/>
                <w:kern w:val="0"/>
                <w:sz w:val="22"/>
                <w:szCs w:val="22"/>
                <w:lang w:eastAsia="cs-CZ"/>
                <w14:ligatures w14:val="none"/>
              </w:rPr>
              <w:fldChar w:fldCharType="end"/>
            </w:r>
          </w:p>
        </w:tc>
      </w:tr>
      <w:tr w:rsidR="00D23BFD" w:rsidRPr="00D23BFD" w14:paraId="57475CE0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996FED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XIII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7BB81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fibrin stabilizující faktor</w:t>
            </w:r>
          </w:p>
          <w:p w14:paraId="0C9106A1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Lakiho-Lorandův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B7FBE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3BFD" w:rsidRPr="00D23BFD" w14:paraId="17ADFF41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C2F1A9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BDDD00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von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Willebrandův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D42576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váže se na faktor VIII, umožňuje adhezi destiček</w:t>
            </w:r>
          </w:p>
        </w:tc>
      </w:tr>
      <w:tr w:rsidR="00D23BFD" w:rsidRPr="00D23BFD" w14:paraId="286264B9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261CD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2DD8E6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24" w:tooltip="Kininová kaskáda" w:history="1"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 xml:space="preserve">vysokomolekulární </w:t>
              </w:r>
              <w:proofErr w:type="spellStart"/>
              <w:r w:rsidRPr="00D23BFD">
                <w:rPr>
                  <w:rFonts w:ascii="Adelle Sans Devanagari" w:eastAsia="Times New Roman" w:hAnsi="Adelle Sans Devanagari" w:cs="Adelle Sans Devanagari" w:hint="cs"/>
                  <w:color w:val="000000" w:themeColor="text1"/>
                  <w:kern w:val="0"/>
                  <w:sz w:val="22"/>
                  <w:szCs w:val="22"/>
                  <w:lang w:eastAsia="cs-CZ"/>
                  <w14:ligatures w14:val="none"/>
                </w:rPr>
                <w:t>kininogen</w:t>
              </w:r>
              <w:proofErr w:type="spellEnd"/>
            </w:hyperlink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 (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HMWK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  <w:p w14:paraId="77E6B323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Fitzgeraldův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33FC5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podporuje vzájemnou aktivaci XII, XI a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prekallikreinu</w:t>
            </w:r>
            <w:proofErr w:type="spellEnd"/>
          </w:p>
        </w:tc>
      </w:tr>
      <w:tr w:rsidR="00D23BFD" w:rsidRPr="00D23BFD" w14:paraId="7ABB826F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BEE638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92EA73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prekalikrein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(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PKK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  <w:p w14:paraId="6639447F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Fletcherův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 faktor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05AC9B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aktivuje faktor XII a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prekallikrein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, štěpí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HMWK</w:t>
            </w:r>
            <w:proofErr w:type="spellEnd"/>
          </w:p>
        </w:tc>
      </w:tr>
      <w:tr w:rsidR="00D23BFD" w:rsidRPr="00D23BFD" w14:paraId="2380BD16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87CB26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8916C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kalikrein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3C471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3BFD" w:rsidRPr="00D23BFD" w14:paraId="5C52627B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E2CC83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CC8572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destičkové fosfolipidy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2847AC" w14:textId="77777777" w:rsidR="00D23BFD" w:rsidRPr="00D23BFD" w:rsidRDefault="00D23BFD" w:rsidP="00D23BFD">
            <w:pPr>
              <w:spacing w:after="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5F98F015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* vitamin K dependentní</w:t>
      </w:r>
    </w:p>
    <w:p w14:paraId="5BDE344B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1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Protisrážlivé mechanismy</w:t>
      </w:r>
    </w:p>
    <w:p w14:paraId="76890CEA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Modulace odpovědi zachovávající plynulý tok krve v cévách se nazývá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instrText>HYPERLINK "https://www.wikiskripta.eu/w/Hemokoagulace_versus_antikoagulace" \o "Hemokoagulace versus antikoagulace"</w:instrTex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7BFF"/>
          <w:kern w:val="0"/>
          <w:sz w:val="22"/>
          <w:szCs w:val="22"/>
          <w:lang w:eastAsia="cs-CZ"/>
          <w14:ligatures w14:val="none"/>
        </w:rPr>
        <w:t>fluido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7BFF"/>
          <w:kern w:val="0"/>
          <w:sz w:val="22"/>
          <w:szCs w:val="22"/>
          <w:lang w:eastAsia="cs-CZ"/>
          <w14:ligatures w14:val="none"/>
        </w:rPr>
        <w:t>-koagulační rovnováha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Inhibiční systém se skládá ze tří částí:</w:t>
      </w:r>
    </w:p>
    <w:p w14:paraId="02C16DE3" w14:textId="77777777" w:rsidR="00D23BFD" w:rsidRPr="00D23BFD" w:rsidRDefault="00D23BFD" w:rsidP="00D23BFD">
      <w:pPr>
        <w:numPr>
          <w:ilvl w:val="0"/>
          <w:numId w:val="3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Proudění krve, které odplavuje a ředí koagulační faktory</w:t>
      </w:r>
    </w:p>
    <w:p w14:paraId="51A16120" w14:textId="77777777" w:rsidR="00D23BFD" w:rsidRPr="00D23BFD" w:rsidRDefault="00D23BFD" w:rsidP="00D23BFD">
      <w:pPr>
        <w:numPr>
          <w:ilvl w:val="0"/>
          <w:numId w:val="3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Neporušený cévní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endothel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zajišťuje nesmáčivý povrch a brání kontaktu s intersticiálním, záporně nabitým pojivem</w:t>
      </w:r>
    </w:p>
    <w:p w14:paraId="3717E34B" w14:textId="072F9669" w:rsidR="00D23BFD" w:rsidRPr="00D23BFD" w:rsidRDefault="00D23BFD" w:rsidP="00D23BFD">
      <w:pPr>
        <w:numPr>
          <w:ilvl w:val="0"/>
          <w:numId w:val="3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Humorální inhibice je nejdůležitější a nejpřesnější systém regulace a zahrnuje </w:t>
      </w:r>
      <w:hyperlink r:id="rId25" w:tooltip="Antitrombin III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antitrombin III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 </w:t>
      </w:r>
      <w:hyperlink r:id="rId26" w:tooltip="Heparin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heparin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 </w:t>
      </w:r>
      <w:hyperlink r:id="rId27" w:tooltip="Protein C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protein C</w:t>
        </w:r>
      </w:hyperlink>
    </w:p>
    <w:p w14:paraId="2A77767C" w14:textId="77777777" w:rsidR="00D23BFD" w:rsidRPr="00D23BFD" w:rsidRDefault="00D23BFD" w:rsidP="00D23BFD">
      <w:pPr>
        <w:numPr>
          <w:ilvl w:val="0"/>
          <w:numId w:val="4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Antitrombin (též antitrombin III, ATIII) se váže na trombin a další koagulační faktory a inhibuje je (tento účinek podstatně zesiluje </w:t>
      </w:r>
      <w:hyperlink r:id="rId28" w:tooltip="Hepar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heparin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).</w:t>
      </w:r>
    </w:p>
    <w:p w14:paraId="44093C67" w14:textId="77777777" w:rsidR="00D23BFD" w:rsidRPr="00D23BFD" w:rsidRDefault="00D23BFD" w:rsidP="00D23BFD">
      <w:pPr>
        <w:numPr>
          <w:ilvl w:val="0"/>
          <w:numId w:val="4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Trombomodulin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 společně s trombinem (negativní zpětná vazba) aktivuje protein C a protein S, které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naštěpí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koagulační faktory.</w:t>
      </w:r>
    </w:p>
    <w:p w14:paraId="315F0E97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Protein C a protein S jsou též vitamin K dependentní.</w:t>
      </w:r>
    </w:p>
    <w:p w14:paraId="26BF8229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Vyšetření hemokoagulace</w:t>
      </w:r>
    </w:p>
    <w:p w14:paraId="1BF1276D" w14:textId="31B59E8A" w:rsidR="00D23BFD" w:rsidRPr="00D23BFD" w:rsidRDefault="00D23BFD" w:rsidP="00D23BFD">
      <w:pPr>
        <w:shd w:val="clear" w:color="auto" w:fill="F8F9FA"/>
        <w:spacing w:after="0" w:line="360" w:lineRule="atLeast"/>
        <w:jc w:val="center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noProof/>
          <w:color w:val="007BFF"/>
          <w:kern w:val="0"/>
          <w:sz w:val="22"/>
          <w:szCs w:val="22"/>
          <w:lang w:eastAsia="cs-CZ"/>
          <w14:ligatures w14:val="none"/>
        </w:rPr>
        <w:drawing>
          <wp:inline distT="0" distB="0" distL="0" distR="0" wp14:anchorId="3AD17D91" wp14:editId="743BB5AD">
            <wp:extent cx="3813810" cy="2703830"/>
            <wp:effectExtent l="0" t="0" r="0" b="0"/>
            <wp:docPr id="909529369" name="Obrázek 2" descr="Obsah obrázku snímek obrazovky, řada/pruh, Barevnost, design&#10;&#10;Popis byl vytvořen automaticky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29369" name="Obrázek 2" descr="Obsah obrázku snímek obrazovky, řada/pruh, Barevnost, design&#10;&#10;Popis byl vytvořen automaticky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53D9" w14:textId="77777777" w:rsidR="00D23BFD" w:rsidRPr="00D23BFD" w:rsidRDefault="00D23BFD" w:rsidP="00D23BFD">
      <w:pPr>
        <w:shd w:val="clear" w:color="auto" w:fill="F8F9FA"/>
        <w:spacing w:line="336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Přehled vyšetření hemostázy.</w:t>
      </w:r>
    </w:p>
    <w:p w14:paraId="6F4DD86E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2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Odstraňování krevního trombu</w:t>
      </w:r>
    </w:p>
    <w:p w14:paraId="1874EDF2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Když krevní trombus splní svoji funkci, musí být odstraněn. To probíhá ve dvou krocích. Nejdříve dochází k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retrakci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trombu stahem aktinových a myozinových filament trombocytů. Ty tak zmenší svůj objem a umožní regeneraci poškozené tkáně. Dalším krokem je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instrText>HYPERLINK "https://www.wikiskripta.eu/w/Fibrinol%C3%BDza" \o "Fibrinolýza"</w:instrTex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7BFF"/>
          <w:kern w:val="0"/>
          <w:sz w:val="22"/>
          <w:szCs w:val="22"/>
          <w:lang w:eastAsia="cs-CZ"/>
          <w14:ligatures w14:val="none"/>
        </w:rPr>
        <w:t>fibrinolýza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Jedná se o děj, při kterém pomocí enzymu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"https://www.wikiskripta.eu/w/Plazminogen" \o "Plazminogen"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plazminogenu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 dojde k rozpuštění fibrinové sítě. Tkáňový aktivátor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plazminogenu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konvertuje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plazminogen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na plazmin, který následně rozpouští fibrinová vlákna a faktory V, VIII, XII.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Plazminogenový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systém udržuje mikrocirkulaci rozpouštěním sraženin v kapilárách.</w:t>
      </w:r>
    </w:p>
    <w:p w14:paraId="58D92BAA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2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Cílené ovlivnění hemokoagulace</w:t>
      </w:r>
    </w:p>
    <w:p w14:paraId="1E6CEEED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Snižování koagulace</w:t>
      </w:r>
    </w:p>
    <w:p w14:paraId="5416CF97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Snížení koagulace se záměrně navozuje:</w:t>
      </w:r>
    </w:p>
    <w:p w14:paraId="0A26B75D" w14:textId="77777777" w:rsidR="00D23BFD" w:rsidRPr="00D23BFD" w:rsidRDefault="00D23BFD" w:rsidP="00D23BFD">
      <w:pPr>
        <w:numPr>
          <w:ilvl w:val="0"/>
          <w:numId w:val="5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při chorobách koagulačního systému (např. některé genetické poruchy);</w:t>
      </w:r>
    </w:p>
    <w:p w14:paraId="0A5526A8" w14:textId="77777777" w:rsidR="00D23BFD" w:rsidRPr="00D23BFD" w:rsidRDefault="00D23BFD" w:rsidP="00D23BFD">
      <w:pPr>
        <w:numPr>
          <w:ilvl w:val="0"/>
          <w:numId w:val="5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při snížení rychlosti proudu krve některými částmi těla (např. prevence tromboembolické nemoci dolních končetin před chirurgickými výkony, </w:t>
      </w:r>
      <w:hyperlink r:id="rId31" w:tooltip="Fibrilace síní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fibrilace síní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);</w:t>
      </w:r>
    </w:p>
    <w:p w14:paraId="7FB8B386" w14:textId="77777777" w:rsidR="00D23BFD" w:rsidRPr="00D23BFD" w:rsidRDefault="00D23BFD" w:rsidP="00D23BFD">
      <w:pPr>
        <w:numPr>
          <w:ilvl w:val="0"/>
          <w:numId w:val="5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při kontaktu krve s umělými materiály (např. hemodialýza, mimotělní oběh).</w:t>
      </w:r>
    </w:p>
    <w:p w14:paraId="6BCC1A3B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Využívají se </w:t>
      </w:r>
      <w:hyperlink r:id="rId32" w:tooltip="Antikoagulancia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antikoagulancia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nejčastěji </w:t>
      </w:r>
      <w:hyperlink r:id="rId33" w:anchor="Heparin_a_jeho_deriv%C3%A1ty" w:tooltip="Antikoagulancia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heparin a jeho deriváty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(parenterálně) – podporuje protisrážlivé mechanismy a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instrText>HYPERLINK "https://www.wikiskripta.eu/w/Warfarin" \o "Warfarin"</w:instrTex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7BFF"/>
          <w:kern w:val="0"/>
          <w:sz w:val="22"/>
          <w:szCs w:val="22"/>
          <w:lang w:eastAsia="cs-CZ"/>
          <w14:ligatures w14:val="none"/>
        </w:rPr>
        <w:t>warfarin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p.o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.) – inhibuje </w:t>
      </w:r>
      <w:hyperlink r:id="rId34" w:tooltip="Vitamin K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vitamin K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</w:p>
    <w:p w14:paraId="101741B2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In vitro se používají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prosrážlivá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činidla, nechceme-li, aby se krev ve zkumavce srazila. Většinou fungují na principu vyvázání Ca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2+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iontů (srážlivost lze proto obnovit opětovným dodáním vápenatých iontů).</w:t>
      </w:r>
    </w:p>
    <w:p w14:paraId="674011AB" w14:textId="77777777" w:rsidR="00D23BFD" w:rsidRPr="00D23BFD" w:rsidRDefault="00D23BFD" w:rsidP="00D23BFD">
      <w:pPr>
        <w:spacing w:before="100" w:beforeAutospacing="1" w:after="100" w:afterAutospacing="1" w:line="240" w:lineRule="auto"/>
        <w:outlineLvl w:val="3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Zvyšování koagulace</w:t>
      </w:r>
    </w:p>
    <w:p w14:paraId="1FF2BC51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Zvýšení koagulace je žádoucí při deficitech koagulačních faktorů (např. při </w:t>
      </w:r>
      <w:hyperlink r:id="rId35" w:tooltip="Hemofil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hemofilii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),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kdy se podávají chybějící faktory nebo plazma.</w:t>
      </w:r>
    </w:p>
    <w:p w14:paraId="3E2F382E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Patologie</w:t>
      </w:r>
    </w:p>
    <w:p w14:paraId="348B24DD" w14:textId="77777777" w:rsidR="00D23BFD" w:rsidRPr="00D23BFD" w:rsidRDefault="00D23BFD" w:rsidP="00D23BFD">
      <w:pPr>
        <w:numPr>
          <w:ilvl w:val="0"/>
          <w:numId w:val="6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Fibrinogen patří mezi nespecifické markery zánětu.</w:t>
      </w:r>
    </w:p>
    <w:p w14:paraId="5911F831" w14:textId="77777777" w:rsidR="00D23BFD" w:rsidRPr="00D23BFD" w:rsidRDefault="00D23BFD" w:rsidP="00D23BFD">
      <w:pPr>
        <w:numPr>
          <w:ilvl w:val="0"/>
          <w:numId w:val="6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Jelikož jsou koagulační faktory syntetizovány v játrech, jsou parametry koagulace citlivým ukazatelem jaterního poškození.</w:t>
      </w:r>
    </w:p>
    <w:p w14:paraId="216B5BB3" w14:textId="77777777" w:rsidR="00D23BFD" w:rsidRPr="00D23BFD" w:rsidRDefault="00D23BFD" w:rsidP="00D23BFD">
      <w:pPr>
        <w:numPr>
          <w:ilvl w:val="0"/>
          <w:numId w:val="6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Zvýšená tendence ke srážení krve může být příčinou trombóz a </w:t>
      </w:r>
      <w:hyperlink r:id="rId36" w:tooltip="Embolie" w:history="1">
        <w:r w:rsidRPr="00D23BFD">
          <w:rPr>
            <w:rFonts w:ascii="Adelle Sans Devanagari" w:eastAsia="Times New Roman" w:hAnsi="Adelle Sans Devanagari" w:cs="Adelle Sans Devanagari" w:hint="cs"/>
            <w:color w:val="FF0000"/>
            <w:kern w:val="0"/>
            <w:sz w:val="22"/>
            <w:szCs w:val="22"/>
            <w:lang w:eastAsia="cs-CZ"/>
            <w14:ligatures w14:val="none"/>
          </w:rPr>
          <w:t>embolií</w:t>
        </w:r>
      </w:hyperlink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.</w:t>
      </w:r>
    </w:p>
    <w:p w14:paraId="2EA9AB15" w14:textId="77777777" w:rsidR="00D23BFD" w:rsidRPr="00D23BFD" w:rsidRDefault="00D23BFD" w:rsidP="00D23BFD">
      <w:pPr>
        <w:numPr>
          <w:ilvl w:val="0"/>
          <w:numId w:val="6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Nedostatek některých koagulačních faktorů může vést ke krvácivým projevům (např. dědičné hemofilie).</w:t>
      </w:r>
    </w:p>
    <w:p w14:paraId="3E15224A" w14:textId="77777777" w:rsidR="00D23BFD" w:rsidRPr="00D23BFD" w:rsidRDefault="00D23BFD" w:rsidP="00D23BFD">
      <w:pPr>
        <w:numPr>
          <w:ilvl w:val="0"/>
          <w:numId w:val="6"/>
        </w:num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Některé stavy mohou vést ke kombinovaným poruchám, tvoří se </w:t>
      </w:r>
      <w:hyperlink r:id="rId37" w:tooltip="Trombóz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tromby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 v důsledku spotřebování koagulačních faktorů dochází i k těžkému krvácení. Takovou obávanou komplikací je </w:t>
      </w:r>
      <w:hyperlink r:id="rId38" w:tooltip="Diseminovaná intravaskulární koagulace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diseminovaná intravaskulární koagulace (DIC)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</w:t>
      </w:r>
    </w:p>
    <w:p w14:paraId="4201B082" w14:textId="77777777" w:rsidR="00D23BFD" w:rsidRPr="00D23BFD" w:rsidRDefault="00D23BFD" w:rsidP="00D23BFD">
      <w:p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</w:p>
    <w:p w14:paraId="221D2C77" w14:textId="77777777" w:rsidR="00D23BFD" w:rsidRPr="00D23BFD" w:rsidRDefault="00D23BFD" w:rsidP="00D23BFD">
      <w:pPr>
        <w:spacing w:before="100" w:beforeAutospacing="1" w:after="24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</w:p>
    <w:p w14:paraId="246AE72A" w14:textId="0D535629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outlineLvl w:val="0"/>
        <w:rPr>
          <w:rFonts w:ascii="Adelle Sans Devanagari" w:eastAsia="Times New Roman" w:hAnsi="Adelle Sans Devanagari" w:cs="Adelle Sans Devanagari"/>
          <w:color w:val="212529"/>
          <w:kern w:val="36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36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36"/>
          <w:sz w:val="22"/>
          <w:szCs w:val="22"/>
          <w:lang w:eastAsia="cs-CZ"/>
          <w14:ligatures w14:val="none"/>
        </w:rPr>
        <w:instrText xml:space="preserve"> INCLUDEPICTURE "/Users/kristinamagdalena/Library/Group Containers/UBF8T346G9.ms/WebArchiveCopyPasteTempFiles/com.microsoft.Word/feedback.png" \* MERGEFORMATINET </w:instrTex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36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noProof/>
          <w:color w:val="212529"/>
          <w:kern w:val="36"/>
          <w:sz w:val="22"/>
          <w:szCs w:val="22"/>
          <w:lang w:eastAsia="cs-CZ"/>
          <w14:ligatures w14:val="none"/>
        </w:rPr>
        <w:drawing>
          <wp:inline distT="0" distB="0" distL="0" distR="0" wp14:anchorId="669E24D5" wp14:editId="35D37C46">
            <wp:extent cx="406400" cy="304800"/>
            <wp:effectExtent l="0" t="0" r="0" b="0"/>
            <wp:docPr id="906606423" name="Obrázek 9" descr="Feed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backicon" descr="Feedb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36"/>
          <w:sz w:val="22"/>
          <w:szCs w:val="22"/>
          <w:lang w:eastAsia="cs-CZ"/>
          <w14:ligatures w14:val="none"/>
        </w:rPr>
        <w:fldChar w:fldCharType="end"/>
      </w:r>
    </w:p>
    <w:p w14:paraId="3D5D9DE9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Diseminovaná intravaskulární koagulace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(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DIC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lat. </w:t>
      </w:r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>dis-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>sēmināta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–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>roze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>-setá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 je získaný stav vyznačující se patologicky zvýšenou koagulační aktivitou s tvorbou </w:t>
      </w:r>
      <w:hyperlink r:id="rId39" w:tooltip="Trombus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trombů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 v periferní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cirkulaci a postupným 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vyčerpáním koagulačních faktorů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který následně vede k 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zvýšení krvácivosti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Vyskytuje se jak v akutní tak i v chronické formě.</w:t>
      </w:r>
    </w:p>
    <w:p w14:paraId="4B7FD653" w14:textId="77777777" w:rsidR="00D23BFD" w:rsidRPr="00D23BFD" w:rsidRDefault="00D23BFD" w:rsidP="00D23BFD">
      <w:pPr>
        <w:spacing w:before="100" w:beforeAutospacing="1" w:after="100" w:afterAutospacing="1" w:line="360" w:lineRule="atLeast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DIC vzniká vždy sekundárně jako odpověď na určitý t</w:t>
      </w: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káňový inzult.</w:t>
      </w:r>
    </w:p>
    <w:p w14:paraId="024E1076" w14:textId="77777777" w:rsidR="00D23BFD" w:rsidRPr="00D23BFD" w:rsidRDefault="00D23BFD" w:rsidP="00D23BFD">
      <w:pPr>
        <w:spacing w:after="24" w:line="360" w:lineRule="atLeast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Rizikové faktory zapříčiňující vznik DIC</w:t>
      </w:r>
    </w:p>
    <w:p w14:paraId="07DA3E56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hyperlink r:id="rId40" w:tooltip="Seps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u w:val="single"/>
            <w:lang w:eastAsia="cs-CZ"/>
            <w14:ligatures w14:val="none"/>
          </w:rPr>
          <w:t>sepse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5A9616F3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hyperlink r:id="rId41" w:tooltip="Traum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u w:val="single"/>
            <w:lang w:eastAsia="cs-CZ"/>
            <w14:ligatures w14:val="none"/>
          </w:rPr>
          <w:t>trauma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především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neurotrauma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</w:t>
      </w:r>
    </w:p>
    <w:p w14:paraId="4AFB5178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hyperlink r:id="rId42" w:tooltip="Nádor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u w:val="single"/>
            <w:lang w:eastAsia="cs-CZ"/>
            <w14:ligatures w14:val="none"/>
          </w:rPr>
          <w:t>nádorové onemocnění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2671340C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těžká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potransfusní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reakce,</w:t>
      </w:r>
    </w:p>
    <w:p w14:paraId="5FE686D3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revmatologické onemocnění,</w:t>
      </w:r>
    </w:p>
    <w:p w14:paraId="29CF3E05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FF0000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gynekologicko-porodnické komplikace: </w:t>
      </w:r>
      <w:hyperlink r:id="rId43" w:tooltip="Embolie" w:history="1">
        <w:r w:rsidRPr="00D23BFD">
          <w:rPr>
            <w:rFonts w:ascii="Adelle Sans Devanagari" w:eastAsia="Times New Roman" w:hAnsi="Adelle Sans Devanagari" w:cs="Adelle Sans Devanagari" w:hint="cs"/>
            <w:color w:val="FF0000"/>
            <w:kern w:val="0"/>
            <w:sz w:val="22"/>
            <w:szCs w:val="22"/>
            <w:lang w:eastAsia="cs-CZ"/>
            <w14:ligatures w14:val="none"/>
          </w:rPr>
          <w:t>embolie</w:t>
        </w:r>
      </w:hyperlink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 plodové vody, abrupce placenty, </w:t>
      </w:r>
      <w:hyperlink r:id="rId44" w:tooltip="HELLP syndrom" w:history="1">
        <w:r w:rsidRPr="00D23BFD">
          <w:rPr>
            <w:rFonts w:ascii="Adelle Sans Devanagari" w:eastAsia="Times New Roman" w:hAnsi="Adelle Sans Devanagari" w:cs="Adelle Sans Devanagari" w:hint="cs"/>
            <w:color w:val="FF0000"/>
            <w:kern w:val="0"/>
            <w:sz w:val="22"/>
            <w:szCs w:val="22"/>
            <w:lang w:eastAsia="cs-CZ"/>
            <w14:ligatures w14:val="none"/>
          </w:rPr>
          <w:t>HELLP syndrom</w:t>
        </w:r>
      </w:hyperlink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, </w:t>
      </w:r>
      <w:hyperlink r:id="rId45" w:tooltip="Eklampsie" w:history="1">
        <w:r w:rsidRPr="00D23BFD">
          <w:rPr>
            <w:rFonts w:ascii="Adelle Sans Devanagari" w:eastAsia="Times New Roman" w:hAnsi="Adelle Sans Devanagari" w:cs="Adelle Sans Devanagari" w:hint="cs"/>
            <w:color w:val="FF0000"/>
            <w:kern w:val="0"/>
            <w:sz w:val="22"/>
            <w:szCs w:val="22"/>
            <w:lang w:eastAsia="cs-CZ"/>
            <w14:ligatures w14:val="none"/>
          </w:rPr>
          <w:t>eklampsie</w:t>
        </w:r>
      </w:hyperlink>
      <w:r w:rsidRPr="00D23BFD">
        <w:rPr>
          <w:rFonts w:ascii="Adelle Sans Devanagari" w:eastAsia="Times New Roman" w:hAnsi="Adelle Sans Devanagari" w:cs="Adelle Sans Devanagari" w:hint="cs"/>
          <w:color w:val="FF0000"/>
          <w:kern w:val="0"/>
          <w:sz w:val="22"/>
          <w:szCs w:val="22"/>
          <w:lang w:eastAsia="cs-CZ"/>
          <w14:ligatures w14:val="none"/>
        </w:rPr>
        <w:t>, syndrom mrtvého plodu;</w:t>
      </w:r>
    </w:p>
    <w:p w14:paraId="0944AD7A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těžké </w:t>
      </w:r>
      <w:hyperlink r:id="rId46" w:tooltip="Selhání jater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selhání jater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2ABFCBBB" w14:textId="77777777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poruchy mikrocirkulace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(</w:t>
      </w:r>
      <w:hyperlink r:id="rId47" w:tooltip="Šokový stav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šokové stavy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),</w:t>
      </w:r>
    </w:p>
    <w:p w14:paraId="1AF7976F" w14:textId="2D2BC445" w:rsidR="00D23BFD" w:rsidRPr="00D23BFD" w:rsidRDefault="00D23BFD" w:rsidP="00D23BFD">
      <w:pPr>
        <w:numPr>
          <w:ilvl w:val="0"/>
          <w:numId w:val="8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vystavení cirkulující krve cizorodým materiálům (mimotělní oběh).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27793047" w14:textId="77777777" w:rsidR="00D23BFD" w:rsidRPr="00D23BFD" w:rsidRDefault="00D23BFD" w:rsidP="00D23BFD">
      <w:pPr>
        <w:spacing w:after="24" w:line="360" w:lineRule="atLeast"/>
        <w:ind w:left="384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Pravidlo čtyř P (orgány nejčastěji se podílející na vzniku DIC). Orgány, které jsou bohaté na </w:t>
      </w:r>
      <w:hyperlink r:id="rId48" w:tooltip="Trombokináza (stránka neexistuje)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A55858"/>
            <w:kern w:val="0"/>
            <w:sz w:val="22"/>
            <w:szCs w:val="22"/>
            <w:u w:val="single"/>
            <w:lang w:eastAsia="cs-CZ"/>
            <w14:ligatures w14:val="none"/>
          </w:rPr>
          <w:t>trombokinázu</w:t>
        </w:r>
      </w:hyperlink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.</w:t>
      </w:r>
    </w:p>
    <w:p w14:paraId="6F3DDB0C" w14:textId="77777777" w:rsidR="00D23BFD" w:rsidRPr="00D23BFD" w:rsidRDefault="00D23BFD" w:rsidP="00D23BFD">
      <w:pPr>
        <w:numPr>
          <w:ilvl w:val="0"/>
          <w:numId w:val="9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líce.</w:t>
      </w:r>
    </w:p>
    <w:p w14:paraId="33095199" w14:textId="77777777" w:rsidR="00D23BFD" w:rsidRPr="00D23BFD" w:rsidRDefault="00D23BFD" w:rsidP="00D23BFD">
      <w:pPr>
        <w:numPr>
          <w:ilvl w:val="0"/>
          <w:numId w:val="9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rostata.</w:t>
      </w:r>
    </w:p>
    <w:p w14:paraId="078C2630" w14:textId="77777777" w:rsidR="00D23BFD" w:rsidRPr="00D23BFD" w:rsidRDefault="00D23BFD" w:rsidP="00D23BFD">
      <w:pPr>
        <w:numPr>
          <w:ilvl w:val="0"/>
          <w:numId w:val="9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ankreas.</w:t>
      </w:r>
    </w:p>
    <w:p w14:paraId="26A1BD7B" w14:textId="62BF38A3" w:rsidR="00D23BFD" w:rsidRPr="00D23BFD" w:rsidRDefault="00D23BFD" w:rsidP="00D23BFD">
      <w:pPr>
        <w:numPr>
          <w:ilvl w:val="0"/>
          <w:numId w:val="9"/>
        </w:numPr>
        <w:spacing w:before="100" w:beforeAutospacing="1" w:after="24" w:line="360" w:lineRule="atLeast"/>
        <w:ind w:left="1104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lacenta.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25EEDA72" w14:textId="77777777" w:rsidR="00D23BFD" w:rsidRPr="00D23BFD" w:rsidRDefault="00D23BFD" w:rsidP="00D23BFD">
      <w:pPr>
        <w:spacing w:after="24" w:line="360" w:lineRule="atLeast"/>
        <w:ind w:left="384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Za těchto patologických stavů se mohou dostat do cévního systému</w:t>
      </w:r>
    </w:p>
    <w:p w14:paraId="573F1B2F" w14:textId="77777777" w:rsidR="00D23BFD" w:rsidRPr="00D23BFD" w:rsidRDefault="00D23BFD" w:rsidP="00D23BFD">
      <w:pPr>
        <w:numPr>
          <w:ilvl w:val="0"/>
          <w:numId w:val="10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buňky z jiných tkání (např. během porodu (aspirace plodové tekutiny), těžkého poranění, operace nebo při proniknutí metastatických buněk do oběhu),</w:t>
      </w:r>
    </w:p>
    <w:p w14:paraId="2B02B6C3" w14:textId="77777777" w:rsidR="00D23BFD" w:rsidRPr="00D23BFD" w:rsidRDefault="00D23BFD" w:rsidP="00D23BFD">
      <w:pPr>
        <w:numPr>
          <w:ilvl w:val="0"/>
          <w:numId w:val="10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patologické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myelo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/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lymfoproliferační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buňky,</w:t>
      </w:r>
    </w:p>
    <w:p w14:paraId="222A24C4" w14:textId="77777777" w:rsidR="00D23BFD" w:rsidRPr="00D23BFD" w:rsidRDefault="00D23BFD" w:rsidP="00D23BFD">
      <w:pPr>
        <w:numPr>
          <w:ilvl w:val="0"/>
          <w:numId w:val="10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endotelie a monocyty aktivované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hyperlink r:id="rId49" w:tooltip="Cytokin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cytokiny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(hlavně TNF a IL-1) a endotoxinem (systémové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hyperlink r:id="rId50" w:tooltip="Zánět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záněty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(hlavně septický šok způsobený gram-negativními bakteriemi, které ve své buněčné stěně nesou endotoxin)),</w:t>
      </w:r>
    </w:p>
    <w:p w14:paraId="45D14972" w14:textId="77777777" w:rsidR="00D23BFD" w:rsidRPr="00D23BFD" w:rsidRDefault="00D23BFD" w:rsidP="00D23BFD">
      <w:pPr>
        <w:numPr>
          <w:ilvl w:val="0"/>
          <w:numId w:val="10"/>
        </w:numPr>
        <w:spacing w:before="100" w:beforeAutospacing="1" w:after="24" w:line="360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cytoplazmatický tkáňový faktor uvolněný z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lyzovaných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erytrocytů.</w:t>
      </w:r>
    </w:p>
    <w:p w14:paraId="1D364B16" w14:textId="38C22EF6" w:rsidR="00D23BFD" w:rsidRPr="00D23BFD" w:rsidRDefault="00D23BFD" w:rsidP="00A907F4">
      <w:pPr>
        <w:pBdr>
          <w:bottom w:val="single" w:sz="6" w:space="2" w:color="A2A9B1"/>
        </w:pBdr>
        <w:spacing w:before="100" w:beforeAutospacing="1" w:after="100" w:afterAutospacing="1" w:line="240" w:lineRule="auto"/>
        <w:ind w:left="768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Patofyziologie</w:t>
      </w:r>
    </w:p>
    <w:p w14:paraId="46EB3FF7" w14:textId="77777777" w:rsidR="00D23BFD" w:rsidRPr="00D23BFD" w:rsidRDefault="00D23BFD" w:rsidP="00D23BFD">
      <w:pPr>
        <w:spacing w:before="100" w:beforeAutospacing="1" w:after="100" w:afterAutospacing="1" w:line="360" w:lineRule="atLeast"/>
        <w:ind w:left="76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Fyziologická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hyperlink r:id="rId51" w:tooltip="Koagulac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koagulace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je lokální záležitost, avšak DIC (jak už z názvu vyplývá) je koagulace nekontrolovaně „rozšířena“ na mnohých místech cévního řečiště.</w:t>
      </w:r>
    </w:p>
    <w:p w14:paraId="4A01D0AE" w14:textId="77777777" w:rsidR="00D23BFD" w:rsidRPr="00D23BFD" w:rsidRDefault="00D23BFD" w:rsidP="00D23BFD">
      <w:pPr>
        <w:spacing w:after="24" w:line="360" w:lineRule="atLeast"/>
        <w:ind w:left="768"/>
        <w:rPr>
          <w:rFonts w:ascii="Adelle Sans Devanagari" w:eastAsia="Times New Roman" w:hAnsi="Adelle Sans Devanagari" w:cs="Adelle Sans Devanagari"/>
          <w:b/>
          <w:bCs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lastRenderedPageBreak/>
        <w:t>Zásadní faktory v patofyziologii DIC</w:t>
      </w:r>
    </w:p>
    <w:p w14:paraId="42AF76E8" w14:textId="77777777" w:rsidR="00D23BFD" w:rsidRPr="00D23BFD" w:rsidRDefault="00D23BFD" w:rsidP="00D23BFD">
      <w:pPr>
        <w:numPr>
          <w:ilvl w:val="0"/>
          <w:numId w:val="11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zvýšená produkce </w:t>
      </w:r>
      <w:hyperlink r:id="rId52" w:tooltip="Tromb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trombinu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607177FF" w14:textId="77777777" w:rsidR="00D23BFD" w:rsidRPr="00D23BFD" w:rsidRDefault="00D23BFD" w:rsidP="00D23BFD">
      <w:pPr>
        <w:numPr>
          <w:ilvl w:val="0"/>
          <w:numId w:val="11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suprese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</w:t>
      </w:r>
      <w:hyperlink r:id="rId53" w:tooltip="Antikoagulanci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antikoagulačních mechanismů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7C156A0B" w14:textId="77777777" w:rsidR="00D23BFD" w:rsidRPr="00D23BFD" w:rsidRDefault="00D23BFD" w:rsidP="00D23BFD">
      <w:pPr>
        <w:numPr>
          <w:ilvl w:val="0"/>
          <w:numId w:val="11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porucha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"https://www.wikiskripta.eu/w/Fibrinol%C3%BDza" \o "Fibrinolýza"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fibrinolýzy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5C92243A" w14:textId="77777777" w:rsidR="00D23BFD" w:rsidRPr="00D23BFD" w:rsidRDefault="00D23BFD" w:rsidP="00D23BFD">
      <w:pPr>
        <w:numPr>
          <w:ilvl w:val="0"/>
          <w:numId w:val="11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aktivace zánětu.</w:t>
      </w:r>
    </w:p>
    <w:p w14:paraId="6D84A50D" w14:textId="5F5752E0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Celý proces je nastartován aktivací "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vnějšího (extravaskulárního) systému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" koagulace – aktivací plazmatického koagulačního 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faktoru VII</w:t>
      </w:r>
      <w:r w:rsidR="00A907F4">
        <w:rPr>
          <w:rFonts w:ascii="Adelle Sans Devanagari" w:eastAsia="Times New Roman" w:hAnsi="Adelle Sans Devanagari" w:cs="Adelle Sans Devanagari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 xml:space="preserve">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navázáním na 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tkáňový faktor III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. Tkáňový faktor je látka obsažená ve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fosfolipidové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membráně buněk a v cirkulaci se za normálních okolností nevyskytuje. Je však přítomna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extravazálně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nebo v některých krvinkách, které ho ale neexprimují na svůj povrch. Kromě aktivace 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faktoru IX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(aktivace vnitřního systému vnějším) a 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X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je faktor VII schopen aktivovat i sám sebe. Aktivace faktoru IX vede dále ke zvýšené produkci aktivovaného faktoru X. Aktivovaný faktor X pak vede k přeměně </w:t>
      </w:r>
      <w:hyperlink r:id="rId54" w:tooltip="Protrombin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000000" w:themeColor="text1"/>
            <w:kern w:val="0"/>
            <w:sz w:val="22"/>
            <w:szCs w:val="22"/>
            <w:lang w:eastAsia="cs-CZ"/>
            <w14:ligatures w14:val="none"/>
          </w:rPr>
          <w:t>protrombinu</w:t>
        </w:r>
      </w:hyperlink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na </w:t>
      </w:r>
      <w:r w:rsidRPr="00D23BFD">
        <w:rPr>
          <w:rFonts w:ascii="Adelle Sans Devanagari" w:eastAsia="Times New Roman" w:hAnsi="Adelle Sans Devanagari" w:cs="Adelle Sans Devanagari" w:hint="cs"/>
          <w:b/>
          <w:bCs/>
          <w:i/>
          <w:iCs/>
          <w:color w:val="212529"/>
          <w:kern w:val="0"/>
          <w:sz w:val="22"/>
          <w:szCs w:val="22"/>
          <w:lang w:eastAsia="cs-CZ"/>
          <w14:ligatures w14:val="none"/>
        </w:rPr>
        <w:t>trombin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 následnému štěpení </w:t>
      </w:r>
      <w:hyperlink r:id="rId55" w:tooltip="Fibrinogen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000000" w:themeColor="text1"/>
            <w:kern w:val="0"/>
            <w:sz w:val="22"/>
            <w:szCs w:val="22"/>
            <w:lang w:eastAsia="cs-CZ"/>
            <w14:ligatures w14:val="none"/>
          </w:rPr>
          <w:t>fibrinogenu</w:t>
        </w:r>
      </w:hyperlink>
      <w:r w:rsidRPr="00D23BFD">
        <w:rPr>
          <w:rFonts w:ascii="Adelle Sans Devanagari" w:eastAsia="Times New Roman" w:hAnsi="Adelle Sans Devanagari" w:cs="Adelle Sans Devanagari" w:hint="cs"/>
          <w:b/>
          <w:bCs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na fibrin monomer, který vytváří vlákna – fibrin polymer – a vede k tvorbě intravaskulární "fibrinové sítě". Trombin také aktivuje krevní destičky. Aktivace zahrnuje změny tvaru destiček, zvýšený pohyb, uvolnění obsahu jejich granul a agregaci. Tato diseminovaná koagulační aktivita způsobuje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mikroembolizace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do periferie, čímž výrazně narušuje orgánovou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perfuzi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napomáhá rozvoji </w:t>
      </w:r>
      <w:hyperlink r:id="rId56" w:tooltip="Ischemie" w:history="1">
        <w:r w:rsidRPr="00D23BFD">
          <w:rPr>
            <w:rFonts w:ascii="Adelle Sans Devanagari" w:eastAsia="Times New Roman" w:hAnsi="Adelle Sans Devanagari" w:cs="Adelle Sans Devanagari" w:hint="cs"/>
            <w:color w:val="FF0000"/>
            <w:kern w:val="0"/>
            <w:sz w:val="22"/>
            <w:szCs w:val="22"/>
            <w:lang w:eastAsia="cs-CZ"/>
            <w14:ligatures w14:val="none"/>
          </w:rPr>
          <w:t>ischemie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v postižených oblastech.</w:t>
      </w:r>
    </w:p>
    <w:p w14:paraId="14BCD7B7" w14:textId="1B017FE5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br/>
        <w:t xml:space="preserve">Koagulační a antikoagulační systém je za normální situace v rovnováze. Koagulace je regulována jednak zpětnou vazbou mezi jednotlivými stupni koagulační kaskády a dále pak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cirkulujícímí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inhibitory koagulace.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Nejúčinější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je </w:t>
      </w:r>
      <w:hyperlink r:id="rId57" w:tooltip="Antitrombin III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007BFF"/>
            <w:kern w:val="0"/>
            <w:sz w:val="22"/>
            <w:szCs w:val="22"/>
            <w:lang w:eastAsia="cs-CZ"/>
            <w14:ligatures w14:val="none"/>
          </w:rPr>
          <w:t>antitrombin III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který svou vazbou na trombin a další faktory koagulační kaskády 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IXa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Xa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XIa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XIIa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 inhibuje jejich činnost. Účinek antitrombinu III představuje asi 75 % antitrombinové aktivity. Zbylých 25 % představují faktory jako </w:t>
      </w:r>
      <w:r w:rsidRPr="00D23BFD">
        <w:rPr>
          <w:rFonts w:ascii="Cambria" w:eastAsia="Times New Roman" w:hAnsi="Cambria" w:cs="Cambria"/>
          <w:b/>
          <w:bCs/>
          <w:color w:val="212529"/>
          <w:kern w:val="0"/>
          <w:sz w:val="22"/>
          <w:szCs w:val="22"/>
          <w:lang w:eastAsia="cs-CZ"/>
          <w14:ligatures w14:val="none"/>
        </w:rPr>
        <w:t>α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vertAlign w:val="subscript"/>
          <w:lang w:eastAsia="cs-CZ"/>
          <w14:ligatures w14:val="none"/>
        </w:rPr>
        <w:t>2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-makroglobulin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 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heparin kofaktor II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 </w:t>
      </w:r>
      <w:r w:rsidRPr="00D23BFD">
        <w:rPr>
          <w:rFonts w:ascii="Cambria" w:eastAsia="Times New Roman" w:hAnsi="Cambria" w:cs="Cambria"/>
          <w:b/>
          <w:bCs/>
          <w:color w:val="212529"/>
          <w:kern w:val="0"/>
          <w:sz w:val="22"/>
          <w:szCs w:val="22"/>
          <w:lang w:eastAsia="cs-CZ"/>
          <w14:ligatures w14:val="none"/>
        </w:rPr>
        <w:t>α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vertAlign w:val="subscript"/>
          <w:lang w:eastAsia="cs-CZ"/>
          <w14:ligatures w14:val="none"/>
        </w:rPr>
        <w:t>1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-antitrypsin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Aktivitu antitrombinu III zvyšuje přítomnost kyselých proteoglykanů jako je </w:t>
      </w:r>
      <w:hyperlink r:id="rId58" w:tooltip="Heparin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007BFF"/>
            <w:kern w:val="0"/>
            <w:sz w:val="22"/>
            <w:szCs w:val="22"/>
            <w:lang w:eastAsia="cs-CZ"/>
            <w14:ligatures w14:val="none"/>
          </w:rPr>
          <w:t>heparin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 Heparin navázaný na antitrombin mění jeho konformaci a umožňuje vazbu na další substráty. Trombin se dále váže s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trombomodulinem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 přeměňuje 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protein C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na aktivní </w:t>
      </w:r>
      <w:hyperlink r:id="rId59" w:tooltip="Protein C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protein C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který ve spojení s jeho kofaktorem </w:t>
      </w:r>
      <w:hyperlink r:id="rId60" w:tooltip="Protein S" w:history="1">
        <w:r w:rsidRPr="00D23BFD">
          <w:rPr>
            <w:rFonts w:ascii="Adelle Sans Devanagari" w:eastAsia="Times New Roman" w:hAnsi="Adelle Sans Devanagari" w:cs="Adelle Sans Devanagari" w:hint="cs"/>
            <w:b/>
            <w:bCs/>
            <w:color w:val="007BFF"/>
            <w:kern w:val="0"/>
            <w:sz w:val="22"/>
            <w:szCs w:val="22"/>
            <w:lang w:eastAsia="cs-CZ"/>
            <w14:ligatures w14:val="none"/>
          </w:rPr>
          <w:t>proteinem S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degraduje aktivované koagulační faktory V a VIII</w:t>
      </w:r>
      <w:hyperlink r:id="rId61" w:anchor="cite_note-Harper-3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u w:val="single"/>
            <w:vertAlign w:val="superscript"/>
            <w:lang w:eastAsia="cs-CZ"/>
            <w14:ligatures w14:val="none"/>
          </w:rPr>
          <w:t>[3]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.</w:t>
      </w:r>
    </w:p>
    <w:p w14:paraId="2BAC41DA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br/>
        <w:t xml:space="preserve">Vytvořené fibrinové řetězce jsou štěpeny aktivovaným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produktem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"https://www.wikiskripta.eu/w/Plasminogen" \o "Plasminogen"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plasminogenu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plasminem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který je aktivován působením </w:t>
      </w: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tkáňového aktivátoru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plasminogenu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tPA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na degradační produkty </w:t>
      </w:r>
      <w:hyperlink r:id="rId62" w:tooltip="Fibrin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fibrinu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</w:p>
    <w:p w14:paraId="0A670EC8" w14:textId="36EBA902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br/>
        <w:t>Koagulační a antikoagulační děje jsou úzce spjaty se zánětlivou reakcí a mnohé proteiny zúčastněné v koagulačním řetězci jsou zároveň </w:t>
      </w:r>
      <w:hyperlink r:id="rId63" w:tooltip="Proteiny akutní fáze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proteiny akutní fáze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 zánětlivé reakce. Při rozvoji DIC se uplatňuje jednak koagulační a antikoagulační aktivita, ale také zánětlivá reakce, která dále prohlubuje DIC. Antitrombin je během DIC spotřebováván na inhibici koagulace a zároveň je štěpen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elestázou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produkovanou neutrofily aktivovanými zánětlivou reakcí. Navíc může být narušena i produkce antitrombinu v játrech jako následek poškození jater nedostatečnou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perfuzí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ischemií, způsobenou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mikroembolizacemi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v jaterních cévách. Antikoagulační aktivitu narušuje i spotřeba dalších faktorů koagulace 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antikoagulace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. Zánětlivé cytokiny snižují expresi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trombomodulinu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na buněčných membránách.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Fibrinolýza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antikoagulace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proto nemohou udržet krok s přibývající aktivitou koagulace, což vede k další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mikroembolizaci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do tkání, rozvoji ischemie, orgánovému poškození, rozvoji zánětu a </w:t>
      </w:r>
      <w:hyperlink r:id="rId64" w:tooltip="Syndrom systémové zánětové odpovědi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SIRS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a vzniku </w:t>
      </w:r>
      <w:hyperlink r:id="rId65" w:tooltip="Syndrom multiorgánové dysfunkce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lang w:eastAsia="cs-CZ"/>
            <w14:ligatures w14:val="none"/>
          </w:rPr>
          <w:t>MODS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vyčerpání koagulačních a antikoagulačních faktorů a následnému </w:t>
      </w:r>
      <w:hyperlink r:id="rId66" w:tooltip="Krvácení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krvácení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 rozvojem šoku, ke kterému přispívá i zánětlivá aktivita zvýšenou permeabilitou cévních stěn a únikem tekutin z intravazálního prostoru.</w:t>
      </w:r>
    </w:p>
    <w:p w14:paraId="2EAEC62E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Klinický průběh</w:t>
      </w:r>
    </w:p>
    <w:p w14:paraId="01F59D0B" w14:textId="77777777" w:rsidR="00D23BFD" w:rsidRPr="00D23BFD" w:rsidRDefault="00D23BFD" w:rsidP="00D23BFD">
      <w:pPr>
        <w:spacing w:before="100" w:beforeAutospacing="1" w:after="100" w:afterAutospacing="1" w:line="240" w:lineRule="auto"/>
        <w:ind w:left="1152"/>
        <w:outlineLvl w:val="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Akutní forma</w:t>
      </w:r>
    </w:p>
    <w:p w14:paraId="469669AA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etiologie: infekce, sepse, polytraumata, popáleniny, hemolytické transfuzní reakce, těžká jaterní onemocnění;</w:t>
      </w:r>
    </w:p>
    <w:p w14:paraId="13608138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rozvíjí se během několika minut až hodin;</w:t>
      </w:r>
    </w:p>
    <w:p w14:paraId="7849FF62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může převládat krvácivá nebo trombotická složka (dle charakteru základního onemocnění a výchozího stavu koagulace);</w:t>
      </w:r>
    </w:p>
    <w:p w14:paraId="49D73BBA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krvácení může být mírné (z čerstvých vpichů a ran) i dramatické, život ohrožující – </w:t>
      </w:r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 xml:space="preserve">purpura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i/>
          <w:iCs/>
          <w:color w:val="212529"/>
          <w:kern w:val="0"/>
          <w:sz w:val="22"/>
          <w:szCs w:val="22"/>
          <w:lang w:eastAsia="cs-CZ"/>
          <w14:ligatures w14:val="none"/>
        </w:rPr>
        <w:t>fulminans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– rozsáhlé krvácení do kůže spojené s horečkou a hypotenzí;</w:t>
      </w:r>
    </w:p>
    <w:p w14:paraId="611B226A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trombózy v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mirkocirkulaci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→ postižení ledvin, jater, plic a CNS → až multiorgánové selhání;</w:t>
      </w:r>
    </w:p>
    <w:p w14:paraId="69042029" w14:textId="77777777" w:rsidR="00D23BFD" w:rsidRPr="00D23BFD" w:rsidRDefault="00D23BFD" w:rsidP="00D23BFD">
      <w:pPr>
        <w:numPr>
          <w:ilvl w:val="0"/>
          <w:numId w:val="12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okluze větších cév končetin → gangréna.</w:t>
      </w:r>
      <w:hyperlink r:id="rId67" w:anchor="cite_note-KlinPed2012-5" w:history="1">
        <w:r w:rsidRPr="00D23BFD">
          <w:rPr>
            <w:rFonts w:ascii="Adelle Sans Devanagari" w:eastAsia="Times New Roman" w:hAnsi="Adelle Sans Devanagari" w:cs="Adelle Sans Devanagari" w:hint="cs"/>
            <w:color w:val="007BFF"/>
            <w:kern w:val="0"/>
            <w:sz w:val="22"/>
            <w:szCs w:val="22"/>
            <w:u w:val="single"/>
            <w:vertAlign w:val="superscript"/>
            <w:lang w:eastAsia="cs-CZ"/>
            <w14:ligatures w14:val="none"/>
          </w:rPr>
          <w:t>[5]</w:t>
        </w:r>
      </w:hyperlink>
    </w:p>
    <w:p w14:paraId="5E52B510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Akutní DIC probíhá ve čtyřech fázích:</w:t>
      </w:r>
    </w:p>
    <w:p w14:paraId="25F8FD6E" w14:textId="77777777" w:rsidR="00D23BFD" w:rsidRPr="00D23BFD" w:rsidRDefault="00D23BFD" w:rsidP="00D23BFD">
      <w:pPr>
        <w:numPr>
          <w:ilvl w:val="0"/>
          <w:numId w:val="13"/>
        </w:numPr>
        <w:spacing w:before="100" w:beforeAutospacing="1" w:after="24" w:line="360" w:lineRule="atLeast"/>
        <w:ind w:left="264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Iniciální stádium 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triggerstadium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)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</w:t>
      </w:r>
    </w:p>
    <w:p w14:paraId="5C1F3DE6" w14:textId="77777777" w:rsidR="00D23BFD" w:rsidRPr="00D23BFD" w:rsidRDefault="00D23BFD" w:rsidP="00D23BFD">
      <w:pPr>
        <w:numPr>
          <w:ilvl w:val="1"/>
          <w:numId w:val="13"/>
        </w:numPr>
        <w:spacing w:before="100" w:beforeAutospacing="1" w:after="24" w:line="360" w:lineRule="atLeast"/>
        <w:ind w:left="336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 xml:space="preserve">začátek aktivace koagulačního stavu při jednom z rizikových onemocnění, stádium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hyperkoagulace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zatím beze změn ve výsledcích laboratorních vyšetření,</w:t>
      </w:r>
    </w:p>
    <w:p w14:paraId="359691B3" w14:textId="77777777" w:rsidR="00D23BFD" w:rsidRPr="00D23BFD" w:rsidRDefault="00D23BFD" w:rsidP="00D23BFD">
      <w:pPr>
        <w:numPr>
          <w:ilvl w:val="0"/>
          <w:numId w:val="13"/>
        </w:numPr>
        <w:spacing w:before="100" w:beforeAutospacing="1" w:after="24" w:line="360" w:lineRule="atLeast"/>
        <w:ind w:left="264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Kompenzovaná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DIC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hyperkoagulační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 fáze)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</w:t>
      </w:r>
    </w:p>
    <w:p w14:paraId="6C603E24" w14:textId="77777777" w:rsidR="00D23BFD" w:rsidRPr="00D23BFD" w:rsidRDefault="00D23BFD" w:rsidP="00D23BFD">
      <w:pPr>
        <w:numPr>
          <w:ilvl w:val="1"/>
          <w:numId w:val="13"/>
        </w:numPr>
        <w:spacing w:before="100" w:beforeAutospacing="1" w:after="24" w:line="360" w:lineRule="atLeast"/>
        <w:ind w:left="336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počínající změny laboratorních vyšetření, počínající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fibrinolýza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zvýšená spotřeba koagulačních faktorů,</w:t>
      </w:r>
    </w:p>
    <w:p w14:paraId="433CDB2C" w14:textId="77777777" w:rsidR="00D23BFD" w:rsidRPr="00D23BFD" w:rsidRDefault="00D23BFD" w:rsidP="00D23BFD">
      <w:pPr>
        <w:numPr>
          <w:ilvl w:val="0"/>
          <w:numId w:val="13"/>
        </w:numPr>
        <w:spacing w:before="100" w:beforeAutospacing="1" w:after="24" w:line="360" w:lineRule="atLeast"/>
        <w:ind w:left="264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Manifestní subakutní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DIC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hyperfibrinolytická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 xml:space="preserve"> fáze)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</w:t>
      </w:r>
    </w:p>
    <w:p w14:paraId="10B0F6A3" w14:textId="77777777" w:rsidR="00D23BFD" w:rsidRPr="00D23BFD" w:rsidRDefault="00D23BFD" w:rsidP="00D23BFD">
      <w:pPr>
        <w:numPr>
          <w:ilvl w:val="1"/>
          <w:numId w:val="13"/>
        </w:numPr>
        <w:spacing w:before="100" w:beforeAutospacing="1" w:after="24" w:line="360" w:lineRule="atLeast"/>
        <w:ind w:left="336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snížení koagulace, </w:t>
      </w:r>
      <w:hyperlink r:id="rId68" w:tooltip="Hemoragické diatézy (rozcestník)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hemoragické diatézy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zvýšená spotřeba koagulačních faktorů a zvýšená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fibrinolýza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typické změny laboratorních vyšetření,</w:t>
      </w:r>
    </w:p>
    <w:p w14:paraId="6FF281E9" w14:textId="77777777" w:rsidR="00D23BFD" w:rsidRPr="00D23BFD" w:rsidRDefault="00D23BFD" w:rsidP="00D23BFD">
      <w:pPr>
        <w:numPr>
          <w:ilvl w:val="0"/>
          <w:numId w:val="13"/>
        </w:numPr>
        <w:spacing w:before="100" w:beforeAutospacing="1" w:after="24" w:line="360" w:lineRule="atLeast"/>
        <w:ind w:left="264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Dekompenzovaná DIC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</w:t>
      </w:r>
    </w:p>
    <w:p w14:paraId="456EB869" w14:textId="5A14041D" w:rsidR="00D23BFD" w:rsidRPr="00D23BFD" w:rsidRDefault="00D23BFD" w:rsidP="00D23BFD">
      <w:pPr>
        <w:numPr>
          <w:ilvl w:val="1"/>
          <w:numId w:val="13"/>
        </w:numPr>
        <w:spacing w:before="100" w:beforeAutospacing="1" w:after="24" w:line="360" w:lineRule="atLeast"/>
        <w:ind w:left="3360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masivně snížená koagulace, hemoragické diatézy, masivní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fibrinolýza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typické změny laboratorních vyšetření.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43A57C38" w14:textId="77777777" w:rsidR="00D23BFD" w:rsidRPr="00D23BFD" w:rsidRDefault="00D23BFD" w:rsidP="00D23BFD">
      <w:pPr>
        <w:spacing w:before="100" w:beforeAutospacing="1" w:after="100" w:afterAutospacing="1" w:line="240" w:lineRule="auto"/>
        <w:ind w:left="1152"/>
        <w:outlineLvl w:val="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Chronická forma</w:t>
      </w:r>
    </w:p>
    <w:p w14:paraId="3E9B55A6" w14:textId="77777777" w:rsidR="00D23BFD" w:rsidRPr="00D23BFD" w:rsidRDefault="00D23BFD" w:rsidP="00D23BFD">
      <w:pPr>
        <w:numPr>
          <w:ilvl w:val="0"/>
          <w:numId w:val="14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etiologie: nádorová onemocnění, rozsáhlé cévní malformace, autoimunitní choroby;</w:t>
      </w:r>
    </w:p>
    <w:p w14:paraId="68318AF5" w14:textId="77777777" w:rsidR="00D23BFD" w:rsidRPr="00D23BFD" w:rsidRDefault="00D23BFD" w:rsidP="00D23BFD">
      <w:pPr>
        <w:numPr>
          <w:ilvl w:val="0"/>
          <w:numId w:val="14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rozvíjí se během dní až týdnů;</w:t>
      </w:r>
    </w:p>
    <w:p w14:paraId="4FACC80C" w14:textId="77777777" w:rsidR="00D23BFD" w:rsidRPr="00D23BFD" w:rsidRDefault="00D23BFD" w:rsidP="00D23BFD">
      <w:pPr>
        <w:numPr>
          <w:ilvl w:val="0"/>
          <w:numId w:val="14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klinicky bývá asymptomatická;</w:t>
      </w:r>
    </w:p>
    <w:p w14:paraId="3283558B" w14:textId="77777777" w:rsidR="00D23BFD" w:rsidRPr="00D23BFD" w:rsidRDefault="00D23BFD" w:rsidP="00D23BFD">
      <w:pPr>
        <w:numPr>
          <w:ilvl w:val="0"/>
          <w:numId w:val="14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diagnostika laboratorní vyšetření koagulace;</w:t>
      </w:r>
    </w:p>
    <w:p w14:paraId="73757F86" w14:textId="7E1D7841" w:rsidR="00D23BFD" w:rsidRPr="00D23BFD" w:rsidRDefault="00D23BFD" w:rsidP="00D23BFD">
      <w:pPr>
        <w:numPr>
          <w:ilvl w:val="0"/>
          <w:numId w:val="14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může za určitých okolností přejít do akutní formy.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7DAA2333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Klinický obraz</w:t>
      </w:r>
    </w:p>
    <w:p w14:paraId="03154E8C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Kombinace defektu koagulace (snížená koncentrace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prokoagulačních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faktorů) s defektem primární </w:t>
      </w:r>
      <w:hyperlink r:id="rId69" w:tooltip="Hemostáz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hemostázy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(</w:t>
      </w:r>
      <w:hyperlink r:id="rId70" w:tooltip="Trombocytopen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trombocytopenie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)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vede k poruchám v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následujcících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orgánových systémech:</w:t>
      </w:r>
    </w:p>
    <w:p w14:paraId="6372FD71" w14:textId="77777777" w:rsidR="00D23BFD" w:rsidRPr="00D23BFD" w:rsidRDefault="00D23BFD" w:rsidP="00D23BFD">
      <w:pPr>
        <w:numPr>
          <w:ilvl w:val="0"/>
          <w:numId w:val="15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Cirkulace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 spontánní, těžce stavitelné krvácení, </w:t>
      </w:r>
      <w:hyperlink r:id="rId71" w:tooltip="Petech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petechie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 podkožní krvácení, difúzně lokalizované trombózy.</w:t>
      </w:r>
    </w:p>
    <w:p w14:paraId="4D71B4D0" w14:textId="77777777" w:rsidR="00D23BFD" w:rsidRPr="00D23BFD" w:rsidRDefault="00D23BFD" w:rsidP="00D23BFD">
      <w:pPr>
        <w:numPr>
          <w:ilvl w:val="0"/>
          <w:numId w:val="15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Kardiovaskulární systém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: </w:t>
      </w:r>
      <w:hyperlink r:id="rId72" w:tooltip="Hypotenz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hypotenze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 </w:t>
      </w:r>
      <w:hyperlink r:id="rId73" w:tooltip="Tachykard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tachykardie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rozvoj šoku.</w:t>
      </w:r>
    </w:p>
    <w:p w14:paraId="1E327B76" w14:textId="77777777" w:rsidR="00D23BFD" w:rsidRPr="00D23BFD" w:rsidRDefault="00D23BFD" w:rsidP="00D23BFD">
      <w:pPr>
        <w:numPr>
          <w:ilvl w:val="0"/>
          <w:numId w:val="15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Nervový systém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: ložiskové změny (následky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mikroembolizace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), </w:t>
      </w:r>
      <w:hyperlink r:id="rId74" w:tooltip="Poruchy vědomí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poruchy vědomí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</w:p>
    <w:p w14:paraId="11B726ED" w14:textId="77777777" w:rsidR="00D23BFD" w:rsidRPr="00D23BFD" w:rsidRDefault="00D23BFD" w:rsidP="00D23BFD">
      <w:pPr>
        <w:numPr>
          <w:ilvl w:val="0"/>
          <w:numId w:val="15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GIT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"https://www.wikiskripta.eu/w/Mel%C3%A9na" \o "Meléna"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meléna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,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begin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instrText>HYPERLINK "https://www.wikiskripta.eu/w/Hematemeza" \o "Hematemeza"</w:instrTex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separate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hematemeze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fldChar w:fldCharType="end"/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</w:p>
    <w:p w14:paraId="3A5D0965" w14:textId="242698C3" w:rsidR="00D23BFD" w:rsidRPr="00D23BFD" w:rsidRDefault="00D23BFD" w:rsidP="00D23BFD">
      <w:pPr>
        <w:numPr>
          <w:ilvl w:val="0"/>
          <w:numId w:val="15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Urogenitální systém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: </w:t>
      </w:r>
      <w:hyperlink r:id="rId75" w:tooltip="Hematur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hematurie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metroragie, </w:t>
      </w:r>
      <w:hyperlink r:id="rId76" w:tooltip="Oligurie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oligurie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.</w:t>
      </w:r>
      <w:r w:rsidR="00A907F4" w:rsidRPr="00A907F4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</w:t>
      </w:r>
    </w:p>
    <w:p w14:paraId="1E3E437B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Komplikace</w:t>
      </w:r>
    </w:p>
    <w:p w14:paraId="55AF8CB7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Tento stav může být komplikovaný embolizacemi do různých orgánových systémů. Hlavně: ledviny (</w:t>
      </w:r>
      <w:hyperlink r:id="rId77" w:tooltip="Akutní renální selhání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akutní renální selhání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),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plíce </w:t>
      </w:r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(</w:t>
      </w:r>
      <w:hyperlink r:id="rId78" w:tooltip="Syndrom akutní dechové tísně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ARDS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), 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CNS (</w:t>
      </w:r>
      <w:hyperlink r:id="rId79" w:tooltip="Cévní mozkové příhod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cévní mozkové příhody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)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cirkulace (rozvoj šoku).</w:t>
      </w:r>
    </w:p>
    <w:p w14:paraId="4AB629D0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Diagnóza</w:t>
      </w:r>
    </w:p>
    <w:p w14:paraId="496EE887" w14:textId="7E4A0A0D" w:rsidR="00D23BFD" w:rsidRPr="00D23BFD" w:rsidRDefault="00D23BFD" w:rsidP="00D23BFD">
      <w:pPr>
        <w:shd w:val="clear" w:color="auto" w:fill="F8F9FA"/>
        <w:spacing w:after="0" w:line="360" w:lineRule="atLeast"/>
        <w:ind w:left="1488"/>
        <w:jc w:val="center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noProof/>
          <w:color w:val="007BFF"/>
          <w:kern w:val="0"/>
          <w:sz w:val="22"/>
          <w:szCs w:val="22"/>
          <w:lang w:eastAsia="cs-CZ"/>
          <w14:ligatures w14:val="none"/>
        </w:rPr>
        <w:drawing>
          <wp:inline distT="0" distB="0" distL="0" distR="0" wp14:anchorId="79CC1DFA" wp14:editId="0CA3ADAA">
            <wp:extent cx="3813810" cy="2703830"/>
            <wp:effectExtent l="0" t="0" r="0" b="0"/>
            <wp:docPr id="1923463698" name="Obrázek 6" descr="Obsah obrázku snímek obrazovky, řada/pruh, Barevnost, design&#10;&#10;Popis byl vytvořen automaticky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63698" name="Obrázek 6" descr="Obsah obrázku snímek obrazovky, řada/pruh, Barevnost, design&#10;&#10;Popis byl vytvořen automaticky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6653" w14:textId="77777777" w:rsidR="00D23BFD" w:rsidRPr="00D23BFD" w:rsidRDefault="00D23BFD" w:rsidP="00D23BFD">
      <w:pPr>
        <w:shd w:val="clear" w:color="auto" w:fill="F8F9FA"/>
        <w:spacing w:line="336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Přehled vyšetření hemostázy.</w:t>
      </w:r>
    </w:p>
    <w:p w14:paraId="01F14B7C" w14:textId="71968A82" w:rsidR="00D23BFD" w:rsidRPr="00D23BFD" w:rsidRDefault="00D23BFD" w:rsidP="00D23BFD">
      <w:pPr>
        <w:shd w:val="clear" w:color="auto" w:fill="F8F9FA"/>
        <w:spacing w:after="0" w:line="360" w:lineRule="atLeast"/>
        <w:ind w:left="1488"/>
        <w:jc w:val="center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noProof/>
          <w:color w:val="007BFF"/>
          <w:kern w:val="0"/>
          <w:sz w:val="22"/>
          <w:szCs w:val="22"/>
          <w:lang w:eastAsia="cs-CZ"/>
          <w14:ligatures w14:val="none"/>
        </w:rPr>
        <w:drawing>
          <wp:inline distT="0" distB="0" distL="0" distR="0" wp14:anchorId="26A6FC34" wp14:editId="1BBB0AB5">
            <wp:extent cx="3813810" cy="3048000"/>
            <wp:effectExtent l="0" t="0" r="0" b="0"/>
            <wp:docPr id="919382088" name="Obrázek 5" descr="Obsah obrázku text, snímek obrazovky, Písmo, Grafika&#10;&#10;Popis byl vytvořen automaticky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82088" name="Obrázek 5" descr="Obsah obrázku text, snímek obrazovky, Písmo, Grafika&#10;&#10;Popis byl vytvořen automaticky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9728B" w14:textId="77777777" w:rsidR="00D23BFD" w:rsidRPr="00D23BFD" w:rsidRDefault="00D23BFD" w:rsidP="00D23BFD">
      <w:pPr>
        <w:shd w:val="clear" w:color="auto" w:fill="F8F9FA"/>
        <w:spacing w:line="336" w:lineRule="atLeast"/>
        <w:ind w:left="1488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Schéma koagulace.</w:t>
      </w:r>
    </w:p>
    <w:p w14:paraId="36DC1591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 diagnózu DIC neexistuje žádný přímý laboratorní test. Diagnózu je proto nutné určit dle anamnézy, klinického stavu pacienta a pomocných laboratorních vyšetření.</w:t>
      </w:r>
    </w:p>
    <w:p w14:paraId="343428B4" w14:textId="4AE3F1C1" w:rsidR="00D23BFD" w:rsidRPr="00D23BFD" w:rsidRDefault="00D23BFD" w:rsidP="00D23BFD">
      <w:pPr>
        <w:numPr>
          <w:ilvl w:val="0"/>
          <w:numId w:val="16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vyšetření koagulace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aPTT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PT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je prodloužené resp. zvýšené</w:t>
      </w:r>
    </w:p>
    <w:p w14:paraId="500A50BD" w14:textId="41AAA760" w:rsidR="00D23BFD" w:rsidRPr="00D23BFD" w:rsidRDefault="00D23BFD" w:rsidP="00D23BFD">
      <w:pPr>
        <w:numPr>
          <w:ilvl w:val="0"/>
          <w:numId w:val="16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hladina </w:t>
      </w:r>
      <w:hyperlink r:id="rId82" w:tooltip="Antitrombin III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antitrombinu III</w:t>
        </w:r>
      </w:hyperlink>
      <w:r w:rsidRPr="00D23BFD">
        <w:rPr>
          <w:rFonts w:ascii="Adelle Sans Devanagari" w:eastAsia="Times New Roman" w:hAnsi="Adelle Sans Devanagari" w:cs="Adelle Sans Devanagari" w:hint="cs"/>
          <w:color w:val="000000" w:themeColor="text1"/>
          <w:kern w:val="0"/>
          <w:sz w:val="22"/>
          <w:szCs w:val="22"/>
          <w:lang w:eastAsia="cs-CZ"/>
          <w14:ligatures w14:val="none"/>
        </w:rPr>
        <w:t> 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 faktorů V a VII je snížená</w:t>
      </w:r>
    </w:p>
    <w:p w14:paraId="36C84A36" w14:textId="7D83BB05" w:rsidR="00D23BFD" w:rsidRPr="00D23BFD" w:rsidRDefault="00D23BFD" w:rsidP="00D23BFD">
      <w:pPr>
        <w:numPr>
          <w:ilvl w:val="0"/>
          <w:numId w:val="16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zvýšená koncentrace FDP (fibrin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degradation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, FDP) a D-dimerů, specificita těchto testů je však limitována tím, že oba markery jsou zvýšené u stavů jako trauma, operace,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trombembolismus</w:t>
      </w:r>
      <w:proofErr w:type="spellEnd"/>
    </w:p>
    <w:p w14:paraId="3CD3D481" w14:textId="799FAB83" w:rsidR="00D23BFD" w:rsidRPr="00D23BFD" w:rsidRDefault="00D23BFD" w:rsidP="00D23BFD">
      <w:pPr>
        <w:numPr>
          <w:ilvl w:val="0"/>
          <w:numId w:val="16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snížená koncentrace fibrinogenu</w:t>
      </w:r>
    </w:p>
    <w:p w14:paraId="258C3F5E" w14:textId="06D02171" w:rsidR="00D23BFD" w:rsidRPr="00D23BFD" w:rsidRDefault="00D23BFD" w:rsidP="00D23BFD">
      <w:pPr>
        <w:numPr>
          <w:ilvl w:val="0"/>
          <w:numId w:val="16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trombocytopenie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1067BF36" w14:textId="77777777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Scoring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pro diagnostiku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DIC</w:t>
      </w:r>
      <w:proofErr w:type="spellEnd"/>
    </w:p>
    <w:tbl>
      <w:tblPr>
        <w:tblW w:w="0" w:type="auto"/>
        <w:tblInd w:w="115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6512"/>
      </w:tblGrid>
      <w:tr w:rsidR="00D23BFD" w:rsidRPr="00D23BFD" w14:paraId="20DE4D17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1F27B9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Rizikové faktory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43CB63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Sepse, trauma, gynekologicko-porodnické komplikace spojené s možným výskytem DIC</w:t>
            </w:r>
          </w:p>
        </w:tc>
      </w:tr>
      <w:tr w:rsidR="00D23BFD" w:rsidRPr="00D23BFD" w14:paraId="72749686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4020B6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Laboratoř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338B52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Stanovení trombocytů,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FDP´s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, fibrinogenu, AT III,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aPTT</w:t>
            </w:r>
            <w:proofErr w:type="spellEnd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PT</w:t>
            </w:r>
            <w:proofErr w:type="spellEnd"/>
          </w:p>
        </w:tc>
      </w:tr>
      <w:tr w:rsidR="00D23BFD" w:rsidRPr="00D23BFD" w14:paraId="6F87CA0C" w14:textId="77777777" w:rsidTr="00D23BF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BF9115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Scoring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2DBCF4" w14:textId="77777777" w:rsidR="00D23BFD" w:rsidRPr="00D23BFD" w:rsidRDefault="00D23BFD" w:rsidP="00D23BFD">
            <w:pPr>
              <w:spacing w:before="240" w:after="240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b/>
                <w:bCs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Trombocyty</w:t>
            </w: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 &gt; 100 0 bodů, &lt; 100 1 bod, &lt; 50 2 body</w:t>
            </w:r>
          </w:p>
          <w:p w14:paraId="2AB6ACE4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b/>
                <w:bCs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Markery degradace fibrinu (FDP)</w:t>
            </w: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 bez elevace 0 bodů, mírná elevace 2 body, masivní elevace 3 body</w:t>
            </w:r>
          </w:p>
          <w:p w14:paraId="3D136EE9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b/>
                <w:bCs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Prodloužené PT</w:t>
            </w: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 &lt; 3 s 0 bodů, 3–6 s 1 bod, &gt; 6 s 2 body</w:t>
            </w:r>
          </w:p>
          <w:p w14:paraId="2D92B072" w14:textId="77777777" w:rsidR="00D23BFD" w:rsidRPr="00D23BFD" w:rsidRDefault="00D23BFD" w:rsidP="00D23BFD">
            <w:pPr>
              <w:spacing w:before="100" w:beforeAutospacing="1" w:after="100" w:afterAutospacing="1" w:line="240" w:lineRule="auto"/>
              <w:rPr>
                <w:rFonts w:ascii="Adelle Sans Devanagari" w:eastAsia="Times New Roman" w:hAnsi="Adelle Sans Devanagari" w:cs="Adelle Sans Devanagari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3BFD">
              <w:rPr>
                <w:rFonts w:ascii="Adelle Sans Devanagari" w:eastAsia="Times New Roman" w:hAnsi="Adelle Sans Devanagari" w:cs="Adelle Sans Devanagari" w:hint="cs"/>
                <w:b/>
                <w:bCs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Fibrinogen</w:t>
            </w:r>
            <w:r w:rsidRPr="00D23BFD">
              <w:rPr>
                <w:rFonts w:ascii="Adelle Sans Devanagari" w:eastAsia="Times New Roman" w:hAnsi="Adelle Sans Devanagari" w:cs="Adelle Sans Devanagari" w:hint="cs"/>
                <w:color w:val="202122"/>
                <w:kern w:val="0"/>
                <w:sz w:val="22"/>
                <w:szCs w:val="22"/>
                <w:lang w:eastAsia="cs-CZ"/>
                <w14:ligatures w14:val="none"/>
              </w:rPr>
              <w:t> &gt; 1g/l 0 bodů, &lt; 1g/l 1bod</w:t>
            </w:r>
          </w:p>
        </w:tc>
      </w:tr>
    </w:tbl>
    <w:p w14:paraId="475F16E2" w14:textId="25BE57D3" w:rsidR="00D23BFD" w:rsidRPr="00D23BFD" w:rsidRDefault="00D23BFD" w:rsidP="00D23BFD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Skóre 5 a více spolu s rizikovými faktory svědčí pro DIC – skóring opakujeme denně </w:t>
      </w:r>
    </w:p>
    <w:p w14:paraId="25FDC4EE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Diferenciální diagnóza</w:t>
      </w:r>
    </w:p>
    <w:p w14:paraId="1378965C" w14:textId="10071C64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jiné konsumpční 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koagulopatie</w:t>
      </w:r>
      <w:proofErr w:type="spellEnd"/>
    </w:p>
    <w:p w14:paraId="142D0E3B" w14:textId="51E66D97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trauma, velké krevní ztráty, operace a následná náhrada ztrát (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volumoterapie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) spolu se zředěním koagulačních faktorů</w:t>
      </w:r>
    </w:p>
    <w:p w14:paraId="1F87B9DD" w14:textId="5663E8CA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trombocytopenie</w:t>
      </w:r>
    </w:p>
    <w:p w14:paraId="34F21140" w14:textId="0494AAAA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hemolyticko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uremický syndrom (HUS)</w:t>
      </w:r>
    </w:p>
    <w:p w14:paraId="458CA668" w14:textId="0596C874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000000" w:themeColor="text1"/>
          <w:kern w:val="0"/>
          <w:sz w:val="22"/>
          <w:szCs w:val="22"/>
          <w:lang w:eastAsia="cs-CZ"/>
          <w14:ligatures w14:val="none"/>
        </w:rPr>
      </w:pPr>
      <w:hyperlink r:id="rId83" w:tooltip="Idiopatická trombocytopenická purpura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idiopatická trombocytopenická purpura</w:t>
        </w:r>
      </w:hyperlink>
    </w:p>
    <w:p w14:paraId="3FD8BBAC" w14:textId="0C8280E0" w:rsidR="00D23BFD" w:rsidRPr="00D23BFD" w:rsidRDefault="00D23BFD" w:rsidP="00D23BFD">
      <w:pPr>
        <w:numPr>
          <w:ilvl w:val="0"/>
          <w:numId w:val="17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heparinem navozená trombocytopenie</w:t>
      </w:r>
    </w:p>
    <w:p w14:paraId="78A491CB" w14:textId="77777777" w:rsidR="00D23BFD" w:rsidRPr="00D23BFD" w:rsidRDefault="00D23BFD" w:rsidP="00D23BFD">
      <w:pPr>
        <w:pBdr>
          <w:bottom w:val="single" w:sz="6" w:space="2" w:color="A2A9B1"/>
        </w:pBdr>
        <w:spacing w:before="100" w:beforeAutospacing="1" w:after="100" w:afterAutospacing="1" w:line="240" w:lineRule="auto"/>
        <w:ind w:left="1152"/>
        <w:outlineLvl w:val="1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Léčba</w:t>
      </w:r>
    </w:p>
    <w:p w14:paraId="5C7A108E" w14:textId="0CFE944A" w:rsidR="00D23BFD" w:rsidRPr="00D23BFD" w:rsidRDefault="00D23BFD" w:rsidP="00D23BFD">
      <w:pPr>
        <w:numPr>
          <w:ilvl w:val="0"/>
          <w:numId w:val="18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Terapie primárního onemocnění – odstranění příčiny DIC</w:t>
      </w:r>
    </w:p>
    <w:p w14:paraId="51DA0282" w14:textId="7BD8D655" w:rsidR="00D23BFD" w:rsidRPr="00D23BFD" w:rsidRDefault="00D23BFD" w:rsidP="00D23BFD">
      <w:pPr>
        <w:numPr>
          <w:ilvl w:val="0"/>
          <w:numId w:val="18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Stabilizace oběhu, adekvátní ventilační podpora, zajištění diurézy</w:t>
      </w:r>
    </w:p>
    <w:p w14:paraId="339F16C9" w14:textId="77777777" w:rsidR="00D23BFD" w:rsidRPr="00D23BFD" w:rsidRDefault="00D23BFD" w:rsidP="00D23BFD">
      <w:pPr>
        <w:numPr>
          <w:ilvl w:val="0"/>
          <w:numId w:val="18"/>
        </w:numPr>
        <w:spacing w:before="100" w:beforeAutospacing="1" w:after="24" w:line="360" w:lineRule="atLeast"/>
        <w:ind w:left="187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lastRenderedPageBreak/>
        <w:t>Léčba koagulační poruchy – přerušení aktivace (antitrombin, heparin – u chronické formy) a doplnění chybějících složek s cílem dosáhnout účinných hladin koagulačních faktorů, fibrinogenu a trombocytů:</w:t>
      </w:r>
    </w:p>
    <w:p w14:paraId="7939E386" w14:textId="48A368F3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proofErr w:type="spellStart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trombokoncentrát</w:t>
      </w:r>
      <w:proofErr w:type="spellEnd"/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– k udržení počtu trombocytů optimálně &gt; 50 × 10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9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/l</w:t>
      </w:r>
    </w:p>
    <w:p w14:paraId="3CDA88F6" w14:textId="3FFE05AC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čerstvá mražená plazma – při krvácivých projevech a prodloužení PT</w:t>
      </w:r>
    </w:p>
    <w:p w14:paraId="26C513D2" w14:textId="0F2C77B2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fibrinogen – při poklesu pod 1 g/l</w:t>
      </w:r>
    </w:p>
    <w:p w14:paraId="71961995" w14:textId="37F8A3D5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antitrombin – u chronické formy DIC, s cílem dosáhnout 100-120% hladiny antitrombinu III</w:t>
      </w:r>
    </w:p>
    <w:p w14:paraId="26604F1C" w14:textId="58B1F6BF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heparin – kontroverzní, používá se u chronické formy DIC</w:t>
      </w:r>
    </w:p>
    <w:p w14:paraId="57C7A0E3" w14:textId="3E53EB75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aktivovaný protein C</w:t>
      </w:r>
    </w:p>
    <w:p w14:paraId="20741BC1" w14:textId="2540567B" w:rsidR="00D23BFD" w:rsidRPr="00D23BFD" w:rsidRDefault="00D23BFD" w:rsidP="00D23BFD">
      <w:pPr>
        <w:numPr>
          <w:ilvl w:val="1"/>
          <w:numId w:val="18"/>
        </w:numPr>
        <w:spacing w:before="100" w:beforeAutospacing="1" w:after="24" w:line="360" w:lineRule="atLeast"/>
        <w:ind w:left="2976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rekombinantní aktivovaný faktor VII</w:t>
      </w:r>
      <w:r w:rsidR="00A907F4"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 xml:space="preserve"> </w:t>
      </w:r>
    </w:p>
    <w:p w14:paraId="611BE6A5" w14:textId="7E9E570D" w:rsidR="00D23BFD" w:rsidRPr="00A907F4" w:rsidRDefault="00D23BFD" w:rsidP="00A907F4">
      <w:pPr>
        <w:spacing w:before="100" w:beforeAutospacing="1" w:after="100" w:afterAutospacing="1" w:line="360" w:lineRule="atLeast"/>
        <w:ind w:left="1152"/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</w:pP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Čerstvá mražená plazma obsahuje všechny pro- a anti-koagulační faktory (závisí ale na koncentracích těchto faktorů v plasmě dárce). FFP ale také obsahuje značné množství vody, albuminu a ostatních </w:t>
      </w:r>
      <w:hyperlink r:id="rId84" w:tooltip="Plazmatické bílkoviny" w:history="1">
        <w:r w:rsidRPr="00D23BFD">
          <w:rPr>
            <w:rFonts w:ascii="Adelle Sans Devanagari" w:eastAsia="Times New Roman" w:hAnsi="Adelle Sans Devanagari" w:cs="Adelle Sans Devanagari" w:hint="cs"/>
            <w:color w:val="000000" w:themeColor="text1"/>
            <w:kern w:val="0"/>
            <w:sz w:val="22"/>
            <w:szCs w:val="22"/>
            <w:lang w:eastAsia="cs-CZ"/>
            <w14:ligatures w14:val="none"/>
          </w:rPr>
          <w:t>plazmatických bílkovin</w:t>
        </w:r>
      </w:hyperlink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, proto může transfuze velkého množství plasmy vyvolat dekompenzaci především u kardiálně nestabilních pacientů. Někteří autoři však považují podání heparinu za sporné. </w:t>
      </w:r>
      <w:proofErr w:type="spellStart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Cave</w:t>
      </w:r>
      <w:proofErr w:type="spellEnd"/>
      <w:r w:rsidRPr="00D23BFD">
        <w:rPr>
          <w:rFonts w:ascii="Adelle Sans Devanagari" w:eastAsia="Times New Roman" w:hAnsi="Adelle Sans Devanagari" w:cs="Adelle Sans Devanagari" w:hint="cs"/>
          <w:b/>
          <w:bCs/>
          <w:color w:val="212529"/>
          <w:kern w:val="0"/>
          <w:sz w:val="22"/>
          <w:szCs w:val="22"/>
          <w:lang w:eastAsia="cs-CZ"/>
          <w14:ligatures w14:val="none"/>
        </w:rPr>
        <w:t>! Heparin nepodáváme krvácejícím pacientům.</w:t>
      </w:r>
      <w:r w:rsidRPr="00D23BFD">
        <w:rPr>
          <w:rFonts w:ascii="Adelle Sans Devanagari" w:eastAsia="Times New Roman" w:hAnsi="Adelle Sans Devanagari" w:cs="Adelle Sans Devanagari" w:hint="cs"/>
          <w:color w:val="212529"/>
          <w:kern w:val="0"/>
          <w:sz w:val="22"/>
          <w:szCs w:val="22"/>
          <w:lang w:eastAsia="cs-CZ"/>
          <w14:ligatures w14:val="none"/>
        </w:rPr>
        <w:t> Heparin účinkuje pouze pokud je dostatečná plasmatická koncentrace AT III (více než 70 % normy). Proto je nutné znát jeho koncentrace a případně je doplnit infuzí. Speciální koncentráty koagulačních faktorů (PPSB) atd. – mohou znovu nastartovat koagulaci. Nepodáváme nikdy pokud je nedostatečná koncentrace AT III</w:t>
      </w:r>
      <w:r w:rsidR="00A907F4"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vertAlign w:val="superscript"/>
          <w:lang w:eastAsia="cs-CZ"/>
          <w14:ligatures w14:val="none"/>
        </w:rPr>
        <w:t>.</w:t>
      </w:r>
      <w:r w:rsidR="00A907F4">
        <w:rPr>
          <w:rFonts w:ascii="Adelle Sans Devanagari" w:eastAsia="Times New Roman" w:hAnsi="Adelle Sans Devanagari" w:cs="Adelle Sans Devanagari"/>
          <w:color w:val="212529"/>
          <w:kern w:val="0"/>
          <w:sz w:val="22"/>
          <w:szCs w:val="22"/>
          <w:lang w:eastAsia="cs-CZ"/>
          <w14:ligatures w14:val="none"/>
        </w:rPr>
        <w:t>.</w:t>
      </w:r>
    </w:p>
    <w:sectPr w:rsidR="00D23BFD" w:rsidRPr="00A9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elle Sans Devanagari">
    <w:altName w:val="Arial"/>
    <w:panose1 w:val="02000503000000020004"/>
    <w:charset w:val="B2"/>
    <w:family w:val="auto"/>
    <w:pitch w:val="variable"/>
    <w:sig w:usb0="0300A007" w:usb1="00000001" w:usb2="00000008" w:usb3="00000000" w:csb0="0001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2D8"/>
    <w:multiLevelType w:val="multilevel"/>
    <w:tmpl w:val="119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444C8"/>
    <w:multiLevelType w:val="multilevel"/>
    <w:tmpl w:val="001C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229F"/>
    <w:multiLevelType w:val="multilevel"/>
    <w:tmpl w:val="C728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A3002"/>
    <w:multiLevelType w:val="multilevel"/>
    <w:tmpl w:val="18B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14075"/>
    <w:multiLevelType w:val="multilevel"/>
    <w:tmpl w:val="098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A2C80"/>
    <w:multiLevelType w:val="multilevel"/>
    <w:tmpl w:val="DB2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776FB"/>
    <w:multiLevelType w:val="multilevel"/>
    <w:tmpl w:val="8E78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70399"/>
    <w:multiLevelType w:val="multilevel"/>
    <w:tmpl w:val="63FA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035A8"/>
    <w:multiLevelType w:val="multilevel"/>
    <w:tmpl w:val="436C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E3E0C"/>
    <w:multiLevelType w:val="multilevel"/>
    <w:tmpl w:val="03E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87607"/>
    <w:multiLevelType w:val="multilevel"/>
    <w:tmpl w:val="6A38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15170"/>
    <w:multiLevelType w:val="multilevel"/>
    <w:tmpl w:val="DFA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711DA"/>
    <w:multiLevelType w:val="multilevel"/>
    <w:tmpl w:val="1488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17BF2"/>
    <w:multiLevelType w:val="multilevel"/>
    <w:tmpl w:val="749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F265C"/>
    <w:multiLevelType w:val="multilevel"/>
    <w:tmpl w:val="850A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D3F85"/>
    <w:multiLevelType w:val="multilevel"/>
    <w:tmpl w:val="2304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A3F5F"/>
    <w:multiLevelType w:val="multilevel"/>
    <w:tmpl w:val="E3A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5A354F"/>
    <w:multiLevelType w:val="multilevel"/>
    <w:tmpl w:val="ACD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911497">
    <w:abstractNumId w:val="2"/>
  </w:num>
  <w:num w:numId="2" w16cid:durableId="823934181">
    <w:abstractNumId w:val="7"/>
  </w:num>
  <w:num w:numId="3" w16cid:durableId="399669875">
    <w:abstractNumId w:val="8"/>
  </w:num>
  <w:num w:numId="4" w16cid:durableId="547256738">
    <w:abstractNumId w:val="11"/>
  </w:num>
  <w:num w:numId="5" w16cid:durableId="1257402191">
    <w:abstractNumId w:val="6"/>
  </w:num>
  <w:num w:numId="6" w16cid:durableId="1074008788">
    <w:abstractNumId w:val="12"/>
  </w:num>
  <w:num w:numId="7" w16cid:durableId="2071953299">
    <w:abstractNumId w:val="10"/>
  </w:num>
  <w:num w:numId="8" w16cid:durableId="861281396">
    <w:abstractNumId w:val="16"/>
  </w:num>
  <w:num w:numId="9" w16cid:durableId="1964532228">
    <w:abstractNumId w:val="15"/>
  </w:num>
  <w:num w:numId="10" w16cid:durableId="1114907469">
    <w:abstractNumId w:val="14"/>
  </w:num>
  <w:num w:numId="11" w16cid:durableId="1527408404">
    <w:abstractNumId w:val="13"/>
  </w:num>
  <w:num w:numId="12" w16cid:durableId="979308571">
    <w:abstractNumId w:val="5"/>
  </w:num>
  <w:num w:numId="13" w16cid:durableId="1917592338">
    <w:abstractNumId w:val="1"/>
  </w:num>
  <w:num w:numId="14" w16cid:durableId="1298145008">
    <w:abstractNumId w:val="4"/>
  </w:num>
  <w:num w:numId="15" w16cid:durableId="693266872">
    <w:abstractNumId w:val="3"/>
  </w:num>
  <w:num w:numId="16" w16cid:durableId="1207526283">
    <w:abstractNumId w:val="0"/>
  </w:num>
  <w:num w:numId="17" w16cid:durableId="619923742">
    <w:abstractNumId w:val="17"/>
  </w:num>
  <w:num w:numId="18" w16cid:durableId="1479880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FD"/>
    <w:rsid w:val="00136CAF"/>
    <w:rsid w:val="00750F06"/>
    <w:rsid w:val="0078713B"/>
    <w:rsid w:val="00A907F4"/>
    <w:rsid w:val="00D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8B500"/>
  <w15:chartTrackingRefBased/>
  <w15:docId w15:val="{5046F239-5110-504E-B41B-97A2A50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3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2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23B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B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B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B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B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B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3B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B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3B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B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BFD"/>
    <w:rPr>
      <w:b/>
      <w:bCs/>
      <w:smallCaps/>
      <w:color w:val="0F4761" w:themeColor="accent1" w:themeShade="BF"/>
      <w:spacing w:val="5"/>
    </w:rPr>
  </w:style>
  <w:style w:type="character" w:customStyle="1" w:styleId="mw-page-title-main">
    <w:name w:val="mw-page-title-main"/>
    <w:basedOn w:val="Standardnpsmoodstavce"/>
    <w:rsid w:val="00D23BFD"/>
  </w:style>
  <w:style w:type="paragraph" w:styleId="Normlnweb">
    <w:name w:val="Normal (Web)"/>
    <w:basedOn w:val="Normln"/>
    <w:uiPriority w:val="99"/>
    <w:semiHidden/>
    <w:unhideWhenUsed/>
    <w:rsid w:val="00D2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oclevel-1">
    <w:name w:val="toclevel-1"/>
    <w:basedOn w:val="Normln"/>
    <w:rsid w:val="00D2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23BFD"/>
    <w:rPr>
      <w:color w:val="0000FF"/>
      <w:u w:val="single"/>
    </w:rPr>
  </w:style>
  <w:style w:type="character" w:customStyle="1" w:styleId="tocnumber">
    <w:name w:val="tocnumber"/>
    <w:basedOn w:val="Standardnpsmoodstavce"/>
    <w:rsid w:val="00D23BFD"/>
  </w:style>
  <w:style w:type="character" w:customStyle="1" w:styleId="toctext">
    <w:name w:val="toctext"/>
    <w:basedOn w:val="Standardnpsmoodstavce"/>
    <w:rsid w:val="00D23BFD"/>
  </w:style>
  <w:style w:type="paragraph" w:customStyle="1" w:styleId="toclevel-2">
    <w:name w:val="toclevel-2"/>
    <w:basedOn w:val="Normln"/>
    <w:rsid w:val="00D2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oclevel-3">
    <w:name w:val="toclevel-3"/>
    <w:basedOn w:val="Normln"/>
    <w:rsid w:val="00D2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23BFD"/>
  </w:style>
  <w:style w:type="character" w:customStyle="1" w:styleId="mw-headline">
    <w:name w:val="mw-headline"/>
    <w:basedOn w:val="Standardnpsmoodstavce"/>
    <w:rsid w:val="00D2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3234">
                      <w:marLeft w:val="120"/>
                      <w:marRight w:val="120"/>
                      <w:marTop w:val="120"/>
                      <w:marBottom w:val="12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478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14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982599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8565255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70552">
                      <w:marLeft w:val="120"/>
                      <w:marRight w:val="120"/>
                      <w:marTop w:val="120"/>
                      <w:marBottom w:val="12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33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7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36261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8941703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3193">
                      <w:marLeft w:val="120"/>
                      <w:marRight w:val="120"/>
                      <w:marTop w:val="120"/>
                      <w:marBottom w:val="12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1946717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32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117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283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kiskripta.eu/w/Heparin" TargetMode="External"/><Relationship Id="rId21" Type="http://schemas.openxmlformats.org/officeDocument/2006/relationships/hyperlink" Target="https://www.wikiskripta.eu/w/Protrombin" TargetMode="External"/><Relationship Id="rId42" Type="http://schemas.openxmlformats.org/officeDocument/2006/relationships/hyperlink" Target="https://www.wikiskripta.eu/w/N%C3%A1dory" TargetMode="External"/><Relationship Id="rId47" Type="http://schemas.openxmlformats.org/officeDocument/2006/relationships/hyperlink" Target="https://www.wikiskripta.eu/w/%C5%A0okov%C3%BD_stav" TargetMode="External"/><Relationship Id="rId63" Type="http://schemas.openxmlformats.org/officeDocument/2006/relationships/hyperlink" Target="https://www.wikiskripta.eu/w/Proteiny_akutn%C3%AD_f%C3%A1ze" TargetMode="External"/><Relationship Id="rId68" Type="http://schemas.openxmlformats.org/officeDocument/2006/relationships/hyperlink" Target="https://www.wikiskripta.eu/w/Hemoragick%C3%A9_diat%C3%A9zy_(rozcestn%C3%ADk)" TargetMode="External"/><Relationship Id="rId84" Type="http://schemas.openxmlformats.org/officeDocument/2006/relationships/hyperlink" Target="https://www.wikiskripta.eu/w/Plazmatick%C3%A9_b%C3%ADlkoviny" TargetMode="External"/><Relationship Id="rId16" Type="http://schemas.openxmlformats.org/officeDocument/2006/relationships/hyperlink" Target="https://www.wikiskripta.eu/w/Vitamin_K" TargetMode="External"/><Relationship Id="rId11" Type="http://schemas.openxmlformats.org/officeDocument/2006/relationships/hyperlink" Target="https://www.wikiskripta.eu/w/Fibrin" TargetMode="External"/><Relationship Id="rId32" Type="http://schemas.openxmlformats.org/officeDocument/2006/relationships/hyperlink" Target="https://www.wikiskripta.eu/w/Antikoagulancia" TargetMode="External"/><Relationship Id="rId37" Type="http://schemas.openxmlformats.org/officeDocument/2006/relationships/hyperlink" Target="https://www.wikiskripta.eu/w/Tromb%C3%B3za" TargetMode="External"/><Relationship Id="rId53" Type="http://schemas.openxmlformats.org/officeDocument/2006/relationships/hyperlink" Target="https://www.wikiskripta.eu/w/Antikoagulancia" TargetMode="External"/><Relationship Id="rId58" Type="http://schemas.openxmlformats.org/officeDocument/2006/relationships/hyperlink" Target="https://www.wikiskripta.eu/w/Heparin" TargetMode="External"/><Relationship Id="rId74" Type="http://schemas.openxmlformats.org/officeDocument/2006/relationships/hyperlink" Target="https://www.wikiskripta.eu/w/Poruchy_v%C4%9Bdom%C3%AD" TargetMode="External"/><Relationship Id="rId79" Type="http://schemas.openxmlformats.org/officeDocument/2006/relationships/hyperlink" Target="https://www.wikiskripta.eu/w/C%C3%A9vn%C3%AD_mozkov%C3%A9_p%C5%99%C3%ADhody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www.wikiskripta.eu/w/Fibrinogen" TargetMode="External"/><Relationship Id="rId14" Type="http://schemas.openxmlformats.org/officeDocument/2006/relationships/hyperlink" Target="https://www.wikiskripta.eu/w/Fosfolipidy" TargetMode="External"/><Relationship Id="rId22" Type="http://schemas.openxmlformats.org/officeDocument/2006/relationships/hyperlink" Target="https://www.wikiskripta.eu/w/Kalcium" TargetMode="External"/><Relationship Id="rId27" Type="http://schemas.openxmlformats.org/officeDocument/2006/relationships/hyperlink" Target="https://www.wikiskripta.eu/w/Protein_C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wikiskripta.eu/w/Hemofilie" TargetMode="External"/><Relationship Id="rId43" Type="http://schemas.openxmlformats.org/officeDocument/2006/relationships/hyperlink" Target="https://www.wikiskripta.eu/w/Embolie" TargetMode="External"/><Relationship Id="rId48" Type="http://schemas.openxmlformats.org/officeDocument/2006/relationships/hyperlink" Target="https://www.wikiskripta.eu/index.php?title=Trombokin%C3%A1za&amp;action=edit&amp;redlink=1" TargetMode="External"/><Relationship Id="rId56" Type="http://schemas.openxmlformats.org/officeDocument/2006/relationships/hyperlink" Target="https://www.wikiskripta.eu/w/Ischemie" TargetMode="External"/><Relationship Id="rId64" Type="http://schemas.openxmlformats.org/officeDocument/2006/relationships/hyperlink" Target="https://www.wikiskripta.eu/w/Syndrom_syst%C3%A9mov%C3%A9_z%C3%A1n%C4%9Btov%C3%A9_odpov%C4%9Bdi" TargetMode="External"/><Relationship Id="rId69" Type="http://schemas.openxmlformats.org/officeDocument/2006/relationships/hyperlink" Target="https://www.wikiskripta.eu/w/Hemost%C3%A1za" TargetMode="External"/><Relationship Id="rId77" Type="http://schemas.openxmlformats.org/officeDocument/2006/relationships/hyperlink" Target="https://www.wikiskripta.eu/w/Akutn%C3%AD_ren%C3%A1ln%C3%AD_selh%C3%A1n%C3%AD" TargetMode="External"/><Relationship Id="rId8" Type="http://schemas.openxmlformats.org/officeDocument/2006/relationships/hyperlink" Target="https://www.wikiskripta.eu/w/Protrombin" TargetMode="External"/><Relationship Id="rId51" Type="http://schemas.openxmlformats.org/officeDocument/2006/relationships/hyperlink" Target="https://www.wikiskripta.eu/w/Koagulace" TargetMode="External"/><Relationship Id="rId72" Type="http://schemas.openxmlformats.org/officeDocument/2006/relationships/hyperlink" Target="https://www.wikiskripta.eu/w/Hypotenze" TargetMode="External"/><Relationship Id="rId80" Type="http://schemas.openxmlformats.org/officeDocument/2006/relationships/hyperlink" Target="https://www.wikiskripta.eu/w/Soubor:Sch%C3%A9ma_koagulace.png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wikiskripta.eu/w/Soubor:Classical_blood_coagulation_pathway.png" TargetMode="External"/><Relationship Id="rId17" Type="http://schemas.openxmlformats.org/officeDocument/2006/relationships/hyperlink" Target="https://www.wikiskripta.eu/w/Peptidy" TargetMode="External"/><Relationship Id="rId25" Type="http://schemas.openxmlformats.org/officeDocument/2006/relationships/hyperlink" Target="https://www.wikiskripta.eu/w/Antitrombin_III" TargetMode="External"/><Relationship Id="rId33" Type="http://schemas.openxmlformats.org/officeDocument/2006/relationships/hyperlink" Target="https://www.wikiskripta.eu/w/Antikoagulancia" TargetMode="External"/><Relationship Id="rId38" Type="http://schemas.openxmlformats.org/officeDocument/2006/relationships/hyperlink" Target="https://www.wikiskripta.eu/w/Diseminovan%C3%A1_intravaskul%C3%A1rn%C3%AD_koagulace" TargetMode="External"/><Relationship Id="rId46" Type="http://schemas.openxmlformats.org/officeDocument/2006/relationships/hyperlink" Target="https://www.wikiskripta.eu/w/Selh%C3%A1n%C3%AD_jater" TargetMode="External"/><Relationship Id="rId59" Type="http://schemas.openxmlformats.org/officeDocument/2006/relationships/hyperlink" Target="https://www.wikiskripta.eu/w/Protein_C" TargetMode="External"/><Relationship Id="rId67" Type="http://schemas.openxmlformats.org/officeDocument/2006/relationships/hyperlink" Target="https://www.wikiskripta.eu/w/Diseminovan%C3%A1_intravaskul%C3%A1rn%C3%AD_koagulace" TargetMode="External"/><Relationship Id="rId20" Type="http://schemas.openxmlformats.org/officeDocument/2006/relationships/hyperlink" Target="https://www.wikiskripta.eu/w/Fibrin" TargetMode="External"/><Relationship Id="rId41" Type="http://schemas.openxmlformats.org/officeDocument/2006/relationships/hyperlink" Target="https://www.wikiskripta.eu/w/Trauma" TargetMode="External"/><Relationship Id="rId54" Type="http://schemas.openxmlformats.org/officeDocument/2006/relationships/hyperlink" Target="https://www.wikiskripta.eu/w/Protrombin" TargetMode="External"/><Relationship Id="rId62" Type="http://schemas.openxmlformats.org/officeDocument/2006/relationships/hyperlink" Target="https://www.wikiskripta.eu/w/Fibrin" TargetMode="External"/><Relationship Id="rId70" Type="http://schemas.openxmlformats.org/officeDocument/2006/relationships/hyperlink" Target="https://www.wikiskripta.eu/w/Trombocytopenie" TargetMode="External"/><Relationship Id="rId75" Type="http://schemas.openxmlformats.org/officeDocument/2006/relationships/hyperlink" Target="https://www.wikiskripta.eu/w/Hematurie" TargetMode="External"/><Relationship Id="rId83" Type="http://schemas.openxmlformats.org/officeDocument/2006/relationships/hyperlink" Target="https://www.wikiskripta.eu/w/Idiopatick%C3%A1_trombocytopenick%C3%A1_purpu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kiskripta.eu/w/Hemost%C3%A1za" TargetMode="External"/><Relationship Id="rId15" Type="http://schemas.openxmlformats.org/officeDocument/2006/relationships/hyperlink" Target="https://www.wikiskripta.eu/w/Trombocyty" TargetMode="External"/><Relationship Id="rId23" Type="http://schemas.openxmlformats.org/officeDocument/2006/relationships/hyperlink" Target="https://www.wikiskripta.eu/w/Trombin" TargetMode="External"/><Relationship Id="rId28" Type="http://schemas.openxmlformats.org/officeDocument/2006/relationships/hyperlink" Target="https://www.wikiskripta.eu/w/Heparin" TargetMode="External"/><Relationship Id="rId36" Type="http://schemas.openxmlformats.org/officeDocument/2006/relationships/hyperlink" Target="https://www.wikiskripta.eu/w/Embolie" TargetMode="External"/><Relationship Id="rId49" Type="http://schemas.openxmlformats.org/officeDocument/2006/relationships/hyperlink" Target="https://www.wikiskripta.eu/w/Cytokiny" TargetMode="External"/><Relationship Id="rId57" Type="http://schemas.openxmlformats.org/officeDocument/2006/relationships/hyperlink" Target="https://www.wikiskripta.eu/w/Antitrombin_III" TargetMode="External"/><Relationship Id="rId10" Type="http://schemas.openxmlformats.org/officeDocument/2006/relationships/hyperlink" Target="https://www.wikiskripta.eu/w/Fibrinogen" TargetMode="External"/><Relationship Id="rId31" Type="http://schemas.openxmlformats.org/officeDocument/2006/relationships/hyperlink" Target="https://www.wikiskripta.eu/w/Fibrilace_s%C3%ADn%C3%AD" TargetMode="External"/><Relationship Id="rId44" Type="http://schemas.openxmlformats.org/officeDocument/2006/relationships/hyperlink" Target="https://www.wikiskripta.eu/w/HELLP_syndrom" TargetMode="External"/><Relationship Id="rId52" Type="http://schemas.openxmlformats.org/officeDocument/2006/relationships/hyperlink" Target="https://www.wikiskripta.eu/w/Trombin" TargetMode="External"/><Relationship Id="rId60" Type="http://schemas.openxmlformats.org/officeDocument/2006/relationships/hyperlink" Target="https://www.wikiskripta.eu/w/Protein_S" TargetMode="External"/><Relationship Id="rId65" Type="http://schemas.openxmlformats.org/officeDocument/2006/relationships/hyperlink" Target="https://www.wikiskripta.eu/w/Syndrom_multiorg%C3%A1nov%C3%A9_dysfunkce" TargetMode="External"/><Relationship Id="rId73" Type="http://schemas.openxmlformats.org/officeDocument/2006/relationships/hyperlink" Target="https://www.wikiskripta.eu/w/Tachykardie" TargetMode="External"/><Relationship Id="rId78" Type="http://schemas.openxmlformats.org/officeDocument/2006/relationships/hyperlink" Target="https://www.wikiskripta.eu/w/Syndrom_akutn%C3%AD_dechov%C3%A9_t%C3%ADsn%C4%9B" TargetMode="External"/><Relationship Id="rId81" Type="http://schemas.openxmlformats.org/officeDocument/2006/relationships/image" Target="media/image4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kiskripta.eu/w/Trombin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wikiskripta.eu/w/Krevn%C3%AD_plazma" TargetMode="External"/><Relationship Id="rId39" Type="http://schemas.openxmlformats.org/officeDocument/2006/relationships/hyperlink" Target="https://www.wikiskripta.eu/w/Trombus" TargetMode="External"/><Relationship Id="rId34" Type="http://schemas.openxmlformats.org/officeDocument/2006/relationships/hyperlink" Target="https://www.wikiskripta.eu/w/Vitamin_K" TargetMode="External"/><Relationship Id="rId50" Type="http://schemas.openxmlformats.org/officeDocument/2006/relationships/hyperlink" Target="https://www.wikiskripta.eu/w/Z%C3%A1n%C4%9Bt" TargetMode="External"/><Relationship Id="rId55" Type="http://schemas.openxmlformats.org/officeDocument/2006/relationships/hyperlink" Target="https://www.wikiskripta.eu/w/Fibrinogen" TargetMode="External"/><Relationship Id="rId76" Type="http://schemas.openxmlformats.org/officeDocument/2006/relationships/hyperlink" Target="https://www.wikiskripta.eu/w/Oligurie" TargetMode="External"/><Relationship Id="rId7" Type="http://schemas.openxmlformats.org/officeDocument/2006/relationships/hyperlink" Target="https://www.wikiskripta.eu/w/Trombus" TargetMode="External"/><Relationship Id="rId71" Type="http://schemas.openxmlformats.org/officeDocument/2006/relationships/hyperlink" Target="https://www.wikiskripta.eu/w/Petechi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ikiskripta.eu/w/Soubor:Vy%C5%A1et%C5%99en%C3%AD_hemost%C3%A1zy.png" TargetMode="External"/><Relationship Id="rId24" Type="http://schemas.openxmlformats.org/officeDocument/2006/relationships/hyperlink" Target="https://www.wikiskripta.eu/w/Kininov%C3%A1_kask%C3%A1da" TargetMode="External"/><Relationship Id="rId40" Type="http://schemas.openxmlformats.org/officeDocument/2006/relationships/hyperlink" Target="https://www.wikiskripta.eu/w/Sepse" TargetMode="External"/><Relationship Id="rId45" Type="http://schemas.openxmlformats.org/officeDocument/2006/relationships/hyperlink" Target="https://www.wikiskripta.eu/w/Eklampsie" TargetMode="External"/><Relationship Id="rId66" Type="http://schemas.openxmlformats.org/officeDocument/2006/relationships/hyperlink" Target="https://www.wikiskripta.eu/w/Krv%C3%A1cen%C3%AD" TargetMode="External"/><Relationship Id="rId61" Type="http://schemas.openxmlformats.org/officeDocument/2006/relationships/hyperlink" Target="https://www.wikiskripta.eu/w/Diseminovan%C3%A1_intravaskul%C3%A1rn%C3%AD_koagulace" TargetMode="External"/><Relationship Id="rId82" Type="http://schemas.openxmlformats.org/officeDocument/2006/relationships/hyperlink" Target="https://www.wikiskripta.eu/w/Antitrombin_II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2389</Words>
  <Characters>15760</Characters>
  <Application>Microsoft Office Word</Application>
  <DocSecurity>0</DocSecurity>
  <Lines>391</Lines>
  <Paragraphs>213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Magdalena Waagnerová</dc:creator>
  <cp:keywords/>
  <dc:description/>
  <cp:lastModifiedBy>Kristina Magdalena Waagnerová</cp:lastModifiedBy>
  <cp:revision>2</cp:revision>
  <dcterms:created xsi:type="dcterms:W3CDTF">2024-02-19T06:40:00Z</dcterms:created>
  <dcterms:modified xsi:type="dcterms:W3CDTF">2026-05-14T08:16:00Z</dcterms:modified>
</cp:coreProperties>
</file>