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CC2" w:rsidRPr="00381CC2" w:rsidRDefault="00381CC2" w:rsidP="00381CC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381CC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Hygienická péče</w:t>
      </w:r>
    </w:p>
    <w:p w:rsidR="00381CC2" w:rsidRPr="00381CC2" w:rsidRDefault="00381CC2" w:rsidP="00381C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je soubor pravidel a postupů zaměřených na dodržování osobní hygieny a na prevenci šíření infekcí</w:t>
      </w:r>
    </w:p>
    <w:p w:rsidR="00381CC2" w:rsidRPr="00381CC2" w:rsidRDefault="00381CC2" w:rsidP="00381CC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381CC2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Hygiena u hospitalizovaného pacienta</w:t>
      </w:r>
    </w:p>
    <w:p w:rsidR="00381CC2" w:rsidRPr="00381CC2" w:rsidRDefault="00381CC2" w:rsidP="00381C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vychází z postupů, které jedinec prováděl v rámci osobní hygieny v domácím prostředí </w:t>
      </w:r>
    </w:p>
    <w:p w:rsidR="00381CC2" w:rsidRPr="00381CC2" w:rsidRDefault="00381CC2" w:rsidP="00381C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je ovlivněna zdravotním stavem a mírou soběstačnosti pacienta</w:t>
      </w:r>
    </w:p>
    <w:p w:rsidR="00381CC2" w:rsidRPr="00381CC2" w:rsidRDefault="00381CC2" w:rsidP="00381C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381CC2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Potřeba hygieny</w:t>
      </w:r>
    </w:p>
    <w:p w:rsidR="00381CC2" w:rsidRPr="00381CC2" w:rsidRDefault="00381CC2" w:rsidP="00381CC2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  <w:r w:rsidRPr="00381CC2"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  <w:t>somatická/biologická</w:t>
      </w:r>
    </w:p>
    <w:p w:rsidR="00381CC2" w:rsidRPr="00381CC2" w:rsidRDefault="00381CC2" w:rsidP="00381CC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podpora čistoty, eliminace mikrobiální zátěže, sekretů a exkretů z těla, prevence infekcí, udržení a zlepšení ochranné funkce kůže</w:t>
      </w:r>
    </w:p>
    <w:p w:rsidR="00381CC2" w:rsidRPr="00381CC2" w:rsidRDefault="00381CC2" w:rsidP="00381CC2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  <w:r w:rsidRPr="00381CC2"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  <w:t>psychická</w:t>
      </w:r>
    </w:p>
    <w:p w:rsidR="00381CC2" w:rsidRPr="00381CC2" w:rsidRDefault="00381CC2" w:rsidP="00381CC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navozuje pocit spokojenosti, relaxace a uvolnění</w:t>
      </w:r>
    </w:p>
    <w:p w:rsidR="00381CC2" w:rsidRPr="00381CC2" w:rsidRDefault="00381CC2" w:rsidP="00381CC2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  <w:r w:rsidRPr="00381CC2"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  <w:t>sociální</w:t>
      </w:r>
    </w:p>
    <w:p w:rsidR="00381CC2" w:rsidRPr="00381CC2" w:rsidRDefault="00381CC2" w:rsidP="00381CC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vytváří příjemné prostředí, podporuje pozitivní sociální kontakty</w:t>
      </w:r>
    </w:p>
    <w:p w:rsidR="00381CC2" w:rsidRPr="00381CC2" w:rsidRDefault="00381CC2" w:rsidP="00381CC2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  <w:r w:rsidRPr="00381CC2"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  <w:t>ekonomická</w:t>
      </w:r>
    </w:p>
    <w:p w:rsidR="00381CC2" w:rsidRPr="00381CC2" w:rsidRDefault="00381CC2" w:rsidP="00381CC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vznik komplikací při hygienické péči neodpovídající aktuálním potřebám pacienta a stavu pokožky (dekubity, intertrigo apod.) zvyšuje finanční náklady a nároky na péči</w:t>
      </w:r>
    </w:p>
    <w:p w:rsidR="00381CC2" w:rsidRPr="00381CC2" w:rsidRDefault="00381CC2" w:rsidP="00381C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381CC2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Základní hygienická péče</w:t>
      </w:r>
    </w:p>
    <w:p w:rsidR="00381CC2" w:rsidRPr="00381CC2" w:rsidRDefault="00381CC2" w:rsidP="00381CC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denní úprava – běžné mytí rukou dle hygienických pravidel, hygienická péče kdykoli při opocení pacienta, znečištění sekrety či exkrety, výměna osobního prádla a lůžkovin při znečištění, </w:t>
      </w:r>
      <w:hyperlink r:id="rId5" w:tooltip="Úprava lůžka bez pacienta" w:history="1">
        <w:r w:rsidRPr="00381C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úprava prázdného lůžka</w:t>
        </w:r>
      </w:hyperlink>
    </w:p>
    <w:p w:rsidR="00381CC2" w:rsidRPr="00381CC2" w:rsidRDefault="00381CC2" w:rsidP="00381CC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ranní (večerní) toaleta – osobní hygiena, péče o kůži, péče o vlasy (česání), holení, péče o dutinu ústní, výměna osobního a ložního prádla</w:t>
      </w:r>
    </w:p>
    <w:p w:rsidR="00381CC2" w:rsidRPr="00381CC2" w:rsidRDefault="00381CC2" w:rsidP="00381CC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celková koupel probíhá v koupelně (pojízdní vozík) nebo na lůžku, zahrnuje hygienu celého těla, péči o vlasy (mytí), holení, péči o kůži, péči o dutinu ústní, výměna osobního a ložního prádla</w:t>
      </w:r>
    </w:p>
    <w:p w:rsidR="00381CC2" w:rsidRPr="00381CC2" w:rsidRDefault="00381CC2" w:rsidP="00381C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381CC2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Organizace hygienické péče (u pacientů s různým stupněm soběstačnosti pracujeme v následujícím pořadí)</w:t>
      </w:r>
    </w:p>
    <w:p w:rsidR="00381CC2" w:rsidRPr="00381CC2" w:rsidRDefault="00381CC2" w:rsidP="00381CC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pacienti plně soběstační, s pohybovým režimem A, B </w:t>
      </w:r>
    </w:p>
    <w:p w:rsidR="00381CC2" w:rsidRPr="00381CC2" w:rsidRDefault="00381CC2" w:rsidP="00381CC2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hygienu provádí sami, sestra zkontroluje provedení, sestra nabídne k výměně osobní prádlo, upraví lůžko a vymění podle potřeby ložní prádlo</w:t>
      </w:r>
    </w:p>
    <w:p w:rsidR="00381CC2" w:rsidRPr="00381CC2" w:rsidRDefault="00381CC2" w:rsidP="00381CC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pacienti částečně soběstační s pohybovým režimem C </w:t>
      </w:r>
    </w:p>
    <w:p w:rsidR="00381CC2" w:rsidRPr="00381CC2" w:rsidRDefault="00381CC2" w:rsidP="00381CC2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sestra přichystá pomůcky, zajistí bezpečí pacienta (stabilní sed) a provádí dopomoc při hygieně, sestra upraví lůžko, vymění osobní a ložní prádlo</w:t>
      </w:r>
    </w:p>
    <w:p w:rsidR="00381CC2" w:rsidRPr="00381CC2" w:rsidRDefault="00381CC2" w:rsidP="00381CC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pacienti nesoběstační, ležící, s pohybovým režimem D </w:t>
      </w:r>
    </w:p>
    <w:p w:rsidR="00381CC2" w:rsidRPr="00381CC2" w:rsidRDefault="00381CC2" w:rsidP="00381CC2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sestra přichystá pomůcky, provádí hygienickou péči u ležícího pacienta, sestra upraví lůžko, vymění osobní a ložní prádlo</w:t>
      </w:r>
    </w:p>
    <w:p w:rsidR="00381CC2" w:rsidRPr="00381CC2" w:rsidRDefault="00381CC2" w:rsidP="00381CC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381CC2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Hygienická péče na lůžku u nesoběstačného pacienta</w:t>
      </w:r>
    </w:p>
    <w:p w:rsidR="00381CC2" w:rsidRPr="00381CC2" w:rsidRDefault="00381CC2" w:rsidP="00381CC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důkladná organizace hygienické péče u pacientů s různým stupněm soběstačnosti</w:t>
      </w:r>
    </w:p>
    <w:p w:rsidR="00381CC2" w:rsidRPr="00381CC2" w:rsidRDefault="00381CC2" w:rsidP="00381CC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pečlivá příprava pomůcek (preferovat vlastní pomůcky pacienta, nemá-li pacient, používat jednorázové pomůcky)</w:t>
      </w:r>
    </w:p>
    <w:p w:rsidR="00381CC2" w:rsidRPr="00381CC2" w:rsidRDefault="00381CC2" w:rsidP="00381CC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informovat pacienta o postupu</w:t>
      </w:r>
    </w:p>
    <w:p w:rsidR="00381CC2" w:rsidRPr="00381CC2" w:rsidRDefault="00381CC2" w:rsidP="00381CC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uvolnit základ lůžka</w:t>
      </w:r>
    </w:p>
    <w:p w:rsidR="00381CC2" w:rsidRPr="00381CC2" w:rsidRDefault="00381CC2" w:rsidP="00381CC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zajistit bezpečnost (postranice, přetáčení, polohování a posazování pacienta)</w:t>
      </w:r>
    </w:p>
    <w:p w:rsidR="00381CC2" w:rsidRPr="00381CC2" w:rsidRDefault="00381CC2" w:rsidP="00381CC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zachovat důstojnost, zajistit intimitu</w:t>
      </w:r>
    </w:p>
    <w:p w:rsidR="00381CC2" w:rsidRPr="00381CC2" w:rsidRDefault="00381CC2" w:rsidP="00381CC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aktivizovat pacienta podle jeho schopností (podporovat soběstačnost)</w:t>
      </w:r>
    </w:p>
    <w:p w:rsidR="00381CC2" w:rsidRPr="00381CC2" w:rsidRDefault="00381CC2" w:rsidP="00381CC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vhodně komunikovat s vyjádřením empatie</w:t>
      </w:r>
    </w:p>
    <w:p w:rsidR="00381CC2" w:rsidRPr="00381CC2" w:rsidRDefault="00381CC2" w:rsidP="00381CC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ohleduplná a šetrná manipulace s pacientem v souladu s konceptem bazální stimulace</w:t>
      </w:r>
    </w:p>
    <w:p w:rsidR="00381CC2" w:rsidRPr="00381CC2" w:rsidRDefault="00381CC2" w:rsidP="00381CC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zajistit tepelný komfort (umytou část těla vysušit a zakrýt, zavírat dveře, vyvětrat až po hygieně atd.)</w:t>
      </w:r>
    </w:p>
    <w:p w:rsidR="00381CC2" w:rsidRPr="00381CC2" w:rsidRDefault="00381CC2" w:rsidP="00381CC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dodržovat správné postupy při provádění hygienické péče</w:t>
      </w:r>
    </w:p>
    <w:p w:rsidR="00381CC2" w:rsidRPr="00381CC2" w:rsidRDefault="00381CC2" w:rsidP="00381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9264650" cy="5207000"/>
            <wp:effectExtent l="0" t="0" r="0" b="0"/>
            <wp:docPr id="11" name="Obrázek 11" descr="Pacient připraven k zahájení hygienické péče">
              <a:hlinkClick xmlns:a="http://schemas.openxmlformats.org/drawingml/2006/main" r:id="rId6" tooltip="&quot;Pacient připraven k zahájení hygienické péč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cient připraven k zahájení hygienické péče">
                      <a:hlinkClick r:id="rId6" tooltip="&quot;Pacient připraven k zahájení hygienické péč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C2" w:rsidRPr="00381CC2" w:rsidRDefault="00381CC2" w:rsidP="00381C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Pacient připraven k zahájení hygienické péče</w:t>
      </w:r>
    </w:p>
    <w:p w:rsidR="00381CC2" w:rsidRPr="00381CC2" w:rsidRDefault="00381CC2" w:rsidP="00381C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19"/>
          <w:szCs w:val="19"/>
          <w:lang w:eastAsia="cs-CZ"/>
        </w:rPr>
        <w:t xml:space="preserve">*Pozn. Barvy pytlů na infekční odpad: žlutá – infekční odpad, červená – odpad ke spálení, černá – patologicko-anatomický odpad, modrá – ostatní odpad, zelená – odpad k dekontaminaci, transparentní – komunální odpad </w:t>
      </w:r>
      <w:r w:rsidRPr="00381CC2">
        <w:rPr>
          <w:rFonts w:ascii="Times New Roman" w:eastAsia="Times New Roman" w:hAnsi="Times New Roman" w:cs="Times New Roman"/>
          <w:sz w:val="19"/>
          <w:szCs w:val="19"/>
          <w:lang w:eastAsia="cs-CZ"/>
        </w:rPr>
        <w:br/>
        <w:t xml:space="preserve">zdroj: Metodický pokyn SZU </w:t>
      </w:r>
      <w:hyperlink r:id="rId8" w:tgtFrame="blank" w:history="1">
        <w:r w:rsidRPr="00381CC2">
          <w:rPr>
            <w:rFonts w:ascii="Times New Roman" w:eastAsia="Times New Roman" w:hAnsi="Times New Roman" w:cs="Times New Roman"/>
            <w:color w:val="0000FF"/>
            <w:sz w:val="19"/>
            <w:szCs w:val="19"/>
            <w:u w:val="single"/>
            <w:lang w:eastAsia="cs-CZ"/>
          </w:rPr>
          <w:t>http://www.szu.cz/uploads/documents/chzp/puda/priloha4Z.pdf</w:t>
        </w:r>
      </w:hyperlink>
      <w:r w:rsidRPr="00381CC2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cs-CZ"/>
        </w:rPr>
        <w:t>n</w:t>
      </w:r>
    </w:p>
    <w:p w:rsidR="00381CC2" w:rsidRPr="00381CC2" w:rsidRDefault="00381CC2" w:rsidP="00381CC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381CC2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Pomůcky</w:t>
      </w:r>
    </w:p>
    <w:p w:rsidR="00381CC2" w:rsidRPr="00381CC2" w:rsidRDefault="00381CC2" w:rsidP="00381C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381CC2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Příprava pomůcek</w:t>
      </w:r>
    </w:p>
    <w:p w:rsidR="00381CC2" w:rsidRPr="00381CC2" w:rsidRDefault="00381CC2" w:rsidP="00381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9264650" cy="5207000"/>
            <wp:effectExtent l="0" t="0" r="0" b="0"/>
            <wp:docPr id="10" name="Obrázek 10" descr="Vozík s pomůckami na hygienickou péči">
              <a:hlinkClick xmlns:a="http://schemas.openxmlformats.org/drawingml/2006/main" r:id="rId9" tooltip="&quot;Vozík s pomůckami na hygienickou péč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ozík s pomůckami na hygienickou péči">
                      <a:hlinkClick r:id="rId9" tooltip="&quot;Vozík s pomůckami na hygienickou péč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C2" w:rsidRPr="00381CC2" w:rsidRDefault="00381CC2" w:rsidP="00381C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Vozík s pomůckami na hygienickou péči</w:t>
      </w:r>
    </w:p>
    <w:p w:rsidR="00381CC2" w:rsidRPr="00381CC2" w:rsidRDefault="00381CC2" w:rsidP="00381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9264650" cy="5207000"/>
            <wp:effectExtent l="0" t="0" r="0" b="0"/>
            <wp:docPr id="9" name="Obrázek 9" descr="Vozík s pomůckami na hygienickou péči – boční pohled">
              <a:hlinkClick xmlns:a="http://schemas.openxmlformats.org/drawingml/2006/main" r:id="rId11" tooltip="&quot;Vozík s pomůckami na hygienickou péči – boční pohle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zík s pomůckami na hygienickou péči – boční pohled">
                      <a:hlinkClick r:id="rId11" tooltip="&quot;Vozík s pomůckami na hygienickou péči – boční pohle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C2" w:rsidRPr="00381CC2" w:rsidRDefault="00381CC2" w:rsidP="00381C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Vozík s pomůckami na hygienickou péči – boční pohled</w:t>
      </w:r>
    </w:p>
    <w:p w:rsidR="00381CC2" w:rsidRPr="00381CC2" w:rsidRDefault="00381CC2" w:rsidP="00381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9264650" cy="5207000"/>
            <wp:effectExtent l="0" t="0" r="0" b="0"/>
            <wp:docPr id="8" name="Obrázek 8" descr="Pomůcky k péči o kůži a dutinu ústní">
              <a:hlinkClick xmlns:a="http://schemas.openxmlformats.org/drawingml/2006/main" r:id="rId13" tooltip="&quot;Pomůcky k péči o kůži a dutinu ústn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můcky k péči o kůži a dutinu ústní">
                      <a:hlinkClick r:id="rId13" tooltip="&quot;Pomůcky k péči o kůži a dutinu ústn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C2" w:rsidRPr="00381CC2" w:rsidRDefault="00381CC2" w:rsidP="00381C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Pomůcky k péči o kůži a dutinu ústní</w:t>
      </w:r>
    </w:p>
    <w:p w:rsidR="00381CC2" w:rsidRPr="00381CC2" w:rsidRDefault="00381CC2" w:rsidP="00381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9264650" cy="5207000"/>
            <wp:effectExtent l="0" t="0" r="0" b="0"/>
            <wp:docPr id="7" name="Obrázek 7" descr="Péče o kůži – přípravky">
              <a:hlinkClick xmlns:a="http://schemas.openxmlformats.org/drawingml/2006/main" r:id="rId15" tooltip="&quot;Péče o kůži – přípravk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éče o kůži – přípravky">
                      <a:hlinkClick r:id="rId15" tooltip="&quot;Péče o kůži – přípravk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C2" w:rsidRPr="00381CC2" w:rsidRDefault="00381CC2" w:rsidP="00381C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Péče o kůži – přípravky</w:t>
      </w:r>
    </w:p>
    <w:p w:rsidR="00381CC2" w:rsidRPr="00381CC2" w:rsidRDefault="00381CC2" w:rsidP="00381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9264650" cy="5207000"/>
            <wp:effectExtent l="0" t="0" r="0" b="0"/>
            <wp:docPr id="6" name="Obrázek 6" descr="Příprava čistého prádla na podnos">
              <a:hlinkClick xmlns:a="http://schemas.openxmlformats.org/drawingml/2006/main" r:id="rId17" tooltip="&quot;Příprava čistého prádla na podno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říprava čistého prádla na podnos">
                      <a:hlinkClick r:id="rId17" tooltip="&quot;Příprava čistého prádla na podno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C2" w:rsidRPr="00381CC2" w:rsidRDefault="00381CC2" w:rsidP="00381C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Příprava čistého prádla na podnos</w:t>
      </w:r>
    </w:p>
    <w:p w:rsidR="00381CC2" w:rsidRPr="00381CC2" w:rsidRDefault="00381CC2" w:rsidP="00381C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381CC2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Péče o dutinu ústní</w:t>
      </w:r>
    </w:p>
    <w:p w:rsidR="00381CC2" w:rsidRPr="00381CC2" w:rsidRDefault="00381CC2" w:rsidP="00381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9264650" cy="5207000"/>
            <wp:effectExtent l="0" t="0" r="0" b="0"/>
            <wp:docPr id="5" name="Obrázek 5" descr="Pomůcky k péči o dutinu ústní">
              <a:hlinkClick xmlns:a="http://schemas.openxmlformats.org/drawingml/2006/main" r:id="rId19" tooltip="&quot;Pomůcky k péči o dutinu ústn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můcky k péči o dutinu ústní">
                      <a:hlinkClick r:id="rId19" tooltip="&quot;Pomůcky k péči o dutinu ústn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C2" w:rsidRPr="00381CC2" w:rsidRDefault="00381CC2" w:rsidP="00381C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Pomůcky k péči o dutinu ústní</w:t>
      </w:r>
    </w:p>
    <w:p w:rsidR="00381CC2" w:rsidRPr="00381CC2" w:rsidRDefault="00381CC2" w:rsidP="00381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9264650" cy="6940550"/>
            <wp:effectExtent l="0" t="0" r="0" b="0"/>
            <wp:docPr id="4" name="Obrázek 4" descr="Přípravky k péči o dutinu ústní (perorální roztoky a perorální tyčinky)">
              <a:hlinkClick xmlns:a="http://schemas.openxmlformats.org/drawingml/2006/main" r:id="rId21" tooltip="&quot;Přípravky k péči o dutinu ústní (perorální roztoky a perorální tyčinky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řípravky k péči o dutinu ústní (perorální roztoky a perorální tyčinky)">
                      <a:hlinkClick r:id="rId21" tooltip="&quot;Přípravky k péči o dutinu ústní (perorální roztoky a perorální tyčinky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0" cy="694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C2" w:rsidRPr="00381CC2" w:rsidRDefault="00381CC2" w:rsidP="00381C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Přípravky k péči o dutinu ústní (perorální roztoky a perorální tyčinky)</w:t>
      </w:r>
    </w:p>
    <w:p w:rsidR="00381CC2" w:rsidRPr="00381CC2" w:rsidRDefault="00381CC2" w:rsidP="00381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9264650" cy="5207000"/>
            <wp:effectExtent l="0" t="0" r="0" b="0"/>
            <wp:docPr id="3" name="Obrázek 3" descr="Péče o dutinu ústní – příprava pacienta">
              <a:hlinkClick xmlns:a="http://schemas.openxmlformats.org/drawingml/2006/main" r:id="rId23" tooltip="&quot;Péče o dutinu ústní – příprava pacient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éče o dutinu ústní – příprava pacienta">
                      <a:hlinkClick r:id="rId23" tooltip="&quot;Péče o dutinu ústní – příprava pacient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Péče o dutinu ústní – příprava pacienta </w:t>
      </w:r>
    </w:p>
    <w:p w:rsidR="00381CC2" w:rsidRPr="00381CC2" w:rsidRDefault="00381CC2" w:rsidP="00381C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381CC2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Holení pacienta</w:t>
      </w:r>
    </w:p>
    <w:p w:rsidR="00381CC2" w:rsidRPr="00381CC2" w:rsidRDefault="00381CC2" w:rsidP="00381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bookmarkStart w:id="0" w:name="_GoBack"/>
      <w:bookmarkEnd w:id="0"/>
      <w:r w:rsidRPr="00381CC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9264650" cy="5207000"/>
            <wp:effectExtent l="0" t="0" r="0" b="0"/>
            <wp:docPr id="2" name="Obrázek 2" descr="Pomůcky na holení">
              <a:hlinkClick xmlns:a="http://schemas.openxmlformats.org/drawingml/2006/main" r:id="rId25" tooltip="&quot;Pomůcky na holen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můcky na holení">
                      <a:hlinkClick r:id="rId25" tooltip="&quot;Pomůcky na holen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C2" w:rsidRPr="00381CC2" w:rsidRDefault="00381CC2" w:rsidP="00381C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t>Pomůcky na holení</w:t>
      </w:r>
    </w:p>
    <w:p w:rsidR="00381CC2" w:rsidRPr="00381CC2" w:rsidRDefault="00381CC2" w:rsidP="00381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81CC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lastRenderedPageBreak/>
        <w:drawing>
          <wp:inline distT="0" distB="0" distL="0" distR="0">
            <wp:extent cx="9264650" cy="5207000"/>
            <wp:effectExtent l="0" t="0" r="0" b="0"/>
            <wp:docPr id="1" name="Obrázek 1" descr="Příprava pacienta na holení">
              <a:hlinkClick xmlns:a="http://schemas.openxmlformats.org/drawingml/2006/main" r:id="rId27" tooltip="&quot;Příprava pacienta na holení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říprava pacienta na holení">
                      <a:hlinkClick r:id="rId27" tooltip="&quot;Příprava pacienta na holení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CC2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Příprava pacienta na holení </w:t>
      </w:r>
    </w:p>
    <w:p w:rsidR="00434F44" w:rsidRDefault="00434F44"/>
    <w:sectPr w:rsidR="00434F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D92CC5"/>
    <w:multiLevelType w:val="multilevel"/>
    <w:tmpl w:val="6B88A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DB1C17"/>
    <w:multiLevelType w:val="multilevel"/>
    <w:tmpl w:val="C2A02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3D0265"/>
    <w:multiLevelType w:val="multilevel"/>
    <w:tmpl w:val="2306F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BA7DB6"/>
    <w:multiLevelType w:val="multilevel"/>
    <w:tmpl w:val="098A3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F81E12"/>
    <w:multiLevelType w:val="multilevel"/>
    <w:tmpl w:val="7A245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CC2"/>
    <w:rsid w:val="00381CC2"/>
    <w:rsid w:val="0043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ACBCD"/>
  <w15:chartTrackingRefBased/>
  <w15:docId w15:val="{5B34D079-C22D-4626-AB30-87CBA63E8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381C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381C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381C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5">
    <w:name w:val="heading 5"/>
    <w:basedOn w:val="Normln"/>
    <w:link w:val="Nadpis5Char"/>
    <w:uiPriority w:val="9"/>
    <w:qFormat/>
    <w:rsid w:val="00381CC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81CC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81CC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381CC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381CC2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381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381C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28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2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58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0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6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2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1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1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1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78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6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7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2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5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9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1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7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9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11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zu.cz/uploads/documents/chzp/puda/priloha4Z.pdf" TargetMode="External"/><Relationship Id="rId13" Type="http://schemas.openxmlformats.org/officeDocument/2006/relationships/hyperlink" Target="https://is.muni.cz/do/rect/el/estud/lf/ps16/osetrovatelske_postupy/web/pics/01-03_pomucky_k_peci_o_kuzi_a_dutinu_ustni_popisky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is.muni.cz/do/rect/el/estud/lf/ps16/osetrovatelske_postupy/web/pics/01-07_pripravky_k_peci_o_dutinu_ustni_peroralni_roztoky_a_peroralni_tycinky_popisky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s://is.muni.cz/do/rect/el/estud/lf/ps16/osetrovatelske_postupy/web/pics/01-05_priprava_cisteho_pradla_na_podnos_popisky.jpg" TargetMode="External"/><Relationship Id="rId25" Type="http://schemas.openxmlformats.org/officeDocument/2006/relationships/hyperlink" Target="https://is.muni.cz/do/rect/el/estud/lf/ps16/osetrovatelske_postupy/web/pics/01-09_pomucky_na_holeni_popisky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is.muni.cz/do/rect/el/estud/lf/ps16/osetrovatelske_postupy/web/pics/01-12_pacient_pripraven_k_zahajeni_hygienicke_pece_popisky.jpg" TargetMode="External"/><Relationship Id="rId11" Type="http://schemas.openxmlformats.org/officeDocument/2006/relationships/hyperlink" Target="https://is.muni.cz/do/rect/el/estud/lf/ps16/osetrovatelske_postupy/web/pics/01-02_vozik_s_pomuckami_na_hygienickou_peci_bocni_pohled_popisky.jpg" TargetMode="External"/><Relationship Id="rId24" Type="http://schemas.openxmlformats.org/officeDocument/2006/relationships/image" Target="media/image9.jpeg"/><Relationship Id="rId5" Type="http://schemas.openxmlformats.org/officeDocument/2006/relationships/hyperlink" Target="https://is.muni.cz/do/rect/el/estud/lf/ps16/osetrovatelske_postupy/web/pics/01-11_uprava_luzka_bez_pacienta.jpg" TargetMode="External"/><Relationship Id="rId15" Type="http://schemas.openxmlformats.org/officeDocument/2006/relationships/hyperlink" Target="https://is.muni.cz/do/rect/el/estud/lf/ps16/osetrovatelske_postupy/web/pics/01-04_pece_o_kuzi_pripravky_popisky.jpg" TargetMode="External"/><Relationship Id="rId23" Type="http://schemas.openxmlformats.org/officeDocument/2006/relationships/hyperlink" Target="https://is.muni.cz/do/rect/el/estud/lf/ps16/osetrovatelske_postupy/web/pics/01-08_pece_o_dutinu_ustni_priprava_pacienta.jpg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hyperlink" Target="https://is.muni.cz/do/rect/el/estud/lf/ps16/osetrovatelske_postupy/web/pics/01-06_pomucky_k_peci_o_dutinu_ustni_popisky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s.muni.cz/do/rect/el/estud/lf/ps16/osetrovatelske_postupy/web/pics/01-01_vozik_s_pomuckami_na_hygienickou_peci_popisky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is.muni.cz/do/rect/el/estud/lf/ps16/osetrovatelske_postupy/web/pics/01-10_priprava_pacienta_na_holeni.jp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555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VSZDRAV</Company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Školoudová Markéta</dc:creator>
  <cp:keywords/>
  <dc:description/>
  <cp:lastModifiedBy>Školoudová Markéta</cp:lastModifiedBy>
  <cp:revision>1</cp:revision>
  <dcterms:created xsi:type="dcterms:W3CDTF">2020-09-29T07:42:00Z</dcterms:created>
  <dcterms:modified xsi:type="dcterms:W3CDTF">2020-09-29T07:45:00Z</dcterms:modified>
</cp:coreProperties>
</file>