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Informace k výuce předmětu Výživa a dietetika Výživa a dietetika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>v</w:t>
      </w:r>
      <w:r w:rsidR="00CE4887">
        <w:rPr>
          <w:rFonts w:asciiTheme="minorHAnsi" w:hAnsiTheme="minorHAnsi" w:cstheme="minorHAnsi"/>
          <w:sz w:val="28"/>
          <w:szCs w:val="28"/>
        </w:rPr>
        <w:t> </w:t>
      </w:r>
      <w:proofErr w:type="gramStart"/>
      <w:r w:rsidR="00CE4887">
        <w:rPr>
          <w:rFonts w:asciiTheme="minorHAnsi" w:hAnsiTheme="minorHAnsi" w:cstheme="minorHAnsi"/>
          <w:sz w:val="28"/>
          <w:szCs w:val="28"/>
        </w:rPr>
        <w:t xml:space="preserve">zimním </w:t>
      </w:r>
      <w:r w:rsidRPr="00A36FF6">
        <w:rPr>
          <w:rFonts w:asciiTheme="minorHAnsi" w:hAnsiTheme="minorHAnsi" w:cstheme="minorHAnsi"/>
          <w:sz w:val="28"/>
          <w:szCs w:val="28"/>
        </w:rPr>
        <w:t xml:space="preserve"> semestru</w:t>
      </w:r>
      <w:proofErr w:type="gramEnd"/>
      <w:r w:rsidR="00CE4887">
        <w:rPr>
          <w:rFonts w:asciiTheme="minorHAnsi" w:hAnsiTheme="minorHAnsi" w:cstheme="minorHAnsi"/>
          <w:sz w:val="28"/>
          <w:szCs w:val="28"/>
        </w:rPr>
        <w:t xml:space="preserve"> akademického roku </w:t>
      </w:r>
      <w:r w:rsidRPr="00A36FF6">
        <w:rPr>
          <w:rFonts w:asciiTheme="minorHAnsi" w:hAnsiTheme="minorHAnsi" w:cstheme="minorHAnsi"/>
          <w:sz w:val="28"/>
          <w:szCs w:val="28"/>
        </w:rPr>
        <w:t>202</w:t>
      </w:r>
      <w:r w:rsidR="00CE4887">
        <w:rPr>
          <w:rFonts w:asciiTheme="minorHAnsi" w:hAnsiTheme="minorHAnsi" w:cstheme="minorHAnsi"/>
          <w:sz w:val="28"/>
          <w:szCs w:val="28"/>
        </w:rPr>
        <w:t>1</w:t>
      </w:r>
      <w:r w:rsidRPr="00A36FF6">
        <w:rPr>
          <w:rFonts w:asciiTheme="minorHAnsi" w:hAnsiTheme="minorHAnsi" w:cstheme="minorHAnsi"/>
          <w:sz w:val="28"/>
          <w:szCs w:val="28"/>
        </w:rPr>
        <w:t>/202</w:t>
      </w:r>
      <w:r w:rsidR="00CE4887">
        <w:rPr>
          <w:rFonts w:asciiTheme="minorHAnsi" w:hAnsiTheme="minorHAnsi" w:cstheme="minorHAnsi"/>
          <w:sz w:val="28"/>
          <w:szCs w:val="28"/>
        </w:rPr>
        <w:t>2</w:t>
      </w:r>
      <w:r w:rsidRPr="00A36FF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Studijním materiálem pro předmět Výživa a dietetika je opora dostupná v </w:t>
      </w:r>
      <w:proofErr w:type="spellStart"/>
      <w:r w:rsidRPr="00A36FF6">
        <w:rPr>
          <w:rFonts w:asciiTheme="minorHAnsi" w:hAnsiTheme="minorHAnsi" w:cstheme="minorHAnsi"/>
          <w:b w:val="0"/>
          <w:sz w:val="28"/>
          <w:szCs w:val="28"/>
        </w:rPr>
        <w:t>v</w:t>
      </w:r>
      <w:proofErr w:type="spellEnd"/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 IS </w:t>
      </w:r>
    </w:p>
    <w:p w:rsidR="00022AAA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https://is.vszdrav.cz/auth/do/vsz/podklady/vyziva_a_dietetika.qwarp</w:t>
      </w:r>
    </w:p>
    <w:p w:rsidR="00C96F91" w:rsidRDefault="00C96F91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Opora </w:t>
      </w:r>
      <w:r w:rsidRPr="00A36FF6">
        <w:rPr>
          <w:rFonts w:asciiTheme="minorHAnsi" w:hAnsiTheme="minorHAnsi" w:cstheme="minorHAnsi"/>
          <w:sz w:val="28"/>
          <w:szCs w:val="28"/>
          <w:u w:val="single"/>
        </w:rPr>
        <w:t>Vý</w:t>
      </w:r>
      <w:hyperlink r:id="rId4" w:history="1">
        <w:r w:rsidRPr="00A36FF6">
          <w:rPr>
            <w:rStyle w:val="Hypertextovodkaz"/>
            <w:rFonts w:asciiTheme="minorHAnsi" w:hAnsiTheme="minorHAnsi" w:cstheme="minorHAnsi"/>
            <w:color w:val="auto"/>
            <w:sz w:val="28"/>
            <w:szCs w:val="28"/>
          </w:rPr>
          <w:t>živa</w:t>
        </w:r>
      </w:hyperlink>
      <w:r w:rsidRPr="00A36FF6">
        <w:rPr>
          <w:rFonts w:asciiTheme="minorHAnsi" w:hAnsiTheme="minorHAnsi" w:cstheme="minorHAnsi"/>
          <w:sz w:val="28"/>
          <w:szCs w:val="28"/>
          <w:u w:val="single"/>
        </w:rPr>
        <w:t xml:space="preserve"> a dietetika</w:t>
      </w: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 zahrnuje níže uvedenou problematiku  </w:t>
      </w:r>
    </w:p>
    <w:p w:rsidR="00A36FF6" w:rsidRPr="00A36FF6" w:rsidRDefault="00CE4887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id="0" w:name="_GoBack"/>
      <w:bookmarkEnd w:id="0"/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6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2 Energie a živiny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7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3 Enterální výživa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8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4 Parenterální výživa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A36FF6" w:rsidRDefault="00CE4887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9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5 Hygiena výživy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CE4887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0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6 Poruchy příjmu potravy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11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 xml:space="preserve">7 Hodnocení stavu výživy a nutriční </w:t>
        </w:r>
        <w:proofErr w:type="spellStart"/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screening</w:t>
        </w:r>
        <w:proofErr w:type="spellEnd"/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12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8 Dietetika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13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9 Dietní systém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hyperlink r:id="rId14" w:history="1">
        <w:r w:rsidR="00A36FF6" w:rsidRPr="00CE4887">
          <w:rPr>
            <w:rStyle w:val="Hypertextovodkaz"/>
            <w:rFonts w:asciiTheme="minorHAnsi" w:hAnsiTheme="minorHAnsi" w:cstheme="minorHAnsi"/>
            <w:b w:val="0"/>
            <w:color w:val="FF0000"/>
            <w:sz w:val="24"/>
            <w:szCs w:val="24"/>
          </w:rPr>
          <w:t>10 Dietní léčba u vybraných onemocnění</w:t>
        </w:r>
      </w:hyperlink>
      <w:r w:rsidR="00A36FF6" w:rsidRPr="00CE4887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A36FF6" w:rsidRPr="00A36FF6" w:rsidRDefault="00CE4887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11 Životní prostředí ve vztahu k výživě a dietetice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CE4887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6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12 Souhrnné testovací otázky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CE4887" w:rsidRDefault="00CE4887" w:rsidP="00A36FF6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CE4887">
        <w:rPr>
          <w:rFonts w:asciiTheme="minorHAnsi" w:hAnsiTheme="minorHAnsi" w:cstheme="minorHAnsi"/>
          <w:sz w:val="24"/>
          <w:szCs w:val="24"/>
        </w:rPr>
        <w:t xml:space="preserve">Soustřeďte se prosím zejména na studium červeně označených kapitol opory. </w:t>
      </w: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</w:t>
      </w:r>
      <w:r w:rsidR="00C96F91" w:rsidRPr="00C96F91">
        <w:rPr>
          <w:rFonts w:asciiTheme="minorHAnsi" w:hAnsiTheme="minorHAnsi" w:cstheme="minorHAnsi"/>
          <w:sz w:val="28"/>
          <w:szCs w:val="28"/>
        </w:rPr>
        <w:t> </w:t>
      </w:r>
      <w:r w:rsidRPr="00C96F91">
        <w:rPr>
          <w:rFonts w:asciiTheme="minorHAnsi" w:hAnsiTheme="minorHAnsi" w:cstheme="minorHAnsi"/>
          <w:sz w:val="28"/>
          <w:szCs w:val="28"/>
        </w:rPr>
        <w:t>zápočtu</w:t>
      </w:r>
      <w:r w:rsidR="00C96F91" w:rsidRPr="00C96F91">
        <w:rPr>
          <w:rFonts w:asciiTheme="minorHAnsi" w:hAnsiTheme="minorHAnsi" w:cstheme="minorHAnsi"/>
          <w:sz w:val="28"/>
          <w:szCs w:val="28"/>
        </w:rPr>
        <w:t>:</w:t>
      </w:r>
    </w:p>
    <w:p w:rsidR="00CE4887" w:rsidRDefault="00C96F91" w:rsidP="00C96F91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Zápočtový test bude online </w:t>
      </w:r>
      <w:r w:rsidR="00CE4887">
        <w:rPr>
          <w:rFonts w:asciiTheme="minorHAnsi" w:hAnsiTheme="minorHAnsi" w:cstheme="minorHAnsi"/>
          <w:b w:val="0"/>
          <w:sz w:val="28"/>
          <w:szCs w:val="28"/>
        </w:rPr>
        <w:t xml:space="preserve">a bude složen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>z otázek, které jsou uvedeny za každou kapitolou</w:t>
      </w:r>
      <w:r w:rsidR="00CE4887">
        <w:rPr>
          <w:rFonts w:asciiTheme="minorHAnsi" w:hAnsiTheme="minorHAnsi" w:cstheme="minorHAnsi"/>
          <w:b w:val="0"/>
          <w:sz w:val="28"/>
          <w:szCs w:val="28"/>
        </w:rPr>
        <w:t>.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 Požadav</w:t>
      </w:r>
      <w:r>
        <w:rPr>
          <w:rFonts w:asciiTheme="minorHAnsi" w:hAnsiTheme="minorHAnsi" w:cstheme="minorHAnsi"/>
          <w:b w:val="0"/>
          <w:sz w:val="28"/>
          <w:szCs w:val="28"/>
        </w:rPr>
        <w:t>kem</w:t>
      </w:r>
      <w:r w:rsidR="00CE488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>na získání zápočtu je 7</w:t>
      </w:r>
      <w:r w:rsidR="00CE4887">
        <w:rPr>
          <w:rFonts w:asciiTheme="minorHAnsi" w:hAnsiTheme="minorHAnsi" w:cstheme="minorHAnsi"/>
          <w:b w:val="0"/>
          <w:sz w:val="28"/>
          <w:szCs w:val="28"/>
        </w:rPr>
        <w:t>0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>% úspěšnost testu.</w:t>
      </w:r>
    </w:p>
    <w:p w:rsidR="00C96F91" w:rsidRPr="00C96F91" w:rsidRDefault="00CE4887" w:rsidP="00C96F91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Test pro splnění podmínek zápočtu bude zpřístupněn po ukončení výuky tohoto předmětu. </w:t>
      </w:r>
      <w:r w:rsidR="00C96F91" w:rsidRPr="00C96F9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</w:p>
    <w:p w:rsidR="00A36FF6" w:rsidRPr="00C96F91" w:rsidRDefault="00A36FF6" w:rsidP="00C96F91">
      <w:pPr>
        <w:pStyle w:val="Nadpis3"/>
        <w:jc w:val="both"/>
        <w:rPr>
          <w:rFonts w:asciiTheme="minorHAnsi" w:hAnsiTheme="minorHAnsi" w:cstheme="minorHAnsi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sectPr w:rsidR="00A36FF6" w:rsidRPr="00A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6"/>
    <w:rsid w:val="001C3010"/>
    <w:rsid w:val="00695D6F"/>
    <w:rsid w:val="00A36FF6"/>
    <w:rsid w:val="00C96F91"/>
    <w:rsid w:val="00CE4887"/>
    <w:rsid w:val="00F64BAC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6E1"/>
  <w15:chartTrackingRefBased/>
  <w15:docId w15:val="{296CC731-E598-4113-B4D8-4D67C5E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6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zdrav.cz/auth/do/vsz/podklady/vyziva_a_dietetika.qwarp?qurl=%2Fdo%2Fvsz%2Fpodklady%2Fvyziva_a_dietetika.qwarp;prejit=50673" TargetMode="External"/><Relationship Id="rId13" Type="http://schemas.openxmlformats.org/officeDocument/2006/relationships/hyperlink" Target="https://is.vszdrav.cz/auth/do/vsz/podklady/vyziva_a_dietetika.qwarp?qurl=%2Fdo%2Fvsz%2Fpodklady%2Fvyziva_a_dietetika.qwarp;prejit=506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vszdrav.cz/auth/do/vsz/podklady/vyziva_a_dietetika.qwarp?qurl=%2Fdo%2Fvsz%2Fpodklady%2Fvyziva_a_dietetika.qwarp;prejit=50671" TargetMode="External"/><Relationship Id="rId12" Type="http://schemas.openxmlformats.org/officeDocument/2006/relationships/hyperlink" Target="https://is.vszdrav.cz/auth/do/vsz/podklady/vyziva_a_dietetika.qwarp?qurl=%2Fdo%2Fvsz%2Fpodklady%2Fvyziva_a_dietetika.qwarp;prejit=506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vszdrav.cz/auth/do/vsz/podklady/vyziva_a_dietetika.qwarp?qurl=%2Fdo%2Fvsz%2Fpodklady%2Fvyziva_a_dietetika.qwarp;prejit=8188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vyziva_a_dietetika.qwarp?qurl=%2Fdo%2Fvsz%2Fpodklady%2Fvyziva_a_dietetika.qwarp;prejit=50669" TargetMode="External"/><Relationship Id="rId11" Type="http://schemas.openxmlformats.org/officeDocument/2006/relationships/hyperlink" Target="https://is.vszdrav.cz/auth/do/vsz/podklady/vyziva_a_dietetika.qwarp?qurl=%2Fdo%2Fvsz%2Fpodklady%2Fvyziva_a_dietetika.qwarp;prejit=50679" TargetMode="External"/><Relationship Id="rId5" Type="http://schemas.openxmlformats.org/officeDocument/2006/relationships/hyperlink" Target="https://is.vszdrav.cz/auth/do/vsz/podklady/vyziva_a_dietetika.qwarp?qurl=%2Fdo%2Fvsz%2Fpodklady%2Fvyziva_a_dietetika.qwarp;prejit=50667" TargetMode="External"/><Relationship Id="rId15" Type="http://schemas.openxmlformats.org/officeDocument/2006/relationships/hyperlink" Target="https://is.vszdrav.cz/auth/do/vsz/podklady/vyziva_a_dietetika.qwarp?qurl=%2Fdo%2Fvsz%2Fpodklady%2Fvyziva_a_dietetika.qwarp;prejit=50687" TargetMode="External"/><Relationship Id="rId10" Type="http://schemas.openxmlformats.org/officeDocument/2006/relationships/hyperlink" Target="https://is.vszdrav.cz/auth/do/vsz/podklady/vyziva_a_dietetika.qwarp?qurl=%2Fdo%2Fvsz%2Fpodklady%2Fvyziva_a_dietetika.qwarp;prejit=50677" TargetMode="External"/><Relationship Id="rId4" Type="http://schemas.openxmlformats.org/officeDocument/2006/relationships/hyperlink" Target="https://is.vszdrav.cz/auth/do/vsz/podklady/vyziva_a_dietetika.qwarp?qurl=%2Fdo%2Fvsz%2Fpodklady%2Fvyziva_a_dietetika.qwarp;prejit=50665" TargetMode="External"/><Relationship Id="rId9" Type="http://schemas.openxmlformats.org/officeDocument/2006/relationships/hyperlink" Target="https://is.vszdrav.cz/auth/do/vsz/podklady/vyziva_a_dietetika.qwarp?qurl=%2Fdo%2Fvsz%2Fpodklady%2Fvyziva_a_dietetika.qwarp;prejit=50675" TargetMode="External"/><Relationship Id="rId14" Type="http://schemas.openxmlformats.org/officeDocument/2006/relationships/hyperlink" Target="https://is.vszdrav.cz/auth/do/vsz/podklady/vyziva_a_dietetika.qwarp?qurl=%2Fdo%2Fvsz%2Fpodklady%2Fvyziva_a_dietetika.qwarp;prejit=506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2021-10-15T11:16:00Z</dcterms:created>
  <dcterms:modified xsi:type="dcterms:W3CDTF">2021-10-15T11:16:00Z</dcterms:modified>
</cp:coreProperties>
</file>