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6088" w14:textId="77777777" w:rsidR="00F80842" w:rsidRPr="00D7130F" w:rsidRDefault="009149E9">
      <w:pPr>
        <w:jc w:val="center"/>
        <w:rPr>
          <w:rFonts w:cstheme="minorHAnsi"/>
          <w:b/>
          <w:i/>
          <w:iCs/>
          <w:color w:val="3B3838" w:themeColor="background2" w:themeShade="4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7130F">
        <w:rPr>
          <w:rFonts w:cstheme="minorHAnsi"/>
          <w:b/>
          <w:i/>
          <w:iCs/>
          <w:color w:val="3B3838" w:themeColor="background2" w:themeShade="4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Gynekologie dětí a dospívajících</w:t>
      </w:r>
    </w:p>
    <w:p w14:paraId="58340058" w14:textId="55AA0555" w:rsidR="00F80842" w:rsidRPr="00D7130F" w:rsidRDefault="009149E9">
      <w:pPr>
        <w:rPr>
          <w:rFonts w:cstheme="minorHAnsi"/>
          <w:b/>
          <w:color w:val="3B3838" w:themeColor="background2" w:themeShade="40"/>
          <w:sz w:val="20"/>
          <w:szCs w:val="20"/>
          <w:lang w:val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7130F">
        <w:rPr>
          <w:rFonts w:cstheme="minorHAnsi"/>
          <w:b/>
          <w:color w:val="3B3838" w:themeColor="background2" w:themeShade="40"/>
          <w:sz w:val="20"/>
          <w:szCs w:val="20"/>
          <w:lang w:val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Obecné </w:t>
      </w:r>
      <w:proofErr w:type="spellStart"/>
      <w:r w:rsidRPr="00D7130F">
        <w:rPr>
          <w:rFonts w:cstheme="minorHAnsi"/>
          <w:b/>
          <w:color w:val="3B3838" w:themeColor="background2" w:themeShade="40"/>
          <w:sz w:val="20"/>
          <w:szCs w:val="20"/>
          <w:lang w:val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info</w:t>
      </w:r>
      <w:proofErr w:type="spellEnd"/>
      <w:r w:rsidRPr="00D7130F">
        <w:rPr>
          <w:rFonts w:cstheme="minorHAnsi"/>
          <w:b/>
          <w:color w:val="3B3838" w:themeColor="background2" w:themeShade="40"/>
          <w:sz w:val="20"/>
          <w:szCs w:val="20"/>
          <w:lang w:val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14:paraId="5DFE1FFC" w14:textId="77777777" w:rsidR="00F80842" w:rsidRPr="00D7130F" w:rsidRDefault="009149E9">
      <w:pPr>
        <w:pStyle w:val="Normlnweb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</w:pP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Gynekologie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dětí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a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dospívajících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je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specializovaným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lékařským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oborem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zaměřeným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na problematiku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pohlavních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orgánů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děvčat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od</w:t>
      </w:r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narození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až po období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dospívání</w:t>
      </w:r>
      <w:proofErr w:type="spellEnd"/>
    </w:p>
    <w:p w14:paraId="791DF596" w14:textId="77777777" w:rsidR="00F80842" w:rsidRPr="00D7130F" w:rsidRDefault="009149E9">
      <w:pPr>
        <w:pStyle w:val="Normlnweb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</w:pPr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Včasné odhalení patologických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stavů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,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přesná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diagnostika a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správná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léčba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předchází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komplikacím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v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dospělém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věku</w:t>
      </w:r>
      <w:proofErr w:type="spellEnd"/>
    </w:p>
    <w:p w14:paraId="0D63830A" w14:textId="77777777" w:rsidR="00F80842" w:rsidRPr="00D7130F" w:rsidRDefault="009149E9">
      <w:pPr>
        <w:pStyle w:val="Normlnweb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0"/>
          <w:szCs w:val="20"/>
        </w:rPr>
      </w:pP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Dětská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gynekologie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tak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nejenom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léčí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, ale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především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chrání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budoucí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plodnost</w:t>
      </w:r>
      <w:proofErr w:type="spellEnd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 xml:space="preserve"> </w:t>
      </w:r>
      <w:proofErr w:type="spellStart"/>
      <w:r w:rsidRPr="00D7130F">
        <w:rPr>
          <w:rStyle w:val="Siln"/>
          <w:rFonts w:asciiTheme="minorHAnsi" w:hAnsiTheme="minorHAnsi" w:cstheme="minorHAnsi"/>
          <w:b w:val="0"/>
          <w:bCs w:val="0"/>
          <w:color w:val="3B3838" w:themeColor="background2" w:themeShade="40"/>
          <w:sz w:val="20"/>
          <w:szCs w:val="20"/>
        </w:rPr>
        <w:t>dívky</w:t>
      </w:r>
      <w:proofErr w:type="spellEnd"/>
    </w:p>
    <w:p w14:paraId="3DA6E0BD" w14:textId="77777777" w:rsidR="00F80842" w:rsidRPr="00D7130F" w:rsidRDefault="009149E9">
      <w:pPr>
        <w:shd w:val="clear" w:color="auto" w:fill="FFFFFF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cstheme="minorHAnsi"/>
          <w:color w:val="3B3838" w:themeColor="background2" w:themeShade="40"/>
          <w:sz w:val="20"/>
          <w:szCs w:val="20"/>
        </w:rPr>
        <w:t> </w:t>
      </w: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Anamnéza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:</w:t>
      </w:r>
    </w:p>
    <w:p w14:paraId="46087ECA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Anamnézu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tvoří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rodin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ná, osobní a  gynekologická anamnéza</w:t>
      </w:r>
    </w:p>
    <w:p w14:paraId="4EF4D3D6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Zjišťuje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od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dívky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jejích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rodičů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většinou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od matky)</w:t>
      </w:r>
    </w:p>
    <w:p w14:paraId="216FAB62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zjištění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anamnézy je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potřeba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klidu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trpělivosti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navázání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dobrého kontaktu, je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potřeba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rozlišit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pravdomluvnost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od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konfabulace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(u mladších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),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odhalit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úmys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lné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zatajování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skutečnosti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možnost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pohlavního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zneužívání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)</w:t>
      </w:r>
    </w:p>
    <w:p w14:paraId="540EA4FE" w14:textId="5BF2753D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některých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případech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je vhodné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využít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nepřítomnosti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matky k pravdivé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odpovědi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dívky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propracované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postupy – využití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hry,ukázka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na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panence</w:t>
      </w:r>
      <w:proofErr w:type="spellEnd"/>
    </w:p>
    <w:p w14:paraId="50DC8EAC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Dětské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gynekologické 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tvoří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:</w:t>
      </w:r>
    </w:p>
    <w:p w14:paraId="385A33A0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aspekce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palpace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a 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perkuse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pochvy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gynekologické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bimanuální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</w:t>
      </w: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endoskopická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zobrazovací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metody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odběr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materiálu na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, pomocná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, funkční testy</w:t>
      </w:r>
    </w:p>
    <w:p w14:paraId="777B647A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Aspekce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 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-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prohlídka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těla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zrakem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– stavba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těla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rozložení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podkožního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tuku,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pigmentace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sekundární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pohlavní znaky, stopy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poranění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prohlídka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ze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vních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rodidel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zaměřením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na čistotu, zápach, pubické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ochlupení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vzhled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velkých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  malých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stydkých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pysků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klitorisu,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hymenu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.</w:t>
      </w:r>
    </w:p>
    <w:p w14:paraId="53CA96FA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Palpace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-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palpací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vyšetřujeme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břicho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podbřišek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sledujeme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napětí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břišní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stěny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Blumbergovo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Rovsingovo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Pleniésovo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znamení)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eventuální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rezistence</w:t>
      </w:r>
      <w:proofErr w:type="spellEnd"/>
    </w:p>
    <w:p w14:paraId="1E0EDC00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Perkuse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 –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bubínkový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nebo temný poklep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ascites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či tumor).</w:t>
      </w:r>
    </w:p>
    <w:p w14:paraId="3B1AA40C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pochvy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. 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nedeflorovaných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provádí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sondáž pomocí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uretrální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cévky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ověření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průchodnosti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lumina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pochvy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její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sklon,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prostupnost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hymenu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).</w:t>
      </w:r>
    </w:p>
    <w:p w14:paraId="0814351B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Gynekologic</w:t>
      </w: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ké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bimanuální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 –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palpace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zevní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podbřišek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)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vnitřní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pochva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konečník). 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nedeflorovaných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vždy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rektoabdominální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</w:p>
    <w:p w14:paraId="0A4610FF" w14:textId="3D107082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Endoskopická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: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Vaginoskopie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–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prohlídka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pochvy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děložního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hrdla 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nedeflorovaných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vaginoskopem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příloh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obr. 1) a</w:t>
      </w:r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laparoskopie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možnost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odebrat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stěry</w:t>
      </w:r>
      <w:proofErr w:type="spellEnd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="00D7130F"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kultivace</w:t>
      </w:r>
      <w:proofErr w:type="spellEnd"/>
    </w:p>
    <w:p w14:paraId="3D06C55A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Zobrazovací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metody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 - ultrasonografie, CT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komputerová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-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výpočetní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tomografie), MR (magnetická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rezonance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)</w:t>
      </w:r>
    </w:p>
    <w:p w14:paraId="47CDE8CF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Odběr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materiálu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 na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bakteriologické, MOP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mikrobní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obsah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poševní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0-VI), cytologické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parazitologické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.</w:t>
      </w:r>
    </w:p>
    <w:p w14:paraId="4169223E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Pomocná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 –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bazální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teplota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progesteron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způsobuje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zvýšení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bazální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teploty). Teplota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měří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denně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po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probuzení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v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pochvě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nebo konečníku, hodnoty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zaznamenávají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do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menstruačního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kalendáře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výsledkem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je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bifázická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křivka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normální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ovulační cyklus),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monofázická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(anovulační cyklus)</w:t>
      </w:r>
    </w:p>
    <w:p w14:paraId="79538494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Stanovení hladiny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cirkulujících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hormonů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– FSH, LH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androgenů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prolaktinu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HCG (gravidita) a 17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ketosteroidů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poruchách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dospívání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vývojových vadách a poruchách cyklu, kde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lze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předpokládat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zvý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šený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vliv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mužských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pohlavních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hormonů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)</w:t>
      </w:r>
    </w:p>
    <w:p w14:paraId="14121CBA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Funkční testy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 –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progesteronový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test (injekční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aplikace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Agolutinu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nebo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perorálně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Provery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do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tří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dnů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po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podání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krvácení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z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rodidel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– pozitivita testu).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Pokud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je test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negativní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provádí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estrogen-progesteronový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test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plikace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estrogenu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poté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aplikace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progesteronu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dostaví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krvácení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– pozitivita testu).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Negativita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testu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svědčí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pro poruchu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endometria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.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Gonadotropinový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test –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pokud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dojde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po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podání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gonadotropních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hormonů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k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estrogenizaci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(ovaria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jsou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schopna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reagovat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gon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adotropní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stimulaci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), jedná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 poruchu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hypofyzární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.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Negativita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testu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svědčí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poruše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gonád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aplazii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dysgenezi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apod.)</w:t>
      </w:r>
    </w:p>
    <w:p w14:paraId="15E4C1E5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 </w:t>
      </w:r>
    </w:p>
    <w:p w14:paraId="03EF3C1F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lastRenderedPageBreak/>
        <w:t xml:space="preserve">Gynekologické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dívek</w:t>
      </w:r>
      <w:proofErr w:type="spellEnd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:</w:t>
      </w:r>
    </w:p>
    <w:p w14:paraId="0BE22125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Příprava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na gynekologické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spočívá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v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pečlivém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vysvětlení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celého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průběhu</w:t>
      </w:r>
      <w:proofErr w:type="spellEnd"/>
    </w:p>
    <w:p w14:paraId="7D1E3E89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 </w:t>
      </w:r>
      <w:proofErr w:type="spellStart"/>
      <w:r w:rsidRPr="00D7130F">
        <w:rPr>
          <w:rFonts w:eastAsia="Times New Roman" w:cstheme="minorHAnsi"/>
          <w:b/>
          <w:bCs/>
          <w:color w:val="3B3838" w:themeColor="background2" w:themeShade="40"/>
          <w:sz w:val="20"/>
          <w:szCs w:val="20"/>
          <w:lang w:eastAsia="sk-SK"/>
        </w:rPr>
        <w:t>Cílem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 je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poskytnout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ostatek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informací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k tomu, aby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proběhlo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bez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obav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strany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dívky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i  matky,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vytvořit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vztah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důvěry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mezi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dívkou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zdravotníky</w:t>
      </w:r>
      <w:proofErr w:type="spellEnd"/>
    </w:p>
    <w:p w14:paraId="0C521385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Na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edukaci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si ponecháme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dostatek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času, volíme vhodná slova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dle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posouzení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kognitivního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vnímání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dívky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i matky,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přizpůsobeno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ěku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dítěte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)</w:t>
      </w:r>
    </w:p>
    <w:p w14:paraId="43C391A2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Demonstrujeme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pomůcky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k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, popíšeme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průběh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ověříme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si,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zda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všemu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porozuměly</w:t>
      </w:r>
      <w:proofErr w:type="spellEnd"/>
    </w:p>
    <w:p w14:paraId="40B6D628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Na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přichází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dívka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s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prázdným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močovým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měchýřem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dostatečně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vyprázdněná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(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skybala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v 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ampuli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rekta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brání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v jemné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palpaci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mohou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imitovat</w:t>
      </w:r>
      <w:proofErr w:type="spellEnd"/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 xml:space="preserve"> tu</w:t>
      </w:r>
      <w:r w:rsidRPr="00D7130F">
        <w:rPr>
          <w:rFonts w:eastAsia="Times New Roman" w:cstheme="minorHAnsi"/>
          <w:color w:val="3B3838" w:themeColor="background2" w:themeShade="40"/>
          <w:sz w:val="20"/>
          <w:szCs w:val="20"/>
          <w:lang w:eastAsia="sk-SK"/>
        </w:rPr>
        <w:t>mor)</w:t>
      </w:r>
    </w:p>
    <w:p w14:paraId="4142A25C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Jedná-li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 ultrazvukové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musí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být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naopak močový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měchýř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naplněn</w:t>
      </w:r>
      <w:proofErr w:type="spellEnd"/>
    </w:p>
    <w:p w14:paraId="345B777E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Vlastní gynekologické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má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být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ohleduplné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 šetrné</w:t>
      </w:r>
    </w:p>
    <w:p w14:paraId="3403EEF9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U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je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přítomna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i matka, podporuje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dívku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svojí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přítomností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může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držet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za ruku</w:t>
      </w:r>
    </w:p>
    <w:p w14:paraId="471AAE29" w14:textId="77777777" w:rsidR="00D7130F" w:rsidRDefault="00D7130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</w:p>
    <w:p w14:paraId="15F383E7" w14:textId="1D22476C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Úloha sestry </w:t>
      </w: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při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:</w:t>
      </w:r>
    </w:p>
    <w:p w14:paraId="3A17E64C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-  Malým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dětem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pomáhá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svlékání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přitom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si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všímá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zda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nesvlékají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kalhotky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přes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obuv,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nesedají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nahým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zadečkem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židli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apod. – sleduje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jejich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hygienické návyky</w:t>
      </w:r>
    </w:p>
    <w:p w14:paraId="41EABFFC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- 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svlékání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dívek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respektuje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jejich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stud</w:t>
      </w:r>
    </w:p>
    <w:p w14:paraId="65D4003C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- 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gynekologickém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st</w:t>
      </w: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ole v gynekologické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poloze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(poloha na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zádech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hýždě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na okraji stolu, nohy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umístěné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podpěrách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) stojí sestra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vedle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vyšetřovacího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stolu,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pomáhá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dívce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s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fixací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dolních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končetin</w:t>
      </w:r>
      <w:proofErr w:type="spellEnd"/>
    </w:p>
    <w:p w14:paraId="1119E7E6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- 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Prováděné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úkony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doprovází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slovním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popisem</w:t>
      </w:r>
      <w:proofErr w:type="spellEnd"/>
    </w:p>
    <w:p w14:paraId="29E21DD3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- Po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u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dětí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zaměří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o</w:t>
      </w: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tírání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rodidel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 konečníku (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správný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způsob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je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tahem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zepředu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dozadu)</w:t>
      </w:r>
    </w:p>
    <w:p w14:paraId="629EF520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-  Umožníme oblečení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oděvu</w:t>
      </w:r>
      <w:proofErr w:type="spellEnd"/>
    </w:p>
    <w:p w14:paraId="072EC5CA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 </w:t>
      </w:r>
    </w:p>
    <w:p w14:paraId="28667ED9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Po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vyšetření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poskytne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lékař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matce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informace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zjištěné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diagnóze,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dalším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postupu 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léčbě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 termínu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další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kontroly. Sestra spolupracuje s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lékařem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věnuje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potřebn</w:t>
      </w: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ou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péči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dívce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i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matce</w:t>
      </w:r>
      <w:proofErr w:type="spellEnd"/>
    </w:p>
    <w:p w14:paraId="7F1D019A" w14:textId="77777777" w:rsidR="00F80842" w:rsidRPr="00D7130F" w:rsidRDefault="00F80842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16D368AF" w14:textId="77777777" w:rsidR="00F80842" w:rsidRPr="00D7130F" w:rsidRDefault="009149E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Nejčastější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problémy:</w:t>
      </w:r>
    </w:p>
    <w:p w14:paraId="4763BF3D" w14:textId="77777777" w:rsidR="00F80842" w:rsidRPr="00D7130F" w:rsidRDefault="00F8084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</w:p>
    <w:p w14:paraId="58AC73CE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Vulvovaginitis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: </w:t>
      </w:r>
    </w:p>
    <w:p w14:paraId="6AE38E35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Zánět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zevních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rodidel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pochvy</w:t>
      </w:r>
      <w:proofErr w:type="spellEnd"/>
    </w:p>
    <w:p w14:paraId="36D3886E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Zpravidla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vyskytují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současně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stejně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tak je diagnostika i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léčba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jsou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totožné</w:t>
      </w:r>
    </w:p>
    <w:p w14:paraId="6C25C37E" w14:textId="3A165128" w:rsidR="00F80842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Základní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příznak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onemocnění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je výtok</w:t>
      </w:r>
    </w:p>
    <w:p w14:paraId="053439AF" w14:textId="02592D0E" w:rsidR="00333285" w:rsidRDefault="0033328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Vyloučit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cizí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těleso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 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pochvě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 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sexuální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zneužívání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</w:p>
    <w:p w14:paraId="64443CB5" w14:textId="0C8DE1A6" w:rsidR="00333285" w:rsidRPr="00D7130F" w:rsidRDefault="00333285" w:rsidP="00333285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7FC9A950" w14:textId="77777777" w:rsidR="00F80842" w:rsidRPr="00D7130F" w:rsidRDefault="00F80842">
      <w:p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76715BAB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Adnexitis</w:t>
      </w:r>
      <w:proofErr w:type="spellEnd"/>
    </w:p>
    <w:p w14:paraId="75D6A7D4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Zánět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vaječníku </w:t>
      </w: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a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vejcovodu</w:t>
      </w:r>
      <w:proofErr w:type="spellEnd"/>
    </w:p>
    <w:p w14:paraId="46F161D5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Zánět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může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postihnout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oba orgány,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jelikož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jsou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anatomicky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velmi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blízko</w:t>
      </w:r>
    </w:p>
    <w:p w14:paraId="3542FEEC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Hodně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postihují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dívky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 období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pohlavního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dospívání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kdy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jsou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vnitřní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rodidla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více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prokrvena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snadněji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usazuje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zánět</w:t>
      </w:r>
      <w:proofErr w:type="spellEnd"/>
    </w:p>
    <w:p w14:paraId="663A75B4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Nejdůležitějším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příznakem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je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bolest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lokalizovaná do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podbřišku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nejčastěji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pravá strana</w:t>
      </w:r>
    </w:p>
    <w:p w14:paraId="6BC26FA7" w14:textId="77777777" w:rsidR="00F80842" w:rsidRPr="00D7130F" w:rsidRDefault="00F8084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1D423DC6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Synechia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vulvae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infantum</w:t>
      </w:r>
      <w:proofErr w:type="spellEnd"/>
    </w:p>
    <w:p w14:paraId="1148A22F" w14:textId="77777777" w:rsidR="00F80842" w:rsidRPr="00D7130F" w:rsidRDefault="00F80842">
      <w:pPr>
        <w:pStyle w:val="Odstavecseseznamem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2A82A2F7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Vzniká slepením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tj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.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Konglutimací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protilehlých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sliznic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poševního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vchodu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dětského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genitálu</w:t>
      </w:r>
      <w:proofErr w:type="spellEnd"/>
    </w:p>
    <w:p w14:paraId="70B2B8EA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Vzniká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výhradně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 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klidovém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období, obvykle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věku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5 let</w:t>
      </w:r>
    </w:p>
    <w:p w14:paraId="136CEB63" w14:textId="77777777" w:rsidR="00F80842" w:rsidRPr="00D7130F" w:rsidRDefault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Většinou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synechie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nepůsobí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dítěti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žádný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problém,</w:t>
      </w:r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obvykle na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příjde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lékař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při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preventivní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prohlídce</w:t>
      </w:r>
      <w:proofErr w:type="spellEnd"/>
    </w:p>
    <w:p w14:paraId="09C8851B" w14:textId="709F400B" w:rsidR="00F80842" w:rsidRDefault="009149E9" w:rsidP="0033328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Někdy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může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moč,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která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zůstane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za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synechií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působit</w:t>
      </w:r>
      <w:proofErr w:type="spellEnd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pálení </w:t>
      </w:r>
      <w:proofErr w:type="spellStart"/>
      <w:r w:rsidRPr="00D7130F">
        <w:rPr>
          <w:rFonts w:eastAsia="Times New Roman" w:cstheme="minorHAnsi"/>
          <w:color w:val="3A3A3A"/>
          <w:sz w:val="20"/>
          <w:szCs w:val="20"/>
          <w:lang w:eastAsia="sk-SK"/>
        </w:rPr>
        <w:t>rodidel</w:t>
      </w:r>
      <w:proofErr w:type="spellEnd"/>
      <w:r w:rsidR="00333285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a </w:t>
      </w:r>
      <w:proofErr w:type="spellStart"/>
      <w:r w:rsidR="00333285">
        <w:rPr>
          <w:rFonts w:eastAsia="Times New Roman" w:cstheme="minorHAnsi"/>
          <w:color w:val="3A3A3A"/>
          <w:sz w:val="20"/>
          <w:szCs w:val="20"/>
          <w:lang w:eastAsia="sk-SK"/>
        </w:rPr>
        <w:t>zánět</w:t>
      </w:r>
      <w:proofErr w:type="spellEnd"/>
    </w:p>
    <w:p w14:paraId="5F8220B9" w14:textId="4CA08ACD" w:rsidR="00333285" w:rsidRPr="009149E9" w:rsidRDefault="00333285" w:rsidP="0033328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  <w:proofErr w:type="spellStart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lastRenderedPageBreak/>
        <w:t>Pseudopubertas</w:t>
      </w:r>
      <w:proofErr w:type="spellEnd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</w:t>
      </w:r>
      <w:proofErr w:type="spellStart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praecox</w:t>
      </w:r>
      <w:proofErr w:type="spellEnd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</w:t>
      </w:r>
    </w:p>
    <w:p w14:paraId="45F9C911" w14:textId="647F1C9D" w:rsidR="00333285" w:rsidRDefault="00333285" w:rsidP="0033328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Vzniká nezávisle na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hormonální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ose – typickým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projevem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je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když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jeden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sekundární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pohlavní znak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předběhne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jiný</w:t>
      </w:r>
      <w:proofErr w:type="spellEnd"/>
    </w:p>
    <w:p w14:paraId="328F5755" w14:textId="5A5E223F" w:rsidR="009149E9" w:rsidRDefault="00333285" w:rsidP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Příčina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: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gentická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hormonálně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aktivní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nádory</w:t>
      </w:r>
      <w:r w:rsidR="009149E9"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</w:t>
      </w:r>
      <w:proofErr w:type="spellStart"/>
      <w:r w:rsidR="009149E9">
        <w:rPr>
          <w:rFonts w:eastAsia="Times New Roman" w:cstheme="minorHAnsi"/>
          <w:color w:val="3A3A3A"/>
          <w:sz w:val="20"/>
          <w:szCs w:val="20"/>
          <w:lang w:eastAsia="sk-SK"/>
        </w:rPr>
        <w:t>mozková</w:t>
      </w:r>
      <w:proofErr w:type="spellEnd"/>
      <w:r w:rsidR="009149E9"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  <w:proofErr w:type="spellStart"/>
      <w:r w:rsidR="009149E9">
        <w:rPr>
          <w:rFonts w:eastAsia="Times New Roman" w:cstheme="minorHAnsi"/>
          <w:color w:val="3A3A3A"/>
          <w:sz w:val="20"/>
          <w:szCs w:val="20"/>
          <w:lang w:eastAsia="sk-SK"/>
        </w:rPr>
        <w:t>léze</w:t>
      </w:r>
      <w:proofErr w:type="spellEnd"/>
    </w:p>
    <w:p w14:paraId="6854C0E6" w14:textId="1CE6A892" w:rsidR="009149E9" w:rsidRDefault="009149E9" w:rsidP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</w:t>
      </w:r>
    </w:p>
    <w:p w14:paraId="7C31F34A" w14:textId="01FA5D67" w:rsidR="009149E9" w:rsidRPr="009149E9" w:rsidRDefault="009149E9" w:rsidP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  <w:proofErr w:type="spellStart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Pubertas</w:t>
      </w:r>
      <w:proofErr w:type="spellEnd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</w:t>
      </w:r>
      <w:proofErr w:type="spellStart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tarda</w:t>
      </w:r>
      <w:proofErr w:type="spellEnd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– </w:t>
      </w:r>
      <w:proofErr w:type="spellStart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opožděná</w:t>
      </w:r>
      <w:proofErr w:type="spellEnd"/>
      <w:r w:rsidRPr="009149E9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 puberta </w:t>
      </w:r>
    </w:p>
    <w:p w14:paraId="7CDDD842" w14:textId="6B666BC8" w:rsidR="009149E9" w:rsidRDefault="009149E9" w:rsidP="009149E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0"/>
          <w:szCs w:val="20"/>
          <w:lang w:eastAsia="sk-SK"/>
        </w:rPr>
      </w:pP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Příčiny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: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konstituční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, 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familierní</w:t>
      </w:r>
      <w:proofErr w:type="spellEnd"/>
      <w:r>
        <w:rPr>
          <w:rFonts w:eastAsia="Times New Roman" w:cstheme="minorHAnsi"/>
          <w:color w:val="3A3A3A"/>
          <w:sz w:val="20"/>
          <w:szCs w:val="20"/>
          <w:lang w:eastAsia="sk-SK"/>
        </w:rPr>
        <w:t xml:space="preserve"> výskyt , VVV, genetické, nádorová </w:t>
      </w:r>
      <w:proofErr w:type="spellStart"/>
      <w:r>
        <w:rPr>
          <w:rFonts w:eastAsia="Times New Roman" w:cstheme="minorHAnsi"/>
          <w:color w:val="3A3A3A"/>
          <w:sz w:val="20"/>
          <w:szCs w:val="20"/>
          <w:lang w:eastAsia="sk-SK"/>
        </w:rPr>
        <w:t>onemocnění</w:t>
      </w:r>
      <w:proofErr w:type="spellEnd"/>
    </w:p>
    <w:p w14:paraId="6CA70F88" w14:textId="77777777" w:rsidR="00F80842" w:rsidRPr="009149E9" w:rsidRDefault="00F80842" w:rsidP="009149E9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600BD37C" w14:textId="77777777" w:rsidR="00F80842" w:rsidRPr="00D7130F" w:rsidRDefault="00F8084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40BD1849" w14:textId="77777777" w:rsidR="00F80842" w:rsidRPr="00D7130F" w:rsidRDefault="00F8084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31597300" w14:textId="77777777" w:rsidR="00F80842" w:rsidRPr="00D7130F" w:rsidRDefault="00F8084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4F9D8F9B" w14:textId="77777777" w:rsidR="00F80842" w:rsidRPr="00D7130F" w:rsidRDefault="00F80842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A3A3A"/>
          <w:sz w:val="20"/>
          <w:szCs w:val="20"/>
          <w:lang w:eastAsia="sk-SK"/>
        </w:rPr>
      </w:pPr>
    </w:p>
    <w:p w14:paraId="6A9B0785" w14:textId="77777777" w:rsidR="00F80842" w:rsidRPr="00D7130F" w:rsidRDefault="009149E9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Základní </w:t>
      </w:r>
      <w:proofErr w:type="spellStart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>terminologie</w:t>
      </w:r>
      <w:proofErr w:type="spellEnd"/>
      <w:r w:rsidRPr="00D7130F"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  <w:t xml:space="preserve">: </w:t>
      </w:r>
    </w:p>
    <w:p w14:paraId="587C6DD4" w14:textId="77777777" w:rsidR="00F80842" w:rsidRPr="00D7130F" w:rsidRDefault="00F80842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3A3A3A"/>
          <w:sz w:val="20"/>
          <w:szCs w:val="20"/>
          <w:lang w:eastAsia="sk-SK"/>
        </w:rPr>
      </w:pPr>
    </w:p>
    <w:p w14:paraId="388E492A" w14:textId="77777777" w:rsidR="00F80842" w:rsidRPr="00D7130F" w:rsidRDefault="009149E9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Aspekce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–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vyšetření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pohledem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</w:t>
      </w:r>
    </w:p>
    <w:p w14:paraId="4599A05B" w14:textId="77777777" w:rsidR="00F80842" w:rsidRPr="00D7130F" w:rsidRDefault="009149E9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Palpace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 -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vyšetření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pohmatem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</w:t>
      </w:r>
    </w:p>
    <w:p w14:paraId="31A9A391" w14:textId="77777777" w:rsidR="00F80842" w:rsidRPr="00D7130F" w:rsidRDefault="009149E9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Perkuse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–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vyšetření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poklepem</w:t>
      </w:r>
    </w:p>
    <w:p w14:paraId="53F4C9B7" w14:textId="77777777" w:rsidR="00F80842" w:rsidRPr="00D7130F" w:rsidRDefault="009149E9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Endoskopie – umožňuje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přímé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pohlédnutí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do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vnitřních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dutin</w:t>
      </w:r>
      <w:proofErr w:type="spellEnd"/>
    </w:p>
    <w:p w14:paraId="70EB5BBA" w14:textId="77777777" w:rsidR="00F80842" w:rsidRPr="00D7130F" w:rsidRDefault="009149E9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Deflorace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–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protržení</w:t>
      </w:r>
      <w:proofErr w:type="spellEnd"/>
      <w:r w:rsidRPr="00D7130F">
        <w:rPr>
          <w:rFonts w:asciiTheme="minorHAnsi" w:hAnsiTheme="minorHAnsi" w:cstheme="minorHAnsi"/>
          <w:color w:val="02578A"/>
          <w:sz w:val="20"/>
          <w:szCs w:val="20"/>
        </w:rPr>
        <w:t xml:space="preserve"> panenské </w:t>
      </w:r>
      <w:proofErr w:type="spellStart"/>
      <w:r w:rsidRPr="00D7130F">
        <w:rPr>
          <w:rFonts w:asciiTheme="minorHAnsi" w:hAnsiTheme="minorHAnsi" w:cstheme="minorHAnsi"/>
          <w:color w:val="02578A"/>
          <w:sz w:val="20"/>
          <w:szCs w:val="20"/>
        </w:rPr>
        <w:t>blány</w:t>
      </w:r>
      <w:proofErr w:type="spellEnd"/>
    </w:p>
    <w:p w14:paraId="102ADE24" w14:textId="77777777" w:rsidR="00F80842" w:rsidRPr="00D7130F" w:rsidRDefault="00F80842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</w:p>
    <w:p w14:paraId="5798D063" w14:textId="77777777" w:rsidR="00F80842" w:rsidRPr="00D7130F" w:rsidRDefault="00F80842">
      <w:pPr>
        <w:pStyle w:val="Normlnweb"/>
        <w:shd w:val="clear" w:color="auto" w:fill="FFFFFF"/>
        <w:spacing w:before="150" w:beforeAutospacing="0" w:after="150" w:afterAutospacing="0"/>
        <w:rPr>
          <w:rFonts w:asciiTheme="minorHAnsi" w:hAnsiTheme="minorHAnsi" w:cstheme="minorHAnsi"/>
          <w:color w:val="02578A"/>
          <w:sz w:val="20"/>
          <w:szCs w:val="20"/>
        </w:rPr>
      </w:pPr>
    </w:p>
    <w:p w14:paraId="1C7F407B" w14:textId="77777777" w:rsidR="00F80842" w:rsidRPr="00D7130F" w:rsidRDefault="00F80842">
      <w:pPr>
        <w:rPr>
          <w:sz w:val="20"/>
          <w:szCs w:val="20"/>
        </w:rPr>
      </w:pPr>
    </w:p>
    <w:sectPr w:rsidR="00F80842" w:rsidRPr="00D7130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187"/>
    <w:multiLevelType w:val="multilevel"/>
    <w:tmpl w:val="99DE5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9E4E7B"/>
    <w:multiLevelType w:val="multilevel"/>
    <w:tmpl w:val="1D44280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42"/>
    <w:rsid w:val="00333285"/>
    <w:rsid w:val="009149E9"/>
    <w:rsid w:val="00D7130F"/>
    <w:rsid w:val="00F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74A2"/>
  <w15:docId w15:val="{246817C4-A457-4EF1-BC12-56C9C176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2A14"/>
    <w:rPr>
      <w:b/>
      <w:bCs/>
    </w:rPr>
  </w:style>
  <w:style w:type="character" w:customStyle="1" w:styleId="ListLabel1">
    <w:name w:val="ListLabel 1"/>
    <w:qFormat/>
    <w:rPr>
      <w:rFonts w:eastAsia="Times New Roman" w:cs="Calibri"/>
      <w:b w:val="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072A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EC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Vokounová</dc:creator>
  <dc:description/>
  <cp:lastModifiedBy>Anna Brandejsova</cp:lastModifiedBy>
  <cp:revision>5</cp:revision>
  <dcterms:created xsi:type="dcterms:W3CDTF">2021-12-23T12:46:00Z</dcterms:created>
  <dcterms:modified xsi:type="dcterms:W3CDTF">2022-01-03T09:27:00Z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