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6088" w14:textId="77777777" w:rsidR="00F80842" w:rsidRPr="00D7130F" w:rsidRDefault="009149E9">
      <w:pPr>
        <w:jc w:val="center"/>
        <w:rPr>
          <w:rFonts w:cstheme="minorHAnsi"/>
          <w:b/>
          <w:i/>
          <w:iCs/>
          <w:color w:val="3B3838" w:themeColor="background2" w:themeShade="40"/>
          <w:sz w:val="20"/>
          <w:szCs w:val="20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7130F">
        <w:rPr>
          <w:rFonts w:cstheme="minorHAnsi"/>
          <w:b/>
          <w:i/>
          <w:iCs/>
          <w:color w:val="3B3838" w:themeColor="background2" w:themeShade="40"/>
          <w:sz w:val="20"/>
          <w:szCs w:val="20"/>
          <w:u w:val="single"/>
          <w:lang w:val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Gynekologie dětí a dospívajících</w:t>
      </w:r>
    </w:p>
    <w:p w14:paraId="58340058" w14:textId="55AA0555" w:rsidR="00F80842" w:rsidRPr="00D7130F" w:rsidRDefault="009149E9">
      <w:pPr>
        <w:rPr>
          <w:rFonts w:cstheme="minorHAnsi"/>
          <w:b/>
          <w:color w:val="3B3838" w:themeColor="background2" w:themeShade="40"/>
          <w:sz w:val="20"/>
          <w:szCs w:val="20"/>
          <w:lang w:val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7130F">
        <w:rPr>
          <w:rFonts w:cstheme="minorHAnsi"/>
          <w:b/>
          <w:color w:val="3B3838" w:themeColor="background2" w:themeShade="40"/>
          <w:sz w:val="20"/>
          <w:szCs w:val="20"/>
          <w:lang w:val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Obecné </w:t>
      </w:r>
      <w:proofErr w:type="spellStart"/>
      <w:r w:rsidRPr="00D7130F">
        <w:rPr>
          <w:rFonts w:cstheme="minorHAnsi"/>
          <w:b/>
          <w:color w:val="3B3838" w:themeColor="background2" w:themeShade="40"/>
          <w:sz w:val="20"/>
          <w:szCs w:val="20"/>
          <w:lang w:val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info</w:t>
      </w:r>
      <w:proofErr w:type="spellEnd"/>
      <w:r w:rsidRPr="00D7130F">
        <w:rPr>
          <w:rFonts w:cstheme="minorHAnsi"/>
          <w:b/>
          <w:color w:val="3B3838" w:themeColor="background2" w:themeShade="40"/>
          <w:sz w:val="20"/>
          <w:szCs w:val="20"/>
          <w:lang w:val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:</w:t>
      </w:r>
    </w:p>
    <w:p w14:paraId="5DFE1FFC" w14:textId="77777777" w:rsidR="00F80842" w:rsidRPr="00D7130F" w:rsidRDefault="009149E9">
      <w:pPr>
        <w:pStyle w:val="Normlnweb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</w:pP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Gynekologie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dětí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a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dospívajících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je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specializovaným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lékařským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oborem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zaměřeným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na problematiku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pohlavních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orgánů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děvčat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od</w:t>
      </w:r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narození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až po období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dospívání</w:t>
      </w:r>
      <w:proofErr w:type="spellEnd"/>
    </w:p>
    <w:p w14:paraId="791DF596" w14:textId="77777777" w:rsidR="00F80842" w:rsidRPr="00D7130F" w:rsidRDefault="009149E9">
      <w:pPr>
        <w:pStyle w:val="Normlnweb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</w:pPr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Včasné odhalení patologických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stavů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,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přesná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diagnostika a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správná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léčba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předchází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komplikacím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v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dospělém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věku</w:t>
      </w:r>
      <w:proofErr w:type="spellEnd"/>
    </w:p>
    <w:p w14:paraId="0D63830A" w14:textId="77777777" w:rsidR="00F80842" w:rsidRPr="00D7130F" w:rsidRDefault="009149E9">
      <w:pPr>
        <w:pStyle w:val="Normlnweb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color w:val="3B3838" w:themeColor="background2" w:themeShade="40"/>
          <w:sz w:val="20"/>
          <w:szCs w:val="20"/>
        </w:rPr>
      </w:pP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Dětská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gynekologie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tak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nejenom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léčí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, ale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především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chrání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budoucí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plodnost</w:t>
      </w:r>
      <w:proofErr w:type="spellEnd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D7130F">
        <w:rPr>
          <w:rStyle w:val="Siln"/>
          <w:rFonts w:asciiTheme="minorHAnsi" w:hAnsiTheme="minorHAnsi" w:cstheme="minorHAnsi"/>
          <w:b w:val="0"/>
          <w:bCs w:val="0"/>
          <w:color w:val="3B3838" w:themeColor="background2" w:themeShade="40"/>
          <w:sz w:val="20"/>
          <w:szCs w:val="20"/>
        </w:rPr>
        <w:t>dívky</w:t>
      </w:r>
      <w:proofErr w:type="spellEnd"/>
    </w:p>
    <w:p w14:paraId="3DA6E0BD" w14:textId="77777777" w:rsidR="00F80842" w:rsidRPr="00D7130F" w:rsidRDefault="009149E9">
      <w:pPr>
        <w:shd w:val="clear" w:color="auto" w:fill="FFFFFF"/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</w:pPr>
      <w:r w:rsidRPr="00D7130F">
        <w:rPr>
          <w:rFonts w:cstheme="minorHAnsi"/>
          <w:color w:val="3B3838" w:themeColor="background2" w:themeShade="40"/>
          <w:sz w:val="20"/>
          <w:szCs w:val="20"/>
        </w:rPr>
        <w:t> </w:t>
      </w:r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Anamnéza</w:t>
      </w: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:</w:t>
      </w:r>
    </w:p>
    <w:p w14:paraId="46087ECA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</w:pP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Anamnézu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tvoří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rodin</w:t>
      </w: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ná, osobní a  gynekologická anamnéza</w:t>
      </w:r>
    </w:p>
    <w:p w14:paraId="4EF4D3D6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</w:pP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Zjišťuje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se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od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dívky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a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jejích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rodičů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(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většinou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od matky)</w:t>
      </w:r>
    </w:p>
    <w:p w14:paraId="216FAB62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</w:pP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Ke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zjištění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anamnézy je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potřeba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klidu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,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trpělivosti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a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navázání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dobrého kontaktu, je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potřeba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rozlišit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pravdomluvnost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od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konfabulace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(u mladších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dívek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),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odhalit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úmys</w:t>
      </w: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lné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zatajování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skutečnosti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(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možnost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pohlavního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zneužívání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)</w:t>
      </w:r>
    </w:p>
    <w:p w14:paraId="540EA4FE" w14:textId="5BF2753D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</w:pP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 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některých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případech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je vhodné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využít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nepřítomnosti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matky k pravdivé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odpovědi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dívky</w:t>
      </w:r>
      <w:proofErr w:type="spellEnd"/>
      <w:r w:rsidR="00D7130F"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, </w:t>
      </w:r>
      <w:proofErr w:type="spellStart"/>
      <w:r w:rsidR="00D7130F"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propracované</w:t>
      </w:r>
      <w:proofErr w:type="spellEnd"/>
      <w:r w:rsidR="00D7130F"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postupy – využití </w:t>
      </w:r>
      <w:proofErr w:type="spellStart"/>
      <w:r w:rsidR="00D7130F"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hry,ukázka</w:t>
      </w:r>
      <w:proofErr w:type="spellEnd"/>
      <w:r w:rsidR="00D7130F"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na </w:t>
      </w:r>
      <w:proofErr w:type="spellStart"/>
      <w:r w:rsidR="00D7130F"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panence</w:t>
      </w:r>
      <w:proofErr w:type="spellEnd"/>
    </w:p>
    <w:p w14:paraId="50DC8EAC" w14:textId="77777777" w:rsidR="00F80842" w:rsidRPr="00D7130F" w:rsidRDefault="009149E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</w:pP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Dětské</w:t>
      </w:r>
      <w:proofErr w:type="spellEnd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 xml:space="preserve"> gynekologické </w:t>
      </w: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tvoří</w:t>
      </w:r>
      <w:proofErr w:type="spellEnd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:</w:t>
      </w:r>
    </w:p>
    <w:p w14:paraId="385A33A0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</w:pP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aspekce</w:t>
      </w:r>
      <w:proofErr w:type="spellEnd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 xml:space="preserve">, </w:t>
      </w: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palpace</w:t>
      </w:r>
      <w:proofErr w:type="spellEnd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 xml:space="preserve"> a </w:t>
      </w: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perkuse</w:t>
      </w:r>
      <w:proofErr w:type="spellEnd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 xml:space="preserve">, </w:t>
      </w: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pochvy</w:t>
      </w:r>
      <w:proofErr w:type="spellEnd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 xml:space="preserve">, gynekologické </w:t>
      </w: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bimanuální</w:t>
      </w:r>
      <w:proofErr w:type="spellEnd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vyš</w:t>
      </w:r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etření</w:t>
      </w:r>
      <w:proofErr w:type="spellEnd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 xml:space="preserve">, endoskopická </w:t>
      </w: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 xml:space="preserve">, zobrazovací </w:t>
      </w: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metody</w:t>
      </w:r>
      <w:proofErr w:type="spellEnd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 xml:space="preserve">, </w:t>
      </w: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odběr</w:t>
      </w:r>
      <w:proofErr w:type="spellEnd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 xml:space="preserve"> materiálu na </w:t>
      </w: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 xml:space="preserve">, pomocná </w:t>
      </w: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, funkční testy</w:t>
      </w:r>
    </w:p>
    <w:p w14:paraId="777B647A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</w:pP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Aspekce</w:t>
      </w:r>
      <w:proofErr w:type="spellEnd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 </w:t>
      </w: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-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prohlídka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těla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zrakem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– stavba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těla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, rozložení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podkožního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tuku,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pigmentace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,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sekundární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pohlavní znaky, stopy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poranění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,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prohlídka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ze</w:t>
      </w: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vních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rodidel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se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zaměřením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na čistotu, zápach, pubické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ochlupení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,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vzhled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velkých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a  malých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stydkých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pysků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, klitorisu,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hymenu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.</w:t>
      </w:r>
    </w:p>
    <w:p w14:paraId="53CA96FA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</w:pP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Palpace</w:t>
      </w:r>
      <w:proofErr w:type="spellEnd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 xml:space="preserve"> - 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palpací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vyšetřujeme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břicho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,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podbřišek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, sledujeme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napětí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břišní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stěny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(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Blumbergovo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,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Rovsingovo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,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Pleniésovo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znamení) a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eventuální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rezistence</w:t>
      </w:r>
      <w:proofErr w:type="spellEnd"/>
    </w:p>
    <w:p w14:paraId="1E0EDC00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</w:pP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Perkuse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 –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bubínkový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nebo temný poklep (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ascites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či tumor).</w:t>
      </w:r>
    </w:p>
    <w:p w14:paraId="3B1AA40C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</w:pP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pochvy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. U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nedeflorovaných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dívek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se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provádí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sondáž pomocí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uretrální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cévky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(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ověření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průchodnosti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lumina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pochvy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a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její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sklon,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prostupnost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hymenu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).</w:t>
      </w:r>
    </w:p>
    <w:p w14:paraId="0814351B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</w:pPr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Gynekologic</w:t>
      </w:r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 xml:space="preserve">ké </w:t>
      </w: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bimanuální</w:t>
      </w:r>
      <w:proofErr w:type="spellEnd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 –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palpace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zevní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(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podbřišek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) a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vnitřní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(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pochva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, konečník). U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dívek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nedeflorovaných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vždy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rektoabdominální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vyšetření</w:t>
      </w:r>
      <w:proofErr w:type="spellEnd"/>
    </w:p>
    <w:p w14:paraId="0A4610FF" w14:textId="3D107082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</w:pPr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 xml:space="preserve">Endoskopická </w:t>
      </w: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:</w:t>
      </w: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 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Vaginoskopie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–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prohlídka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pochvy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a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děložního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hrdla u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nedeflorovaných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dívek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vaginoskopem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(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příloh</w:t>
      </w: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a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obr. 1) a</w:t>
      </w:r>
      <w:r w:rsidR="00D7130F"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 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laparoskopie</w:t>
      </w:r>
      <w:proofErr w:type="spellEnd"/>
      <w:r w:rsidR="00D7130F"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, </w:t>
      </w:r>
      <w:proofErr w:type="spellStart"/>
      <w:r w:rsidR="00D7130F"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možnost</w:t>
      </w:r>
      <w:proofErr w:type="spellEnd"/>
      <w:r w:rsidR="00D7130F"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="00D7130F"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odebrat</w:t>
      </w:r>
      <w:proofErr w:type="spellEnd"/>
      <w:r w:rsidR="00D7130F"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="00D7130F"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stěry</w:t>
      </w:r>
      <w:proofErr w:type="spellEnd"/>
      <w:r w:rsidR="00D7130F"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a </w:t>
      </w:r>
      <w:proofErr w:type="spellStart"/>
      <w:r w:rsidR="00D7130F"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kultivace</w:t>
      </w:r>
      <w:proofErr w:type="spellEnd"/>
    </w:p>
    <w:p w14:paraId="3D06C55A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</w:pPr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 xml:space="preserve">Zobrazovací </w:t>
      </w: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metody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 - ultrasonografie, CT (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komputerová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-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výpočetní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tomografie), MR (magnetická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rezonance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)</w:t>
      </w:r>
    </w:p>
    <w:p w14:paraId="47CDE8CF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</w:pP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Odběr</w:t>
      </w:r>
      <w:proofErr w:type="spellEnd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 xml:space="preserve"> materiálu</w:t>
      </w: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 na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bakteriologické, MOP (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mikrobní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obsah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poševní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0-VI), cytologické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a </w:t>
      </w: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parazitologické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.</w:t>
      </w:r>
    </w:p>
    <w:p w14:paraId="4169223E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</w:pPr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 xml:space="preserve">Pomocná </w:t>
      </w: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 –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bazální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teplota (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progesteron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způsobuje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zvýšení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bazální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teploty). Teplota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se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měří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denně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, po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probuzení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v 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pochvě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nebo konečníku, hodnoty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se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zaznamenávají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do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menstruačního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kalendáře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,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výsledkem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je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bifázická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křivka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(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normální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ovulační cyklus),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monofázická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(anovulační cyklus)</w:t>
      </w:r>
    </w:p>
    <w:p w14:paraId="79538494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</w:pP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Stanovení hladiny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cirkulujících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hormonů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– FSH, LH a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androgenů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,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prolaktinu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, HCG (gravidita) a 17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ketosteroidů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(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při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poruchách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dospívání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, vývojových vadách a poruchách cyklu, kde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lze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předpokládat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zvý</w:t>
      </w: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šený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vliv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mužských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pohlavních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hormonů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)</w:t>
      </w:r>
    </w:p>
    <w:p w14:paraId="14121CBA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</w:pPr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Funkční testy</w:t>
      </w: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 –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progesteronový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test (injekční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aplikace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Agolutinu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nebo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perorálně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Provery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, do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tří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dnů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po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podání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krvácení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z 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rodidel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– pozitivita testu).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Pokud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je test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negativní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,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provádí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se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estrogen-progesteronový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test (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a</w:t>
      </w: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plikace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estrogenu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,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poté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aplikace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progesteronu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, dostaví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se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krvácení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– pozitivita testu).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Negativita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testu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svědčí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pro poruchu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endometria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.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Gonadotropinový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test –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pokud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dojde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po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podání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gonadotropních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hormonů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k 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estrogenizaci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(ovaria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jsou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schopna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reagovat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na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gon</w:t>
      </w: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adotropní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stimulaci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), jedná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se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o poruchu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hypofyzární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.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Negativita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testu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svědčí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o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poruše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gonád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(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aplazii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,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dysgenezi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apod.)</w:t>
      </w:r>
    </w:p>
    <w:p w14:paraId="15E4C1E5" w14:textId="77777777" w:rsidR="00F80842" w:rsidRPr="00D7130F" w:rsidRDefault="009149E9">
      <w:p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</w:pP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 </w:t>
      </w:r>
    </w:p>
    <w:p w14:paraId="03EF3C1F" w14:textId="77777777" w:rsidR="00F80842" w:rsidRPr="00D7130F" w:rsidRDefault="009149E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</w:pPr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lastRenderedPageBreak/>
        <w:t xml:space="preserve">Gynekologické </w:t>
      </w: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dívek</w:t>
      </w:r>
      <w:proofErr w:type="spellEnd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:</w:t>
      </w:r>
    </w:p>
    <w:p w14:paraId="0BE22125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</w:pP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Příprava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na gynekologické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spočívá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v 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pečlivém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vysvětlení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celého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průběhu</w:t>
      </w:r>
      <w:proofErr w:type="spellEnd"/>
    </w:p>
    <w:p w14:paraId="7D1E3E89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</w:pP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 </w:t>
      </w:r>
      <w:proofErr w:type="spellStart"/>
      <w:r w:rsidRPr="00D7130F">
        <w:rPr>
          <w:rFonts w:eastAsia="Times New Roman" w:cstheme="minorHAnsi"/>
          <w:b/>
          <w:bCs/>
          <w:color w:val="3B3838" w:themeColor="background2" w:themeShade="40"/>
          <w:sz w:val="20"/>
          <w:szCs w:val="20"/>
          <w:lang w:eastAsia="sk-SK"/>
        </w:rPr>
        <w:t>Cílem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 je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poskytnout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d</w:t>
      </w: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ostatek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informací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k tomu, aby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proběhlo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bez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obav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ze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strany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dívky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i  matky,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vytvořit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vztah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důvěry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mezi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dívkou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a 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zdravotníky</w:t>
      </w:r>
      <w:proofErr w:type="spellEnd"/>
    </w:p>
    <w:p w14:paraId="0C521385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</w:pP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Na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edukaci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si ponecháme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dostatek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času, volíme vhodná slova (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dle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posouzení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kognitivního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vnímání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dívky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i matky,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přizpůsobeno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</w:t>
      </w: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ěku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dítěte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)</w:t>
      </w:r>
    </w:p>
    <w:p w14:paraId="43C391A2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</w:pP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Demonstrujeme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pomůcky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k 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, popíšeme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průběh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a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ověříme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si,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zda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všemu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porozuměly</w:t>
      </w:r>
      <w:proofErr w:type="spellEnd"/>
    </w:p>
    <w:p w14:paraId="40B6D628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</w:pP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Na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přichází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dívka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s 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prázdným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močovým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měchýřem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a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dostatečně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vyprázdněná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(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skybala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v 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ampuli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rekta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brání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v jemné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palpaci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a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mohou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imitovat</w:t>
      </w:r>
      <w:proofErr w:type="spellEnd"/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 xml:space="preserve"> tu</w:t>
      </w:r>
      <w:r w:rsidRPr="00D7130F">
        <w:rPr>
          <w:rFonts w:eastAsia="Times New Roman" w:cstheme="minorHAnsi"/>
          <w:color w:val="3B3838" w:themeColor="background2" w:themeShade="40"/>
          <w:sz w:val="20"/>
          <w:szCs w:val="20"/>
          <w:lang w:eastAsia="sk-SK"/>
        </w:rPr>
        <w:t>mor)</w:t>
      </w:r>
    </w:p>
    <w:p w14:paraId="4142A25C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Jedná-li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se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o ultrazvukové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, musí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být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naopak močový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měchýř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naplněn</w:t>
      </w:r>
      <w:proofErr w:type="spellEnd"/>
    </w:p>
    <w:p w14:paraId="345B777E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Vlastní gynekologické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má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být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ohleduplné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a šetrné</w:t>
      </w:r>
    </w:p>
    <w:p w14:paraId="3403EEF9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U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je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přítomna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i matka, podporuje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dívku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svojí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přítomností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,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může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ji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držet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za ruku</w:t>
      </w:r>
    </w:p>
    <w:p w14:paraId="471AAE29" w14:textId="77777777" w:rsidR="00D7130F" w:rsidRDefault="00D7130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</w:pPr>
    </w:p>
    <w:p w14:paraId="15F383E7" w14:textId="1D22476C" w:rsidR="00F80842" w:rsidRPr="00D7130F" w:rsidRDefault="009149E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</w:pPr>
      <w:r w:rsidRPr="00D7130F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>Úloha sestry </w:t>
      </w:r>
      <w:proofErr w:type="spellStart"/>
      <w:r w:rsidRPr="00D7130F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>při</w:t>
      </w:r>
      <w:proofErr w:type="spellEnd"/>
      <w:r w:rsidRPr="00D7130F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>:</w:t>
      </w:r>
    </w:p>
    <w:p w14:paraId="3A17E64C" w14:textId="77777777" w:rsidR="00F80842" w:rsidRPr="00D7130F" w:rsidRDefault="009149E9">
      <w:p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-  Malým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dětem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pomáhá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při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svlékání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a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přitom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si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všímá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,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zda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nesvlékají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kalhotky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přes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obuv,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nesedají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nahým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zadečkem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na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židli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apod. – sleduje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jejich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hygienické návyky</w:t>
      </w:r>
    </w:p>
    <w:p w14:paraId="41EABFFC" w14:textId="77777777" w:rsidR="00F80842" w:rsidRPr="00D7130F" w:rsidRDefault="009149E9">
      <w:p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- 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Při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svlékání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dívek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respektuje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jejich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stud</w:t>
      </w:r>
    </w:p>
    <w:p w14:paraId="65D4003C" w14:textId="77777777" w:rsidR="00F80842" w:rsidRPr="00D7130F" w:rsidRDefault="009149E9">
      <w:p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- 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Při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na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gynekologickém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st</w:t>
      </w:r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ole v gynekologické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poloze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(poloha na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zádech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,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hýždě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na okraji stolu, nohy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umístěné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v 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podpěrách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) stojí sestra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vedle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vyšetřovacího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stolu,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pomáhá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dívce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s 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fixací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dolních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končetin</w:t>
      </w:r>
      <w:proofErr w:type="spellEnd"/>
    </w:p>
    <w:p w14:paraId="1119E7E6" w14:textId="77777777" w:rsidR="00F80842" w:rsidRPr="00D7130F" w:rsidRDefault="009149E9">
      <w:p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- 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Prováděné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úkony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doprovází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slovním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popisem</w:t>
      </w:r>
      <w:proofErr w:type="spellEnd"/>
    </w:p>
    <w:p w14:paraId="29E21DD3" w14:textId="77777777" w:rsidR="00F80842" w:rsidRPr="00D7130F" w:rsidRDefault="009149E9">
      <w:p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- Po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se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u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dětí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zaměří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na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o</w:t>
      </w:r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tírání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rodidel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a konečníku (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správný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způsob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je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tahem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zepředu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dozadu)</w:t>
      </w:r>
    </w:p>
    <w:p w14:paraId="629EF520" w14:textId="77777777" w:rsidR="00F80842" w:rsidRPr="00D7130F" w:rsidRDefault="009149E9">
      <w:p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-  Umožníme oblečení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oděvu</w:t>
      </w:r>
      <w:proofErr w:type="spellEnd"/>
    </w:p>
    <w:p w14:paraId="072EC5CA" w14:textId="77777777" w:rsidR="00F80842" w:rsidRPr="00D7130F" w:rsidRDefault="009149E9">
      <w:p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 </w:t>
      </w:r>
    </w:p>
    <w:p w14:paraId="28667ED9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Po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vyšetření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poskytne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lékař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matce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informace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o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zjištěné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diagnóze,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dalším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postupu a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léčbě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a termínu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další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kontroly. Sestra spolupracuje s 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lékařem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,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věnuje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potřebn</w:t>
      </w:r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ou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péči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dívce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i 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matce</w:t>
      </w:r>
      <w:proofErr w:type="spellEnd"/>
    </w:p>
    <w:p w14:paraId="7F1D019A" w14:textId="77777777" w:rsidR="00F80842" w:rsidRPr="00D7130F" w:rsidRDefault="00F80842">
      <w:p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</w:p>
    <w:p w14:paraId="16D368AF" w14:textId="77777777" w:rsidR="00F80842" w:rsidRPr="00D7130F" w:rsidRDefault="009149E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</w:pPr>
      <w:proofErr w:type="spellStart"/>
      <w:r w:rsidRPr="00D7130F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>Nejčastější</w:t>
      </w:r>
      <w:proofErr w:type="spellEnd"/>
      <w:r w:rsidRPr="00D7130F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 xml:space="preserve"> problémy:</w:t>
      </w:r>
    </w:p>
    <w:p w14:paraId="4763BF3D" w14:textId="77777777" w:rsidR="00F80842" w:rsidRPr="00D7130F" w:rsidRDefault="00F8084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</w:pPr>
    </w:p>
    <w:p w14:paraId="58AC73CE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proofErr w:type="spellStart"/>
      <w:r w:rsidRPr="00D7130F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>Vulvovaginitis</w:t>
      </w:r>
      <w:proofErr w:type="spellEnd"/>
      <w:r w:rsidRPr="00D7130F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 xml:space="preserve">: </w:t>
      </w:r>
    </w:p>
    <w:p w14:paraId="6AE38E35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Zánět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zevních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rodidel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a 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pochvy</w:t>
      </w:r>
      <w:proofErr w:type="spellEnd"/>
    </w:p>
    <w:p w14:paraId="36D3886E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Zpravidla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se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vyskytují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současně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,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stejně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tak je diagnostika i 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léčba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jsou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totožné</w:t>
      </w:r>
    </w:p>
    <w:p w14:paraId="6C25C37E" w14:textId="3A165128" w:rsidR="00F80842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Základní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příznak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onemocnění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je výtok</w:t>
      </w:r>
    </w:p>
    <w:p w14:paraId="053439AF" w14:textId="02592D0E" w:rsidR="00333285" w:rsidRDefault="0033328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proofErr w:type="spellStart"/>
      <w:r>
        <w:rPr>
          <w:rFonts w:eastAsia="Times New Roman" w:cstheme="minorHAnsi"/>
          <w:color w:val="3A3A3A"/>
          <w:sz w:val="20"/>
          <w:szCs w:val="20"/>
          <w:lang w:eastAsia="sk-SK"/>
        </w:rPr>
        <w:t>Vyloučit</w:t>
      </w:r>
      <w:proofErr w:type="spellEnd"/>
      <w:r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3A3A3A"/>
          <w:sz w:val="20"/>
          <w:szCs w:val="20"/>
          <w:lang w:eastAsia="sk-SK"/>
        </w:rPr>
        <w:t>cizí</w:t>
      </w:r>
      <w:proofErr w:type="spellEnd"/>
      <w:r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3A3A3A"/>
          <w:sz w:val="20"/>
          <w:szCs w:val="20"/>
          <w:lang w:eastAsia="sk-SK"/>
        </w:rPr>
        <w:t>těleso</w:t>
      </w:r>
      <w:proofErr w:type="spellEnd"/>
      <w:r>
        <w:rPr>
          <w:rFonts w:eastAsia="Times New Roman" w:cstheme="minorHAnsi"/>
          <w:color w:val="3A3A3A"/>
          <w:sz w:val="20"/>
          <w:szCs w:val="20"/>
          <w:lang w:eastAsia="sk-SK"/>
        </w:rPr>
        <w:t xml:space="preserve"> v </w:t>
      </w:r>
      <w:proofErr w:type="spellStart"/>
      <w:r>
        <w:rPr>
          <w:rFonts w:eastAsia="Times New Roman" w:cstheme="minorHAnsi"/>
          <w:color w:val="3A3A3A"/>
          <w:sz w:val="20"/>
          <w:szCs w:val="20"/>
          <w:lang w:eastAsia="sk-SK"/>
        </w:rPr>
        <w:t>pochvě</w:t>
      </w:r>
      <w:proofErr w:type="spellEnd"/>
      <w:r>
        <w:rPr>
          <w:rFonts w:eastAsia="Times New Roman" w:cstheme="minorHAnsi"/>
          <w:color w:val="3A3A3A"/>
          <w:sz w:val="20"/>
          <w:szCs w:val="20"/>
          <w:lang w:eastAsia="sk-SK"/>
        </w:rPr>
        <w:t xml:space="preserve"> a </w:t>
      </w:r>
      <w:proofErr w:type="spellStart"/>
      <w:r>
        <w:rPr>
          <w:rFonts w:eastAsia="Times New Roman" w:cstheme="minorHAnsi"/>
          <w:color w:val="3A3A3A"/>
          <w:sz w:val="20"/>
          <w:szCs w:val="20"/>
          <w:lang w:eastAsia="sk-SK"/>
        </w:rPr>
        <w:t>sexuální</w:t>
      </w:r>
      <w:proofErr w:type="spellEnd"/>
      <w:r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3A3A3A"/>
          <w:sz w:val="20"/>
          <w:szCs w:val="20"/>
          <w:lang w:eastAsia="sk-SK"/>
        </w:rPr>
        <w:t>zneužívání</w:t>
      </w:r>
      <w:proofErr w:type="spellEnd"/>
      <w:r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</w:p>
    <w:p w14:paraId="64443CB5" w14:textId="0C8DE1A6" w:rsidR="00333285" w:rsidRPr="00D7130F" w:rsidRDefault="00333285" w:rsidP="00333285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</w:p>
    <w:p w14:paraId="7FC9A950" w14:textId="77777777" w:rsidR="00F80842" w:rsidRPr="00D7130F" w:rsidRDefault="00F80842">
      <w:p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</w:p>
    <w:p w14:paraId="76715BAB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proofErr w:type="spellStart"/>
      <w:r w:rsidRPr="00D7130F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>Adnexitis</w:t>
      </w:r>
      <w:proofErr w:type="spellEnd"/>
    </w:p>
    <w:p w14:paraId="75D6A7D4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Zánět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vaječníku </w:t>
      </w:r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a 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vejcovodu</w:t>
      </w:r>
      <w:proofErr w:type="spellEnd"/>
    </w:p>
    <w:p w14:paraId="46F161D5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Zánět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může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postihnout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oba orgány,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jelikož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jsou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anatomicky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velmi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blízko</w:t>
      </w:r>
    </w:p>
    <w:p w14:paraId="3542FEEC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Hodně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postihují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dívky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v období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pohlavního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dospívání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,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kdy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jsou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vnitřní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rodidla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více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prokrvena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a 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snadněji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se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usazuje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zánět</w:t>
      </w:r>
      <w:proofErr w:type="spellEnd"/>
    </w:p>
    <w:p w14:paraId="663A75B4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Nejdůležitějším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příznakem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je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bolest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lokalizovaná do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podbřišku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,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nejčastěji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pravá strana</w:t>
      </w:r>
    </w:p>
    <w:p w14:paraId="6BC26FA7" w14:textId="77777777" w:rsidR="00F80842" w:rsidRPr="00D7130F" w:rsidRDefault="00F80842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3A3A3A"/>
          <w:sz w:val="20"/>
          <w:szCs w:val="20"/>
          <w:lang w:eastAsia="sk-SK"/>
        </w:rPr>
      </w:pPr>
    </w:p>
    <w:p w14:paraId="1D423DC6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proofErr w:type="spellStart"/>
      <w:r w:rsidRPr="00D7130F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>Synechia</w:t>
      </w:r>
      <w:proofErr w:type="spellEnd"/>
      <w:r w:rsidRPr="00D7130F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>vulvae</w:t>
      </w:r>
      <w:proofErr w:type="spellEnd"/>
      <w:r w:rsidRPr="00D7130F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>infantum</w:t>
      </w:r>
      <w:proofErr w:type="spellEnd"/>
    </w:p>
    <w:p w14:paraId="1148A22F" w14:textId="77777777" w:rsidR="00F80842" w:rsidRPr="00D7130F" w:rsidRDefault="00F80842">
      <w:pPr>
        <w:pStyle w:val="Odstavecseseznamem"/>
        <w:rPr>
          <w:rFonts w:eastAsia="Times New Roman" w:cstheme="minorHAnsi"/>
          <w:color w:val="3A3A3A"/>
          <w:sz w:val="20"/>
          <w:szCs w:val="20"/>
          <w:lang w:eastAsia="sk-SK"/>
        </w:rPr>
      </w:pPr>
    </w:p>
    <w:p w14:paraId="2A82A2F7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Vzniká slepením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tj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.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Konglutimací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protilehlých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sliznic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poševního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vchodu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dětského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genitálu</w:t>
      </w:r>
      <w:proofErr w:type="spellEnd"/>
    </w:p>
    <w:p w14:paraId="70B2B8EA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Vzniká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výhradně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v 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klidovém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období, obvykle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ve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věku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5 let</w:t>
      </w:r>
    </w:p>
    <w:p w14:paraId="136CEB63" w14:textId="77777777" w:rsidR="00F80842" w:rsidRPr="00D7130F" w:rsidRDefault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Většinou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synechie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nepůsobí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dítěti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žádný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problém,</w:t>
      </w:r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obvykle na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ní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příjde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lékař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při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preventivní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prohlídce</w:t>
      </w:r>
      <w:proofErr w:type="spellEnd"/>
    </w:p>
    <w:p w14:paraId="09C8851B" w14:textId="709F400B" w:rsidR="00F80842" w:rsidRDefault="009149E9" w:rsidP="0033328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Někdy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může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moč,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která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zůstane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za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synechií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působit</w:t>
      </w:r>
      <w:proofErr w:type="spellEnd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pálení </w:t>
      </w:r>
      <w:proofErr w:type="spellStart"/>
      <w:r w:rsidRPr="00D7130F">
        <w:rPr>
          <w:rFonts w:eastAsia="Times New Roman" w:cstheme="minorHAnsi"/>
          <w:color w:val="3A3A3A"/>
          <w:sz w:val="20"/>
          <w:szCs w:val="20"/>
          <w:lang w:eastAsia="sk-SK"/>
        </w:rPr>
        <w:t>rodidel</w:t>
      </w:r>
      <w:proofErr w:type="spellEnd"/>
      <w:r w:rsidR="00333285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a </w:t>
      </w:r>
      <w:proofErr w:type="spellStart"/>
      <w:r w:rsidR="00333285">
        <w:rPr>
          <w:rFonts w:eastAsia="Times New Roman" w:cstheme="minorHAnsi"/>
          <w:color w:val="3A3A3A"/>
          <w:sz w:val="20"/>
          <w:szCs w:val="20"/>
          <w:lang w:eastAsia="sk-SK"/>
        </w:rPr>
        <w:t>zánět</w:t>
      </w:r>
      <w:proofErr w:type="spellEnd"/>
    </w:p>
    <w:p w14:paraId="5F8220B9" w14:textId="4CA08ACD" w:rsidR="00333285" w:rsidRPr="009149E9" w:rsidRDefault="00333285" w:rsidP="0033328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</w:pPr>
      <w:proofErr w:type="spellStart"/>
      <w:r w:rsidRPr="009149E9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lastRenderedPageBreak/>
        <w:t>Pseudopubertas</w:t>
      </w:r>
      <w:proofErr w:type="spellEnd"/>
      <w:r w:rsidRPr="009149E9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 xml:space="preserve"> </w:t>
      </w:r>
      <w:proofErr w:type="spellStart"/>
      <w:r w:rsidRPr="009149E9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>praecox</w:t>
      </w:r>
      <w:proofErr w:type="spellEnd"/>
      <w:r w:rsidRPr="009149E9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 xml:space="preserve"> </w:t>
      </w:r>
    </w:p>
    <w:p w14:paraId="45F9C911" w14:textId="647F1C9D" w:rsidR="00333285" w:rsidRDefault="00333285" w:rsidP="00333285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r>
        <w:rPr>
          <w:rFonts w:eastAsia="Times New Roman" w:cstheme="minorHAnsi"/>
          <w:color w:val="3A3A3A"/>
          <w:sz w:val="20"/>
          <w:szCs w:val="20"/>
          <w:lang w:eastAsia="sk-SK"/>
        </w:rPr>
        <w:t xml:space="preserve">Vzniká nezávisle na </w:t>
      </w:r>
      <w:proofErr w:type="spellStart"/>
      <w:r>
        <w:rPr>
          <w:rFonts w:eastAsia="Times New Roman" w:cstheme="minorHAnsi"/>
          <w:color w:val="3A3A3A"/>
          <w:sz w:val="20"/>
          <w:szCs w:val="20"/>
          <w:lang w:eastAsia="sk-SK"/>
        </w:rPr>
        <w:t>hormonální</w:t>
      </w:r>
      <w:proofErr w:type="spellEnd"/>
      <w:r>
        <w:rPr>
          <w:rFonts w:eastAsia="Times New Roman" w:cstheme="minorHAnsi"/>
          <w:color w:val="3A3A3A"/>
          <w:sz w:val="20"/>
          <w:szCs w:val="20"/>
          <w:lang w:eastAsia="sk-SK"/>
        </w:rPr>
        <w:t xml:space="preserve"> ose – typickým </w:t>
      </w:r>
      <w:proofErr w:type="spellStart"/>
      <w:r>
        <w:rPr>
          <w:rFonts w:eastAsia="Times New Roman" w:cstheme="minorHAnsi"/>
          <w:color w:val="3A3A3A"/>
          <w:sz w:val="20"/>
          <w:szCs w:val="20"/>
          <w:lang w:eastAsia="sk-SK"/>
        </w:rPr>
        <w:t>projevem</w:t>
      </w:r>
      <w:proofErr w:type="spellEnd"/>
      <w:r>
        <w:rPr>
          <w:rFonts w:eastAsia="Times New Roman" w:cstheme="minorHAnsi"/>
          <w:color w:val="3A3A3A"/>
          <w:sz w:val="20"/>
          <w:szCs w:val="20"/>
          <w:lang w:eastAsia="sk-SK"/>
        </w:rPr>
        <w:t xml:space="preserve"> je </w:t>
      </w:r>
      <w:proofErr w:type="spellStart"/>
      <w:r>
        <w:rPr>
          <w:rFonts w:eastAsia="Times New Roman" w:cstheme="minorHAnsi"/>
          <w:color w:val="3A3A3A"/>
          <w:sz w:val="20"/>
          <w:szCs w:val="20"/>
          <w:lang w:eastAsia="sk-SK"/>
        </w:rPr>
        <w:t>když</w:t>
      </w:r>
      <w:proofErr w:type="spellEnd"/>
      <w:r>
        <w:rPr>
          <w:rFonts w:eastAsia="Times New Roman" w:cstheme="minorHAnsi"/>
          <w:color w:val="3A3A3A"/>
          <w:sz w:val="20"/>
          <w:szCs w:val="20"/>
          <w:lang w:eastAsia="sk-SK"/>
        </w:rPr>
        <w:t xml:space="preserve"> jeden </w:t>
      </w:r>
      <w:proofErr w:type="spellStart"/>
      <w:r>
        <w:rPr>
          <w:rFonts w:eastAsia="Times New Roman" w:cstheme="minorHAnsi"/>
          <w:color w:val="3A3A3A"/>
          <w:sz w:val="20"/>
          <w:szCs w:val="20"/>
          <w:lang w:eastAsia="sk-SK"/>
        </w:rPr>
        <w:t>sekundární</w:t>
      </w:r>
      <w:proofErr w:type="spellEnd"/>
      <w:r>
        <w:rPr>
          <w:rFonts w:eastAsia="Times New Roman" w:cstheme="minorHAnsi"/>
          <w:color w:val="3A3A3A"/>
          <w:sz w:val="20"/>
          <w:szCs w:val="20"/>
          <w:lang w:eastAsia="sk-SK"/>
        </w:rPr>
        <w:t xml:space="preserve"> pohlavní znak </w:t>
      </w:r>
      <w:proofErr w:type="spellStart"/>
      <w:r>
        <w:rPr>
          <w:rFonts w:eastAsia="Times New Roman" w:cstheme="minorHAnsi"/>
          <w:color w:val="3A3A3A"/>
          <w:sz w:val="20"/>
          <w:szCs w:val="20"/>
          <w:lang w:eastAsia="sk-SK"/>
        </w:rPr>
        <w:t>předběhne</w:t>
      </w:r>
      <w:proofErr w:type="spellEnd"/>
      <w:r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3A3A3A"/>
          <w:sz w:val="20"/>
          <w:szCs w:val="20"/>
          <w:lang w:eastAsia="sk-SK"/>
        </w:rPr>
        <w:t>jiný</w:t>
      </w:r>
      <w:proofErr w:type="spellEnd"/>
    </w:p>
    <w:p w14:paraId="328F5755" w14:textId="5A5E223F" w:rsidR="009149E9" w:rsidRDefault="00333285" w:rsidP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proofErr w:type="spellStart"/>
      <w:r>
        <w:rPr>
          <w:rFonts w:eastAsia="Times New Roman" w:cstheme="minorHAnsi"/>
          <w:color w:val="3A3A3A"/>
          <w:sz w:val="20"/>
          <w:szCs w:val="20"/>
          <w:lang w:eastAsia="sk-SK"/>
        </w:rPr>
        <w:t>Příčina</w:t>
      </w:r>
      <w:proofErr w:type="spellEnd"/>
      <w:r>
        <w:rPr>
          <w:rFonts w:eastAsia="Times New Roman" w:cstheme="minorHAnsi"/>
          <w:color w:val="3A3A3A"/>
          <w:sz w:val="20"/>
          <w:szCs w:val="20"/>
          <w:lang w:eastAsia="sk-SK"/>
        </w:rPr>
        <w:t xml:space="preserve"> : </w:t>
      </w:r>
      <w:proofErr w:type="spellStart"/>
      <w:r>
        <w:rPr>
          <w:rFonts w:eastAsia="Times New Roman" w:cstheme="minorHAnsi"/>
          <w:color w:val="3A3A3A"/>
          <w:sz w:val="20"/>
          <w:szCs w:val="20"/>
          <w:lang w:eastAsia="sk-SK"/>
        </w:rPr>
        <w:t>gentická</w:t>
      </w:r>
      <w:proofErr w:type="spellEnd"/>
      <w:r>
        <w:rPr>
          <w:rFonts w:eastAsia="Times New Roman" w:cstheme="minorHAnsi"/>
          <w:color w:val="3A3A3A"/>
          <w:sz w:val="20"/>
          <w:szCs w:val="20"/>
          <w:lang w:eastAsia="sk-SK"/>
        </w:rPr>
        <w:t xml:space="preserve">,  </w:t>
      </w:r>
      <w:proofErr w:type="spellStart"/>
      <w:r>
        <w:rPr>
          <w:rFonts w:eastAsia="Times New Roman" w:cstheme="minorHAnsi"/>
          <w:color w:val="3A3A3A"/>
          <w:sz w:val="20"/>
          <w:szCs w:val="20"/>
          <w:lang w:eastAsia="sk-SK"/>
        </w:rPr>
        <w:t>hormonálně</w:t>
      </w:r>
      <w:proofErr w:type="spellEnd"/>
      <w:r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>
        <w:rPr>
          <w:rFonts w:eastAsia="Times New Roman" w:cstheme="minorHAnsi"/>
          <w:color w:val="3A3A3A"/>
          <w:sz w:val="20"/>
          <w:szCs w:val="20"/>
          <w:lang w:eastAsia="sk-SK"/>
        </w:rPr>
        <w:t>aktivní</w:t>
      </w:r>
      <w:proofErr w:type="spellEnd"/>
      <w:r>
        <w:rPr>
          <w:rFonts w:eastAsia="Times New Roman" w:cstheme="minorHAnsi"/>
          <w:color w:val="3A3A3A"/>
          <w:sz w:val="20"/>
          <w:szCs w:val="20"/>
          <w:lang w:eastAsia="sk-SK"/>
        </w:rPr>
        <w:t xml:space="preserve"> nádory</w:t>
      </w:r>
      <w:r w:rsidR="009149E9">
        <w:rPr>
          <w:rFonts w:eastAsia="Times New Roman" w:cstheme="minorHAnsi"/>
          <w:color w:val="3A3A3A"/>
          <w:sz w:val="20"/>
          <w:szCs w:val="20"/>
          <w:lang w:eastAsia="sk-SK"/>
        </w:rPr>
        <w:t xml:space="preserve">, </w:t>
      </w:r>
      <w:proofErr w:type="spellStart"/>
      <w:r w:rsidR="009149E9">
        <w:rPr>
          <w:rFonts w:eastAsia="Times New Roman" w:cstheme="minorHAnsi"/>
          <w:color w:val="3A3A3A"/>
          <w:sz w:val="20"/>
          <w:szCs w:val="20"/>
          <w:lang w:eastAsia="sk-SK"/>
        </w:rPr>
        <w:t>mozková</w:t>
      </w:r>
      <w:proofErr w:type="spellEnd"/>
      <w:r w:rsidR="009149E9"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  <w:proofErr w:type="spellStart"/>
      <w:r w:rsidR="009149E9">
        <w:rPr>
          <w:rFonts w:eastAsia="Times New Roman" w:cstheme="minorHAnsi"/>
          <w:color w:val="3A3A3A"/>
          <w:sz w:val="20"/>
          <w:szCs w:val="20"/>
          <w:lang w:eastAsia="sk-SK"/>
        </w:rPr>
        <w:t>léze</w:t>
      </w:r>
      <w:proofErr w:type="spellEnd"/>
    </w:p>
    <w:p w14:paraId="6854C0E6" w14:textId="1CE6A892" w:rsidR="009149E9" w:rsidRDefault="009149E9" w:rsidP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r>
        <w:rPr>
          <w:rFonts w:eastAsia="Times New Roman" w:cstheme="minorHAnsi"/>
          <w:color w:val="3A3A3A"/>
          <w:sz w:val="20"/>
          <w:szCs w:val="20"/>
          <w:lang w:eastAsia="sk-SK"/>
        </w:rPr>
        <w:t xml:space="preserve"> </w:t>
      </w:r>
    </w:p>
    <w:p w14:paraId="7C31F34A" w14:textId="01FA5D67" w:rsidR="009149E9" w:rsidRPr="009149E9" w:rsidRDefault="009149E9" w:rsidP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</w:pPr>
      <w:proofErr w:type="spellStart"/>
      <w:r w:rsidRPr="009149E9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>Pubertas</w:t>
      </w:r>
      <w:proofErr w:type="spellEnd"/>
      <w:r w:rsidRPr="009149E9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 xml:space="preserve"> </w:t>
      </w:r>
      <w:proofErr w:type="spellStart"/>
      <w:r w:rsidRPr="009149E9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>tarda</w:t>
      </w:r>
      <w:proofErr w:type="spellEnd"/>
      <w:r w:rsidRPr="009149E9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 xml:space="preserve"> – </w:t>
      </w:r>
      <w:proofErr w:type="spellStart"/>
      <w:r w:rsidRPr="009149E9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>opožděná</w:t>
      </w:r>
      <w:proofErr w:type="spellEnd"/>
      <w:r w:rsidRPr="009149E9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 xml:space="preserve"> puberta </w:t>
      </w:r>
    </w:p>
    <w:p w14:paraId="7CDDD842" w14:textId="6B666BC8" w:rsidR="009149E9" w:rsidRDefault="009149E9" w:rsidP="009149E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A3A3A"/>
          <w:sz w:val="20"/>
          <w:szCs w:val="20"/>
          <w:lang w:eastAsia="sk-SK"/>
        </w:rPr>
      </w:pPr>
      <w:proofErr w:type="spellStart"/>
      <w:r>
        <w:rPr>
          <w:rFonts w:eastAsia="Times New Roman" w:cstheme="minorHAnsi"/>
          <w:color w:val="3A3A3A"/>
          <w:sz w:val="20"/>
          <w:szCs w:val="20"/>
          <w:lang w:eastAsia="sk-SK"/>
        </w:rPr>
        <w:t>Příčiny</w:t>
      </w:r>
      <w:proofErr w:type="spellEnd"/>
      <w:r>
        <w:rPr>
          <w:rFonts w:eastAsia="Times New Roman" w:cstheme="minorHAnsi"/>
          <w:color w:val="3A3A3A"/>
          <w:sz w:val="20"/>
          <w:szCs w:val="20"/>
          <w:lang w:eastAsia="sk-SK"/>
        </w:rPr>
        <w:t xml:space="preserve"> : </w:t>
      </w:r>
      <w:proofErr w:type="spellStart"/>
      <w:r>
        <w:rPr>
          <w:rFonts w:eastAsia="Times New Roman" w:cstheme="minorHAnsi"/>
          <w:color w:val="3A3A3A"/>
          <w:sz w:val="20"/>
          <w:szCs w:val="20"/>
          <w:lang w:eastAsia="sk-SK"/>
        </w:rPr>
        <w:t>konstituční</w:t>
      </w:r>
      <w:proofErr w:type="spellEnd"/>
      <w:r>
        <w:rPr>
          <w:rFonts w:eastAsia="Times New Roman" w:cstheme="minorHAnsi"/>
          <w:color w:val="3A3A3A"/>
          <w:sz w:val="20"/>
          <w:szCs w:val="20"/>
          <w:lang w:eastAsia="sk-SK"/>
        </w:rPr>
        <w:t xml:space="preserve">,  </w:t>
      </w:r>
      <w:proofErr w:type="spellStart"/>
      <w:r>
        <w:rPr>
          <w:rFonts w:eastAsia="Times New Roman" w:cstheme="minorHAnsi"/>
          <w:color w:val="3A3A3A"/>
          <w:sz w:val="20"/>
          <w:szCs w:val="20"/>
          <w:lang w:eastAsia="sk-SK"/>
        </w:rPr>
        <w:t>familierní</w:t>
      </w:r>
      <w:proofErr w:type="spellEnd"/>
      <w:r>
        <w:rPr>
          <w:rFonts w:eastAsia="Times New Roman" w:cstheme="minorHAnsi"/>
          <w:color w:val="3A3A3A"/>
          <w:sz w:val="20"/>
          <w:szCs w:val="20"/>
          <w:lang w:eastAsia="sk-SK"/>
        </w:rPr>
        <w:t xml:space="preserve"> výskyt , VVV, genetické, nádorová </w:t>
      </w:r>
      <w:proofErr w:type="spellStart"/>
      <w:r>
        <w:rPr>
          <w:rFonts w:eastAsia="Times New Roman" w:cstheme="minorHAnsi"/>
          <w:color w:val="3A3A3A"/>
          <w:sz w:val="20"/>
          <w:szCs w:val="20"/>
          <w:lang w:eastAsia="sk-SK"/>
        </w:rPr>
        <w:t>onemocnění</w:t>
      </w:r>
      <w:proofErr w:type="spellEnd"/>
    </w:p>
    <w:p w14:paraId="6CA70F88" w14:textId="77777777" w:rsidR="00F80842" w:rsidRPr="009149E9" w:rsidRDefault="00F80842" w:rsidP="009149E9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3A3A3A"/>
          <w:sz w:val="20"/>
          <w:szCs w:val="20"/>
          <w:lang w:eastAsia="sk-SK"/>
        </w:rPr>
      </w:pPr>
    </w:p>
    <w:p w14:paraId="600BD37C" w14:textId="77777777" w:rsidR="00F80842" w:rsidRPr="00D7130F" w:rsidRDefault="00F80842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3A3A3A"/>
          <w:sz w:val="20"/>
          <w:szCs w:val="20"/>
          <w:lang w:eastAsia="sk-SK"/>
        </w:rPr>
      </w:pPr>
    </w:p>
    <w:p w14:paraId="40BD1849" w14:textId="77777777" w:rsidR="00F80842" w:rsidRPr="00D7130F" w:rsidRDefault="00F80842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3A3A3A"/>
          <w:sz w:val="20"/>
          <w:szCs w:val="20"/>
          <w:lang w:eastAsia="sk-SK"/>
        </w:rPr>
      </w:pPr>
    </w:p>
    <w:p w14:paraId="31597300" w14:textId="77777777" w:rsidR="00F80842" w:rsidRPr="00D7130F" w:rsidRDefault="00F80842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3A3A3A"/>
          <w:sz w:val="20"/>
          <w:szCs w:val="20"/>
          <w:lang w:eastAsia="sk-SK"/>
        </w:rPr>
      </w:pPr>
    </w:p>
    <w:p w14:paraId="4F9D8F9B" w14:textId="77777777" w:rsidR="00F80842" w:rsidRPr="00D7130F" w:rsidRDefault="00F80842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3A3A3A"/>
          <w:sz w:val="20"/>
          <w:szCs w:val="20"/>
          <w:lang w:eastAsia="sk-SK"/>
        </w:rPr>
      </w:pPr>
    </w:p>
    <w:p w14:paraId="6A9B0785" w14:textId="77777777" w:rsidR="00F80842" w:rsidRPr="00D7130F" w:rsidRDefault="009149E9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</w:pPr>
      <w:r w:rsidRPr="00D7130F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 xml:space="preserve">Základní </w:t>
      </w:r>
      <w:proofErr w:type="spellStart"/>
      <w:r w:rsidRPr="00D7130F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>terminologie</w:t>
      </w:r>
      <w:proofErr w:type="spellEnd"/>
      <w:r w:rsidRPr="00D7130F"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  <w:t xml:space="preserve">: </w:t>
      </w:r>
    </w:p>
    <w:p w14:paraId="587C6DD4" w14:textId="77777777" w:rsidR="00F80842" w:rsidRPr="00D7130F" w:rsidRDefault="00F80842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color w:val="3A3A3A"/>
          <w:sz w:val="20"/>
          <w:szCs w:val="20"/>
          <w:lang w:eastAsia="sk-SK"/>
        </w:rPr>
      </w:pPr>
    </w:p>
    <w:p w14:paraId="388E492A" w14:textId="77777777" w:rsidR="00F80842" w:rsidRPr="00D7130F" w:rsidRDefault="009149E9">
      <w:pPr>
        <w:pStyle w:val="Normlnweb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  <w:color w:val="02578A"/>
          <w:sz w:val="20"/>
          <w:szCs w:val="20"/>
        </w:rPr>
      </w:pPr>
      <w:proofErr w:type="spellStart"/>
      <w:r w:rsidRPr="00D7130F">
        <w:rPr>
          <w:rFonts w:asciiTheme="minorHAnsi" w:hAnsiTheme="minorHAnsi" w:cstheme="minorHAnsi"/>
          <w:color w:val="02578A"/>
          <w:sz w:val="20"/>
          <w:szCs w:val="20"/>
        </w:rPr>
        <w:t>Aspekce</w:t>
      </w:r>
      <w:proofErr w:type="spellEnd"/>
      <w:r w:rsidRPr="00D7130F">
        <w:rPr>
          <w:rFonts w:asciiTheme="minorHAnsi" w:hAnsiTheme="minorHAnsi" w:cstheme="minorHAnsi"/>
          <w:color w:val="02578A"/>
          <w:sz w:val="20"/>
          <w:szCs w:val="20"/>
        </w:rPr>
        <w:t xml:space="preserve"> – </w:t>
      </w:r>
      <w:proofErr w:type="spellStart"/>
      <w:r w:rsidRPr="00D7130F">
        <w:rPr>
          <w:rFonts w:asciiTheme="minorHAnsi" w:hAnsiTheme="minorHAnsi" w:cstheme="minorHAnsi"/>
          <w:color w:val="02578A"/>
          <w:sz w:val="20"/>
          <w:szCs w:val="20"/>
        </w:rPr>
        <w:t>vyšetření</w:t>
      </w:r>
      <w:proofErr w:type="spellEnd"/>
      <w:r w:rsidRPr="00D7130F">
        <w:rPr>
          <w:rFonts w:asciiTheme="minorHAnsi" w:hAnsiTheme="minorHAnsi" w:cstheme="minorHAnsi"/>
          <w:color w:val="02578A"/>
          <w:sz w:val="20"/>
          <w:szCs w:val="20"/>
        </w:rPr>
        <w:t xml:space="preserve"> </w:t>
      </w:r>
      <w:proofErr w:type="spellStart"/>
      <w:r w:rsidRPr="00D7130F">
        <w:rPr>
          <w:rFonts w:asciiTheme="minorHAnsi" w:hAnsiTheme="minorHAnsi" w:cstheme="minorHAnsi"/>
          <w:color w:val="02578A"/>
          <w:sz w:val="20"/>
          <w:szCs w:val="20"/>
        </w:rPr>
        <w:t>pohledem</w:t>
      </w:r>
      <w:proofErr w:type="spellEnd"/>
      <w:r w:rsidRPr="00D7130F">
        <w:rPr>
          <w:rFonts w:asciiTheme="minorHAnsi" w:hAnsiTheme="minorHAnsi" w:cstheme="minorHAnsi"/>
          <w:color w:val="02578A"/>
          <w:sz w:val="20"/>
          <w:szCs w:val="20"/>
        </w:rPr>
        <w:t xml:space="preserve"> </w:t>
      </w:r>
    </w:p>
    <w:p w14:paraId="4599A05B" w14:textId="77777777" w:rsidR="00F80842" w:rsidRPr="00D7130F" w:rsidRDefault="009149E9">
      <w:pPr>
        <w:pStyle w:val="Normlnweb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  <w:color w:val="02578A"/>
          <w:sz w:val="20"/>
          <w:szCs w:val="20"/>
        </w:rPr>
      </w:pPr>
      <w:proofErr w:type="spellStart"/>
      <w:r w:rsidRPr="00D7130F">
        <w:rPr>
          <w:rFonts w:asciiTheme="minorHAnsi" w:hAnsiTheme="minorHAnsi" w:cstheme="minorHAnsi"/>
          <w:color w:val="02578A"/>
          <w:sz w:val="20"/>
          <w:szCs w:val="20"/>
        </w:rPr>
        <w:t>Palpace</w:t>
      </w:r>
      <w:proofErr w:type="spellEnd"/>
      <w:r w:rsidRPr="00D7130F">
        <w:rPr>
          <w:rFonts w:asciiTheme="minorHAnsi" w:hAnsiTheme="minorHAnsi" w:cstheme="minorHAnsi"/>
          <w:color w:val="02578A"/>
          <w:sz w:val="20"/>
          <w:szCs w:val="20"/>
        </w:rPr>
        <w:t xml:space="preserve">  - </w:t>
      </w:r>
      <w:proofErr w:type="spellStart"/>
      <w:r w:rsidRPr="00D7130F">
        <w:rPr>
          <w:rFonts w:asciiTheme="minorHAnsi" w:hAnsiTheme="minorHAnsi" w:cstheme="minorHAnsi"/>
          <w:color w:val="02578A"/>
          <w:sz w:val="20"/>
          <w:szCs w:val="20"/>
        </w:rPr>
        <w:t>vyšetření</w:t>
      </w:r>
      <w:proofErr w:type="spellEnd"/>
      <w:r w:rsidRPr="00D7130F">
        <w:rPr>
          <w:rFonts w:asciiTheme="minorHAnsi" w:hAnsiTheme="minorHAnsi" w:cstheme="minorHAnsi"/>
          <w:color w:val="02578A"/>
          <w:sz w:val="20"/>
          <w:szCs w:val="20"/>
        </w:rPr>
        <w:t xml:space="preserve"> </w:t>
      </w:r>
      <w:proofErr w:type="spellStart"/>
      <w:r w:rsidRPr="00D7130F">
        <w:rPr>
          <w:rFonts w:asciiTheme="minorHAnsi" w:hAnsiTheme="minorHAnsi" w:cstheme="minorHAnsi"/>
          <w:color w:val="02578A"/>
          <w:sz w:val="20"/>
          <w:szCs w:val="20"/>
        </w:rPr>
        <w:t>pohmatem</w:t>
      </w:r>
      <w:proofErr w:type="spellEnd"/>
      <w:r w:rsidRPr="00D7130F">
        <w:rPr>
          <w:rFonts w:asciiTheme="minorHAnsi" w:hAnsiTheme="minorHAnsi" w:cstheme="minorHAnsi"/>
          <w:color w:val="02578A"/>
          <w:sz w:val="20"/>
          <w:szCs w:val="20"/>
        </w:rPr>
        <w:t xml:space="preserve"> </w:t>
      </w:r>
    </w:p>
    <w:p w14:paraId="31A9A391" w14:textId="77777777" w:rsidR="00F80842" w:rsidRPr="00D7130F" w:rsidRDefault="009149E9">
      <w:pPr>
        <w:pStyle w:val="Normlnweb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  <w:color w:val="02578A"/>
          <w:sz w:val="20"/>
          <w:szCs w:val="20"/>
        </w:rPr>
      </w:pPr>
      <w:proofErr w:type="spellStart"/>
      <w:r w:rsidRPr="00D7130F">
        <w:rPr>
          <w:rFonts w:asciiTheme="minorHAnsi" w:hAnsiTheme="minorHAnsi" w:cstheme="minorHAnsi"/>
          <w:color w:val="02578A"/>
          <w:sz w:val="20"/>
          <w:szCs w:val="20"/>
        </w:rPr>
        <w:t>Perkuse</w:t>
      </w:r>
      <w:proofErr w:type="spellEnd"/>
      <w:r w:rsidRPr="00D7130F">
        <w:rPr>
          <w:rFonts w:asciiTheme="minorHAnsi" w:hAnsiTheme="minorHAnsi" w:cstheme="minorHAnsi"/>
          <w:color w:val="02578A"/>
          <w:sz w:val="20"/>
          <w:szCs w:val="20"/>
        </w:rPr>
        <w:t xml:space="preserve"> – </w:t>
      </w:r>
      <w:proofErr w:type="spellStart"/>
      <w:r w:rsidRPr="00D7130F">
        <w:rPr>
          <w:rFonts w:asciiTheme="minorHAnsi" w:hAnsiTheme="minorHAnsi" w:cstheme="minorHAnsi"/>
          <w:color w:val="02578A"/>
          <w:sz w:val="20"/>
          <w:szCs w:val="20"/>
        </w:rPr>
        <w:t>vyšetření</w:t>
      </w:r>
      <w:proofErr w:type="spellEnd"/>
      <w:r w:rsidRPr="00D7130F">
        <w:rPr>
          <w:rFonts w:asciiTheme="minorHAnsi" w:hAnsiTheme="minorHAnsi" w:cstheme="minorHAnsi"/>
          <w:color w:val="02578A"/>
          <w:sz w:val="20"/>
          <w:szCs w:val="20"/>
        </w:rPr>
        <w:t xml:space="preserve"> poklepem</w:t>
      </w:r>
    </w:p>
    <w:p w14:paraId="53F4C9B7" w14:textId="77777777" w:rsidR="00F80842" w:rsidRPr="00D7130F" w:rsidRDefault="009149E9">
      <w:pPr>
        <w:pStyle w:val="Normlnweb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  <w:color w:val="02578A"/>
          <w:sz w:val="20"/>
          <w:szCs w:val="20"/>
        </w:rPr>
      </w:pPr>
      <w:r w:rsidRPr="00D7130F">
        <w:rPr>
          <w:rFonts w:asciiTheme="minorHAnsi" w:hAnsiTheme="minorHAnsi" w:cstheme="minorHAnsi"/>
          <w:color w:val="02578A"/>
          <w:sz w:val="20"/>
          <w:szCs w:val="20"/>
        </w:rPr>
        <w:t xml:space="preserve">Endoskopie – umožňuje </w:t>
      </w:r>
      <w:proofErr w:type="spellStart"/>
      <w:r w:rsidRPr="00D7130F">
        <w:rPr>
          <w:rFonts w:asciiTheme="minorHAnsi" w:hAnsiTheme="minorHAnsi" w:cstheme="minorHAnsi"/>
          <w:color w:val="02578A"/>
          <w:sz w:val="20"/>
          <w:szCs w:val="20"/>
        </w:rPr>
        <w:t>přímé</w:t>
      </w:r>
      <w:proofErr w:type="spellEnd"/>
      <w:r w:rsidRPr="00D7130F">
        <w:rPr>
          <w:rFonts w:asciiTheme="minorHAnsi" w:hAnsiTheme="minorHAnsi" w:cstheme="minorHAnsi"/>
          <w:color w:val="02578A"/>
          <w:sz w:val="20"/>
          <w:szCs w:val="20"/>
        </w:rPr>
        <w:t xml:space="preserve"> </w:t>
      </w:r>
      <w:proofErr w:type="spellStart"/>
      <w:r w:rsidRPr="00D7130F">
        <w:rPr>
          <w:rFonts w:asciiTheme="minorHAnsi" w:hAnsiTheme="minorHAnsi" w:cstheme="minorHAnsi"/>
          <w:color w:val="02578A"/>
          <w:sz w:val="20"/>
          <w:szCs w:val="20"/>
        </w:rPr>
        <w:t>pohlédnutí</w:t>
      </w:r>
      <w:proofErr w:type="spellEnd"/>
      <w:r w:rsidRPr="00D7130F">
        <w:rPr>
          <w:rFonts w:asciiTheme="minorHAnsi" w:hAnsiTheme="minorHAnsi" w:cstheme="minorHAnsi"/>
          <w:color w:val="02578A"/>
          <w:sz w:val="20"/>
          <w:szCs w:val="20"/>
        </w:rPr>
        <w:t xml:space="preserve"> do </w:t>
      </w:r>
      <w:proofErr w:type="spellStart"/>
      <w:r w:rsidRPr="00D7130F">
        <w:rPr>
          <w:rFonts w:asciiTheme="minorHAnsi" w:hAnsiTheme="minorHAnsi" w:cstheme="minorHAnsi"/>
          <w:color w:val="02578A"/>
          <w:sz w:val="20"/>
          <w:szCs w:val="20"/>
        </w:rPr>
        <w:t>vnitřních</w:t>
      </w:r>
      <w:proofErr w:type="spellEnd"/>
      <w:r w:rsidRPr="00D7130F">
        <w:rPr>
          <w:rFonts w:asciiTheme="minorHAnsi" w:hAnsiTheme="minorHAnsi" w:cstheme="minorHAnsi"/>
          <w:color w:val="02578A"/>
          <w:sz w:val="20"/>
          <w:szCs w:val="20"/>
        </w:rPr>
        <w:t xml:space="preserve"> </w:t>
      </w:r>
      <w:proofErr w:type="spellStart"/>
      <w:r w:rsidRPr="00D7130F">
        <w:rPr>
          <w:rFonts w:asciiTheme="minorHAnsi" w:hAnsiTheme="minorHAnsi" w:cstheme="minorHAnsi"/>
          <w:color w:val="02578A"/>
          <w:sz w:val="20"/>
          <w:szCs w:val="20"/>
        </w:rPr>
        <w:t>dutin</w:t>
      </w:r>
      <w:proofErr w:type="spellEnd"/>
    </w:p>
    <w:p w14:paraId="70EB5BBA" w14:textId="77777777" w:rsidR="00F80842" w:rsidRPr="00D7130F" w:rsidRDefault="009149E9">
      <w:pPr>
        <w:pStyle w:val="Normlnweb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  <w:color w:val="02578A"/>
          <w:sz w:val="20"/>
          <w:szCs w:val="20"/>
        </w:rPr>
      </w:pPr>
      <w:proofErr w:type="spellStart"/>
      <w:r w:rsidRPr="00D7130F">
        <w:rPr>
          <w:rFonts w:asciiTheme="minorHAnsi" w:hAnsiTheme="minorHAnsi" w:cstheme="minorHAnsi"/>
          <w:color w:val="02578A"/>
          <w:sz w:val="20"/>
          <w:szCs w:val="20"/>
        </w:rPr>
        <w:t>Deflorace</w:t>
      </w:r>
      <w:proofErr w:type="spellEnd"/>
      <w:r w:rsidRPr="00D7130F">
        <w:rPr>
          <w:rFonts w:asciiTheme="minorHAnsi" w:hAnsiTheme="minorHAnsi" w:cstheme="minorHAnsi"/>
          <w:color w:val="02578A"/>
          <w:sz w:val="20"/>
          <w:szCs w:val="20"/>
        </w:rPr>
        <w:t xml:space="preserve"> – </w:t>
      </w:r>
      <w:proofErr w:type="spellStart"/>
      <w:r w:rsidRPr="00D7130F">
        <w:rPr>
          <w:rFonts w:asciiTheme="minorHAnsi" w:hAnsiTheme="minorHAnsi" w:cstheme="minorHAnsi"/>
          <w:color w:val="02578A"/>
          <w:sz w:val="20"/>
          <w:szCs w:val="20"/>
        </w:rPr>
        <w:t>protržení</w:t>
      </w:r>
      <w:proofErr w:type="spellEnd"/>
      <w:r w:rsidRPr="00D7130F">
        <w:rPr>
          <w:rFonts w:asciiTheme="minorHAnsi" w:hAnsiTheme="minorHAnsi" w:cstheme="minorHAnsi"/>
          <w:color w:val="02578A"/>
          <w:sz w:val="20"/>
          <w:szCs w:val="20"/>
        </w:rPr>
        <w:t xml:space="preserve"> panenské </w:t>
      </w:r>
      <w:proofErr w:type="spellStart"/>
      <w:r w:rsidRPr="00D7130F">
        <w:rPr>
          <w:rFonts w:asciiTheme="minorHAnsi" w:hAnsiTheme="minorHAnsi" w:cstheme="minorHAnsi"/>
          <w:color w:val="02578A"/>
          <w:sz w:val="20"/>
          <w:szCs w:val="20"/>
        </w:rPr>
        <w:t>blány</w:t>
      </w:r>
      <w:proofErr w:type="spellEnd"/>
    </w:p>
    <w:p w14:paraId="102ADE24" w14:textId="77777777" w:rsidR="00F80842" w:rsidRPr="00D7130F" w:rsidRDefault="00F80842">
      <w:pPr>
        <w:pStyle w:val="Normlnweb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  <w:color w:val="02578A"/>
          <w:sz w:val="20"/>
          <w:szCs w:val="20"/>
        </w:rPr>
      </w:pPr>
    </w:p>
    <w:p w14:paraId="5798D063" w14:textId="77777777" w:rsidR="00F80842" w:rsidRPr="00D7130F" w:rsidRDefault="00F80842">
      <w:pPr>
        <w:pStyle w:val="Normlnweb"/>
        <w:shd w:val="clear" w:color="auto" w:fill="FFFFFF"/>
        <w:spacing w:before="150" w:beforeAutospacing="0" w:after="150" w:afterAutospacing="0"/>
        <w:rPr>
          <w:rFonts w:asciiTheme="minorHAnsi" w:hAnsiTheme="minorHAnsi" w:cstheme="minorHAnsi"/>
          <w:color w:val="02578A"/>
          <w:sz w:val="20"/>
          <w:szCs w:val="20"/>
        </w:rPr>
      </w:pPr>
    </w:p>
    <w:p w14:paraId="1C7F407B" w14:textId="77777777" w:rsidR="00F80842" w:rsidRPr="00D7130F" w:rsidRDefault="00F80842">
      <w:pPr>
        <w:rPr>
          <w:sz w:val="20"/>
          <w:szCs w:val="20"/>
        </w:rPr>
      </w:pPr>
    </w:p>
    <w:sectPr w:rsidR="00F80842" w:rsidRPr="00D7130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6187"/>
    <w:multiLevelType w:val="multilevel"/>
    <w:tmpl w:val="99DE5C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B9E4E7B"/>
    <w:multiLevelType w:val="multilevel"/>
    <w:tmpl w:val="1D442802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42"/>
    <w:rsid w:val="00333285"/>
    <w:rsid w:val="009149E9"/>
    <w:rsid w:val="00D7130F"/>
    <w:rsid w:val="00F8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74A2"/>
  <w15:docId w15:val="{246817C4-A457-4EF1-BC12-56C9C176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72A14"/>
    <w:rPr>
      <w:b/>
      <w:bCs/>
    </w:rPr>
  </w:style>
  <w:style w:type="character" w:customStyle="1" w:styleId="ListLabel1">
    <w:name w:val="ListLabel 1"/>
    <w:qFormat/>
    <w:rPr>
      <w:rFonts w:eastAsia="Times New Roman" w:cs="Calibri"/>
      <w:b w:val="0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072A1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tavecseseznamem">
    <w:name w:val="List Paragraph"/>
    <w:basedOn w:val="Normln"/>
    <w:uiPriority w:val="34"/>
    <w:qFormat/>
    <w:rsid w:val="00EC1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947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Vokounová</dc:creator>
  <dc:description/>
  <cp:lastModifiedBy>Anna Brandejsova</cp:lastModifiedBy>
  <cp:revision>5</cp:revision>
  <dcterms:created xsi:type="dcterms:W3CDTF">2021-12-23T12:46:00Z</dcterms:created>
  <dcterms:modified xsi:type="dcterms:W3CDTF">2022-01-03T09:27:00Z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