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F45" w:rsidRDefault="00AD7F45" w:rsidP="008608F2">
      <w:pPr>
        <w:pStyle w:val="Nadpis1"/>
        <w:ind w:left="142"/>
        <w:jc w:val="center"/>
        <w:rPr>
          <w:rFonts w:cs="Arial"/>
          <w:color w:val="0000FF"/>
          <w:sz w:val="28"/>
          <w:szCs w:val="28"/>
        </w:rPr>
      </w:pPr>
      <w:bookmarkStart w:id="0" w:name="_GoBack"/>
      <w:bookmarkEnd w:id="0"/>
      <w:r w:rsidRPr="00D67AB0">
        <w:rPr>
          <w:rFonts w:cs="Arial"/>
          <w:caps/>
          <w:color w:val="0000FF"/>
          <w:sz w:val="28"/>
          <w:szCs w:val="28"/>
        </w:rPr>
        <w:t>Kazuistika</w:t>
      </w:r>
      <w:r w:rsidRPr="00D67AB0">
        <w:rPr>
          <w:rFonts w:cs="Arial"/>
          <w:color w:val="0000FF"/>
          <w:sz w:val="28"/>
          <w:szCs w:val="28"/>
        </w:rPr>
        <w:t xml:space="preserve"> – </w:t>
      </w:r>
      <w:r>
        <w:rPr>
          <w:rFonts w:cs="Arial"/>
          <w:color w:val="0000FF"/>
          <w:sz w:val="28"/>
          <w:szCs w:val="28"/>
        </w:rPr>
        <w:t xml:space="preserve">Pacient s esenciální hypertenzí 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:rsidR="00AD7F45" w:rsidRDefault="00AD7F45" w:rsidP="00761B8A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Důvod přijetí: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50letý pacient přichází k plánované hospitalizaci v rámci renální denervace. V poslední době výrazně stresové období v souvislosti s úmrtím manželky, krevní tlak k</w:t>
      </w:r>
      <w:r w:rsidR="00E13870">
        <w:rPr>
          <w:rFonts w:ascii="Arial" w:hAnsi="Arial" w:cs="Arial"/>
          <w:sz w:val="24"/>
          <w:szCs w:val="24"/>
        </w:rPr>
        <w:t>olísá, neklesá pod 130/100 mmHg</w:t>
      </w:r>
      <w:r>
        <w:rPr>
          <w:rFonts w:ascii="Arial" w:hAnsi="Arial" w:cs="Arial"/>
          <w:sz w:val="24"/>
          <w:szCs w:val="24"/>
        </w:rPr>
        <w:t>, ale mívá i 170/100 mmHg. Subjektivně udává sníženou výkonnost. Denně chodí s pejskem cca 6 km, v kuse ujde i 2 km, zadýchá se při chůzi do 2. poschodí, stenokardie neguje. Dlouhodobě zhoršený vizus na levém oku, v. s. při hypertenzní retinopatii.</w:t>
      </w:r>
    </w:p>
    <w:p w:rsidR="00AD7F45" w:rsidRPr="00852C80" w:rsidRDefault="00AD7F45" w:rsidP="00761B8A">
      <w:pPr>
        <w:pStyle w:val="Odstavecseseznamem1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Pacient je při vědomí, orientovaný osobou, místem i časem, spolupracuje. Kůže čistá, bez ikteru a cyanózy, kožní turgor v normě, pacient hydratován, obézní. Nyní je pacient bez bolesti.</w:t>
      </w:r>
    </w:p>
    <w:p w:rsidR="00AD7F45" w:rsidRPr="00D37C8A" w:rsidRDefault="00AD7F45" w:rsidP="00761B8A">
      <w:pPr>
        <w:pStyle w:val="Odstavecseseznamem1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7C8A">
        <w:rPr>
          <w:rFonts w:ascii="Arial" w:eastAsia="Times New Roman" w:hAnsi="Arial" w:cs="Arial"/>
          <w:b/>
          <w:bCs/>
          <w:sz w:val="24"/>
          <w:szCs w:val="24"/>
        </w:rPr>
        <w:t xml:space="preserve">Hlava a krk: </w:t>
      </w:r>
      <w:r w:rsidRPr="00D37C8A">
        <w:rPr>
          <w:rFonts w:ascii="Arial" w:eastAsia="Times New Roman" w:hAnsi="Arial" w:cs="Arial"/>
          <w:sz w:val="24"/>
          <w:szCs w:val="24"/>
        </w:rPr>
        <w:t>hlava s</w:t>
      </w:r>
      <w:r>
        <w:rPr>
          <w:rFonts w:ascii="Arial" w:eastAsia="Times New Roman" w:hAnsi="Arial" w:cs="Arial"/>
          <w:sz w:val="24"/>
          <w:szCs w:val="24"/>
        </w:rPr>
        <w:t>ymetrická</w:t>
      </w:r>
      <w:r w:rsidRPr="00D37C8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nebolestivá, </w:t>
      </w:r>
      <w:r w:rsidRPr="00D37C8A">
        <w:rPr>
          <w:rFonts w:ascii="Arial" w:eastAsia="Times New Roman" w:hAnsi="Arial" w:cs="Arial"/>
          <w:sz w:val="24"/>
          <w:szCs w:val="24"/>
        </w:rPr>
        <w:t>zornice izokorické, skléry bílé, spojivky růžové, nos volný, čistý, mandle čisté, krk souměrný, uzliny nezvětšen</w:t>
      </w:r>
      <w:r>
        <w:rPr>
          <w:rFonts w:ascii="Arial" w:eastAsia="Times New Roman" w:hAnsi="Arial" w:cs="Arial"/>
          <w:sz w:val="24"/>
          <w:szCs w:val="24"/>
        </w:rPr>
        <w:t>y, náplň krčních žil nezvětšena, jazyk plazí středem, vlhký bez povlaku, chrup zdravý</w:t>
      </w:r>
    </w:p>
    <w:p w:rsidR="00AD7F45" w:rsidRPr="005A2876" w:rsidRDefault="00AD7F45" w:rsidP="00761B8A">
      <w:pPr>
        <w:pStyle w:val="Odstavecseseznamem1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37C8A">
        <w:rPr>
          <w:rFonts w:ascii="Arial" w:eastAsia="Times New Roman" w:hAnsi="Arial" w:cs="Arial"/>
          <w:b/>
          <w:bCs/>
          <w:sz w:val="24"/>
          <w:szCs w:val="24"/>
        </w:rPr>
        <w:t xml:space="preserve">Hrudník: </w:t>
      </w:r>
      <w:r>
        <w:rPr>
          <w:rFonts w:ascii="Arial" w:eastAsia="Times New Roman" w:hAnsi="Arial" w:cs="Arial"/>
          <w:bCs/>
          <w:sz w:val="24"/>
          <w:szCs w:val="24"/>
        </w:rPr>
        <w:t>symetrický, a</w:t>
      </w:r>
      <w:r w:rsidRPr="00D37C8A">
        <w:rPr>
          <w:rFonts w:ascii="Arial" w:eastAsia="Times New Roman" w:hAnsi="Arial" w:cs="Arial"/>
          <w:bCs/>
          <w:sz w:val="24"/>
          <w:szCs w:val="24"/>
        </w:rPr>
        <w:t xml:space="preserve">kce srdeční pravidelná, </w:t>
      </w:r>
      <w:r>
        <w:rPr>
          <w:rFonts w:ascii="Arial" w:eastAsia="Times New Roman" w:hAnsi="Arial" w:cs="Arial"/>
          <w:bCs/>
          <w:sz w:val="24"/>
          <w:szCs w:val="24"/>
        </w:rPr>
        <w:t>ozvy ohraničené, pulsace hmatné, eupnoe, dýchání čisté, bez kašle</w:t>
      </w:r>
      <w:r w:rsidRPr="005A2876"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t>bez známek</w:t>
      </w:r>
      <w:r w:rsidRPr="005A2876">
        <w:rPr>
          <w:rFonts w:ascii="Arial" w:eastAsia="Times New Roman" w:hAnsi="Arial" w:cs="Arial"/>
          <w:bCs/>
          <w:sz w:val="24"/>
          <w:szCs w:val="24"/>
        </w:rPr>
        <w:t xml:space="preserve"> infektu, </w:t>
      </w:r>
      <w:r>
        <w:rPr>
          <w:rFonts w:ascii="Arial" w:eastAsia="Times New Roman" w:hAnsi="Arial" w:cs="Arial"/>
          <w:bCs/>
          <w:sz w:val="24"/>
          <w:szCs w:val="24"/>
        </w:rPr>
        <w:t>afebrilní</w:t>
      </w:r>
    </w:p>
    <w:p w:rsidR="00AD7F45" w:rsidRPr="00D37C8A" w:rsidRDefault="00AD7F45" w:rsidP="00761B8A">
      <w:pPr>
        <w:pStyle w:val="Odstavecseseznamem1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37C8A">
        <w:rPr>
          <w:rFonts w:ascii="Arial" w:eastAsia="Times New Roman" w:hAnsi="Arial" w:cs="Arial"/>
          <w:b/>
          <w:bCs/>
          <w:sz w:val="24"/>
          <w:szCs w:val="24"/>
        </w:rPr>
        <w:t>Břicho:</w:t>
      </w:r>
      <w:r w:rsidRPr="00D37C8A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nad niveau, </w:t>
      </w:r>
      <w:r w:rsidRPr="00D37C8A">
        <w:rPr>
          <w:rFonts w:ascii="Arial" w:eastAsia="Times New Roman" w:hAnsi="Arial" w:cs="Arial"/>
          <w:bCs/>
          <w:sz w:val="24"/>
          <w:szCs w:val="24"/>
        </w:rPr>
        <w:t>klidné, měkké,</w:t>
      </w:r>
      <w:r>
        <w:rPr>
          <w:rFonts w:ascii="Arial" w:eastAsia="Times New Roman" w:hAnsi="Arial" w:cs="Arial"/>
          <w:bCs/>
          <w:sz w:val="24"/>
          <w:szCs w:val="24"/>
        </w:rPr>
        <w:t xml:space="preserve"> pohmatově nebolestivé</w:t>
      </w:r>
      <w:r w:rsidRPr="00D37C8A">
        <w:rPr>
          <w:rFonts w:ascii="Arial" w:eastAsia="Times New Roman" w:hAnsi="Arial" w:cs="Arial"/>
          <w:bCs/>
          <w:sz w:val="24"/>
          <w:szCs w:val="24"/>
        </w:rPr>
        <w:t>, peristaltika volná, bez hmatné patologické odolnosti. Ját</w:t>
      </w:r>
      <w:r>
        <w:rPr>
          <w:rFonts w:ascii="Arial" w:eastAsia="Times New Roman" w:hAnsi="Arial" w:cs="Arial"/>
          <w:bCs/>
          <w:sz w:val="24"/>
          <w:szCs w:val="24"/>
        </w:rPr>
        <w:t xml:space="preserve">ra jsou nezvětšena, slezina je nehmatná. </w:t>
      </w:r>
    </w:p>
    <w:p w:rsidR="00AD7F45" w:rsidRPr="007113A9" w:rsidRDefault="00AD7F45" w:rsidP="00761B8A">
      <w:pPr>
        <w:pStyle w:val="Odstavecseseznamem1"/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Končetiny: </w:t>
      </w:r>
      <w:r>
        <w:rPr>
          <w:rFonts w:ascii="Arial" w:eastAsia="Times New Roman" w:hAnsi="Arial" w:cs="Arial"/>
          <w:sz w:val="24"/>
          <w:szCs w:val="24"/>
        </w:rPr>
        <w:t>bez omezení hybnosti, s chronickými žilními změnami s hyperpigmentacemi bérců, oboustranně otoky hlezenního kloubu po traumatu</w:t>
      </w:r>
    </w:p>
    <w:p w:rsidR="00AD7F45" w:rsidRDefault="00AD7F45" w:rsidP="00761B8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D7F45" w:rsidRDefault="00AD7F45" w:rsidP="00761B8A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Fyzikální vyšetření 1. den hospitalizace:</w:t>
      </w:r>
    </w:p>
    <w:p w:rsidR="00AD7F45" w:rsidRPr="007113A9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TK: </w:t>
      </w:r>
      <w:r>
        <w:rPr>
          <w:rFonts w:ascii="Arial" w:hAnsi="Arial" w:cs="Arial"/>
          <w:sz w:val="24"/>
          <w:szCs w:val="24"/>
        </w:rPr>
        <w:t>141/91</w:t>
      </w:r>
      <w:r w:rsidR="00E13870">
        <w:rPr>
          <w:rFonts w:ascii="Arial" w:hAnsi="Arial" w:cs="Arial"/>
          <w:sz w:val="24"/>
          <w:szCs w:val="24"/>
        </w:rPr>
        <w:t xml:space="preserve"> mmHg</w:t>
      </w:r>
    </w:p>
    <w:p w:rsidR="00AD7F45" w:rsidRPr="007113A9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P: </w:t>
      </w:r>
      <w:r>
        <w:rPr>
          <w:rFonts w:ascii="Arial" w:hAnsi="Arial" w:cs="Arial"/>
          <w:sz w:val="24"/>
          <w:szCs w:val="24"/>
        </w:rPr>
        <w:t>81/min.</w:t>
      </w:r>
    </w:p>
    <w:p w:rsidR="00AD7F45" w:rsidRPr="007113A9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D: </w:t>
      </w:r>
      <w:r>
        <w:rPr>
          <w:rFonts w:ascii="Arial" w:hAnsi="Arial" w:cs="Arial"/>
          <w:sz w:val="24"/>
          <w:szCs w:val="24"/>
        </w:rPr>
        <w:t>18/min.</w:t>
      </w:r>
    </w:p>
    <w:p w:rsidR="00AD7F45" w:rsidRPr="007113A9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SpO2: </w:t>
      </w:r>
      <w:r>
        <w:rPr>
          <w:rFonts w:ascii="Arial" w:hAnsi="Arial" w:cs="Arial"/>
          <w:sz w:val="24"/>
          <w:szCs w:val="24"/>
        </w:rPr>
        <w:t>98 %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TT: </w:t>
      </w:r>
      <w:r>
        <w:rPr>
          <w:rFonts w:ascii="Arial" w:hAnsi="Arial" w:cs="Arial"/>
          <w:sz w:val="24"/>
          <w:szCs w:val="24"/>
        </w:rPr>
        <w:t>36,5 ˚C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Výška: </w:t>
      </w:r>
      <w:r>
        <w:rPr>
          <w:rFonts w:ascii="Arial" w:hAnsi="Arial" w:cs="Arial"/>
          <w:sz w:val="24"/>
          <w:szCs w:val="24"/>
        </w:rPr>
        <w:t xml:space="preserve">189 cm 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Hmotnost: </w:t>
      </w:r>
      <w:r>
        <w:rPr>
          <w:rFonts w:ascii="Arial" w:hAnsi="Arial" w:cs="Arial"/>
          <w:sz w:val="24"/>
          <w:szCs w:val="24"/>
        </w:rPr>
        <w:t xml:space="preserve">115 kg </w:t>
      </w:r>
    </w:p>
    <w:p w:rsidR="00AD7F45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BMI: </w:t>
      </w:r>
      <w:r>
        <w:rPr>
          <w:rFonts w:ascii="Arial" w:hAnsi="Arial" w:cs="Arial"/>
          <w:sz w:val="24"/>
          <w:szCs w:val="24"/>
        </w:rPr>
        <w:t>32</w:t>
      </w:r>
    </w:p>
    <w:p w:rsidR="00AD7F45" w:rsidRPr="006208B9" w:rsidRDefault="00AD7F45" w:rsidP="00761B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7F45" w:rsidRPr="00DB3E73" w:rsidRDefault="00AD7F45" w:rsidP="009A4012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DB3E73">
        <w:rPr>
          <w:rFonts w:ascii="Arial" w:hAnsi="Arial" w:cs="Arial"/>
          <w:b/>
          <w:color w:val="0000FF"/>
          <w:sz w:val="28"/>
          <w:szCs w:val="28"/>
        </w:rPr>
        <w:t>Ošetřovatelský proces u pacienta s esenciální hypertenzí</w:t>
      </w:r>
    </w:p>
    <w:p w:rsidR="00AD7F45" w:rsidRPr="0098649E" w:rsidRDefault="00AD7F45" w:rsidP="00B84A24">
      <w:pPr>
        <w:pStyle w:val="Nadpis1"/>
        <w:rPr>
          <w:rFonts w:cs="Arial"/>
          <w:szCs w:val="24"/>
        </w:rPr>
      </w:pPr>
    </w:p>
    <w:p w:rsidR="00AD7F45" w:rsidRPr="00CC30EB" w:rsidRDefault="00AD7F45" w:rsidP="00D67AB0">
      <w:pPr>
        <w:pStyle w:val="Nadpis1"/>
        <w:ind w:left="142"/>
        <w:rPr>
          <w:rFonts w:cs="Arial"/>
          <w:color w:val="0000FF"/>
          <w:szCs w:val="24"/>
        </w:rPr>
      </w:pPr>
      <w:r w:rsidRPr="00CC30EB">
        <w:rPr>
          <w:rFonts w:cs="Arial"/>
          <w:color w:val="0000FF"/>
          <w:szCs w:val="24"/>
        </w:rPr>
        <w:t>Identifikační údaje</w:t>
      </w:r>
      <w:r>
        <w:rPr>
          <w:rFonts w:cs="Arial"/>
          <w:color w:val="0000FF"/>
          <w:szCs w:val="24"/>
        </w:rPr>
        <w:t>:</w:t>
      </w:r>
    </w:p>
    <w:tbl>
      <w:tblPr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129"/>
        <w:gridCol w:w="1983"/>
        <w:gridCol w:w="2337"/>
      </w:tblGrid>
      <w:tr w:rsidR="00AD7F45" w:rsidRPr="00FF4A98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Jméno a příjmení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T. J.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Věk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 let</w:t>
            </w:r>
          </w:p>
        </w:tc>
      </w:tr>
      <w:tr w:rsidR="00AD7F45" w:rsidRPr="00FF4A9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Bydliště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Teplice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Vzdělání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středoškolské</w:t>
            </w:r>
          </w:p>
        </w:tc>
      </w:tr>
      <w:tr w:rsidR="00AD7F45" w:rsidRPr="00FF4A9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Stav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vdovec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Oddělení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interní</w:t>
            </w:r>
          </w:p>
        </w:tc>
      </w:tr>
      <w:tr w:rsidR="00AD7F45" w:rsidRPr="00FF4A9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Datum přijetí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19. 11. 2014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Den pobytu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AD7F45" w:rsidRPr="00FF4A98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Sběr informací dne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19. 11. 2014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D7F45" w:rsidRPr="00FD0A5E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D7F45" w:rsidRPr="00FF4A98" w:rsidRDefault="00AD7F45" w:rsidP="00D67AB0">
      <w:pPr>
        <w:pStyle w:val="Nadpis1"/>
        <w:rPr>
          <w:rFonts w:cs="Arial"/>
          <w:b w:val="0"/>
          <w:szCs w:val="24"/>
        </w:rPr>
      </w:pPr>
    </w:p>
    <w:p w:rsidR="00AD7F45" w:rsidRPr="00CC30EB" w:rsidRDefault="00AD7F45" w:rsidP="00D67AB0">
      <w:pPr>
        <w:pStyle w:val="Nadpis1"/>
        <w:ind w:left="142"/>
        <w:rPr>
          <w:rFonts w:cs="Arial"/>
          <w:color w:val="0000FF"/>
          <w:szCs w:val="24"/>
        </w:rPr>
      </w:pPr>
      <w:r w:rsidRPr="00CC30EB">
        <w:rPr>
          <w:rFonts w:cs="Arial"/>
          <w:color w:val="0000FF"/>
          <w:szCs w:val="24"/>
        </w:rPr>
        <w:t>Důvod přijetí</w:t>
      </w:r>
      <w:r>
        <w:rPr>
          <w:rFonts w:cs="Arial"/>
          <w:color w:val="0000FF"/>
          <w:szCs w:val="24"/>
        </w:rPr>
        <w:t>:</w:t>
      </w:r>
    </w:p>
    <w:tbl>
      <w:tblPr>
        <w:tblW w:w="89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5"/>
      </w:tblGrid>
      <w:tr w:rsidR="00AD7F45" w:rsidRPr="00FF4A98">
        <w:trPr>
          <w:cantSplit/>
          <w:trHeight w:val="665"/>
        </w:trPr>
        <w:tc>
          <w:tcPr>
            <w:tcW w:w="8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2F00F1">
            <w:pPr>
              <w:shd w:val="clear" w:color="auto" w:fill="FFFFFF"/>
              <w:spacing w:line="315" w:lineRule="atLeast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ve studii s renální denervací, přijatý ke kontrolní hospitalizaci.</w:t>
            </w:r>
          </w:p>
        </w:tc>
      </w:tr>
    </w:tbl>
    <w:p w:rsidR="00AD7F45" w:rsidRDefault="00AD7F45" w:rsidP="00D67AB0">
      <w:pPr>
        <w:rPr>
          <w:rFonts w:ascii="Arial" w:hAnsi="Arial" w:cs="Arial"/>
          <w:sz w:val="24"/>
          <w:szCs w:val="24"/>
        </w:rPr>
      </w:pPr>
    </w:p>
    <w:tbl>
      <w:tblPr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740"/>
      </w:tblGrid>
      <w:tr w:rsidR="00AD7F45" w:rsidRPr="00FF4A98"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Rodinná anamnéza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E13870" w:rsidP="00761B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otec+ICHS, matka</w:t>
            </w:r>
            <w:r w:rsidR="00AD7F45">
              <w:rPr>
                <w:rFonts w:ascii="Arial" w:hAnsi="Arial" w:cs="Arial"/>
                <w:sz w:val="24"/>
                <w:szCs w:val="24"/>
              </w:rPr>
              <w:t>+CMP, sourozence nemá, 1 syn zdráv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Osobní anamnéza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B35856">
            <w:pPr>
              <w:tabs>
                <w:tab w:val="center" w:pos="28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dětství běžná onemocnění, očkování řádně. Dále polytrauma po havárii, přechodně tracheostomie, těžká farmakorezistentní arteriální hypertenze, lehká renální insufience, AS retinae hypertonica, smíšená hyperlipidémie. Lékaře pravidelně navštěvuje, léky užívá. Transfúze: 0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Alergologická anamnéza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neguje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Abúzy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exkuřák, alkohol příležitostně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Sociální anamnéza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žije sám v domě, v domě pes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Pracovní anamnéza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částečný ID, dříve automechanik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Spirituální anamnéza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ateista</w:t>
            </w:r>
          </w:p>
        </w:tc>
      </w:tr>
    </w:tbl>
    <w:p w:rsidR="00AD7F45" w:rsidRDefault="00AD7F45" w:rsidP="00D67AB0">
      <w:pPr>
        <w:rPr>
          <w:rFonts w:ascii="Arial" w:hAnsi="Arial" w:cs="Arial"/>
          <w:sz w:val="24"/>
          <w:szCs w:val="24"/>
        </w:rPr>
      </w:pPr>
    </w:p>
    <w:p w:rsidR="00AD7F45" w:rsidRPr="003C2FFD" w:rsidRDefault="00AD7F45" w:rsidP="003C2FFD">
      <w:pPr>
        <w:ind w:left="142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L</w:t>
      </w:r>
      <w:r w:rsidRPr="00CC30EB">
        <w:rPr>
          <w:rFonts w:ascii="Arial" w:hAnsi="Arial" w:cs="Arial"/>
          <w:b/>
          <w:color w:val="0000FF"/>
          <w:sz w:val="24"/>
          <w:szCs w:val="24"/>
        </w:rPr>
        <w:t>ék</w:t>
      </w:r>
      <w:r>
        <w:rPr>
          <w:rFonts w:ascii="Arial" w:hAnsi="Arial" w:cs="Arial"/>
          <w:b/>
          <w:color w:val="0000FF"/>
          <w:sz w:val="24"/>
          <w:szCs w:val="24"/>
        </w:rPr>
        <w:t>ová anamnéza – chronická: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71"/>
        <w:gridCol w:w="1794"/>
        <w:gridCol w:w="1794"/>
        <w:gridCol w:w="1816"/>
        <w:gridCol w:w="1955"/>
      </w:tblGrid>
      <w:tr w:rsidR="00AD7F45" w:rsidRPr="00DB3E73"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  <w:b/>
                <w:bCs/>
              </w:rPr>
              <w:t xml:space="preserve">Název léku 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  <w:b/>
                <w:bCs/>
              </w:rPr>
              <w:t xml:space="preserve">Forma 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  <w:b/>
                <w:bCs/>
              </w:rPr>
              <w:t xml:space="preserve">Síla 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  <w:b/>
                <w:bCs/>
              </w:rPr>
              <w:t xml:space="preserve">Dávkování 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  <w:b/>
                <w:bCs/>
              </w:rPr>
              <w:t xml:space="preserve">Skupina </w:t>
            </w:r>
          </w:p>
        </w:tc>
      </w:tr>
      <w:tr w:rsidR="00AD7F45" w:rsidRPr="00DB3E73"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Betaloc SR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200 mg</w:t>
            </w: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0-1/2-1/2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Moxostad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0,4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 xml:space="preserve">0-1-0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Amicloton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25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0-0-1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 xml:space="preserve">Prestance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10/10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0-0-1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Mertenil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10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0-1-0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Zoxon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4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 xml:space="preserve">0-1-1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Kalnormin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1000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0-0-1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 xml:space="preserve">Anopyrin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100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0-0-1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  <w:tr w:rsidR="00AD7F45" w:rsidRPr="00DB3E73"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Verospiron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tablety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25 mg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  <w:r w:rsidRPr="00DB3E73">
              <w:rPr>
                <w:rFonts w:ascii="Arial" w:hAnsi="Arial" w:cs="Arial"/>
              </w:rPr>
              <w:t>0-0-1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DB3E73" w:rsidRDefault="00AD7F45" w:rsidP="00E60984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AD7F45" w:rsidRPr="00DB3E73" w:rsidRDefault="00AD7F45" w:rsidP="0024649C">
      <w:pPr>
        <w:rPr>
          <w:rFonts w:ascii="Arial" w:hAnsi="Arial" w:cs="Arial"/>
          <w:b/>
          <w:color w:val="0000FF"/>
          <w:sz w:val="24"/>
          <w:szCs w:val="24"/>
        </w:rPr>
      </w:pPr>
    </w:p>
    <w:p w:rsidR="00AD7F45" w:rsidRDefault="00AD7F45">
      <w:pPr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br w:type="page"/>
      </w:r>
    </w:p>
    <w:p w:rsidR="00AD7F45" w:rsidRPr="00CC30EB" w:rsidRDefault="00AD7F45" w:rsidP="00A5128C">
      <w:pPr>
        <w:ind w:left="142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L</w:t>
      </w:r>
      <w:r w:rsidRPr="00CC30EB">
        <w:rPr>
          <w:rFonts w:ascii="Arial" w:hAnsi="Arial" w:cs="Arial"/>
          <w:b/>
          <w:color w:val="0000FF"/>
          <w:sz w:val="24"/>
          <w:szCs w:val="24"/>
        </w:rPr>
        <w:t>ékařská diagnóza</w:t>
      </w:r>
      <w:r>
        <w:rPr>
          <w:rFonts w:ascii="Arial" w:hAnsi="Arial" w:cs="Arial"/>
          <w:b/>
          <w:color w:val="0000FF"/>
          <w:sz w:val="24"/>
          <w:szCs w:val="24"/>
        </w:rPr>
        <w:t>:</w:t>
      </w:r>
    </w:p>
    <w:tbl>
      <w:tblPr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AD7F45" w:rsidRPr="00FF4A98"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Těžká farmakorezistentní esenciální hypertenze s již přítomnými orgánovými změnami a komplikacemi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Lehká renální insuficience s mikroalbuminurií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retinae hypertonica gr. II – III bilat., vlevo již zhoršení vizu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4C18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Obezita 1. st.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Smíšená hyperlipidémie na terapii statiny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Exnikotinizmus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St. p. polytraumatu s poraněním hrudníku a hemothoraxem vpravo</w:t>
            </w:r>
          </w:p>
        </w:tc>
      </w:tr>
      <w:tr w:rsidR="00AD7F45" w:rsidRPr="00FF4A98">
        <w:tc>
          <w:tcPr>
            <w:tcW w:w="9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St. p. tracheostomii</w:t>
            </w:r>
          </w:p>
        </w:tc>
      </w:tr>
    </w:tbl>
    <w:p w:rsidR="00AD7F45" w:rsidRDefault="00AD7F45" w:rsidP="00D67AB0">
      <w:pPr>
        <w:rPr>
          <w:rFonts w:ascii="Arial" w:hAnsi="Arial" w:cs="Arial"/>
          <w:sz w:val="24"/>
          <w:szCs w:val="24"/>
        </w:rPr>
      </w:pPr>
    </w:p>
    <w:p w:rsidR="00AD7F45" w:rsidRPr="00CC30EB" w:rsidRDefault="00AD7F45" w:rsidP="00D67AB0">
      <w:pPr>
        <w:pStyle w:val="Nadpis1"/>
        <w:ind w:left="142"/>
        <w:rPr>
          <w:rFonts w:cs="Arial"/>
          <w:color w:val="0000FF"/>
          <w:szCs w:val="24"/>
        </w:rPr>
      </w:pPr>
      <w:r w:rsidRPr="00CC30EB">
        <w:rPr>
          <w:rFonts w:cs="Arial"/>
          <w:color w:val="0000FF"/>
          <w:szCs w:val="24"/>
        </w:rPr>
        <w:t>Diagnostické údaje</w:t>
      </w:r>
      <w:r>
        <w:rPr>
          <w:rFonts w:cs="Arial"/>
          <w:color w:val="0000FF"/>
          <w:szCs w:val="24"/>
        </w:rPr>
        <w:t>:</w:t>
      </w:r>
    </w:p>
    <w:tbl>
      <w:tblPr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740"/>
      </w:tblGrid>
      <w:tr w:rsidR="00AD7F45" w:rsidRPr="00FF4A98"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Ordinovaná vyšetření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</w:tcPr>
          <w:p w:rsidR="00AD7F45" w:rsidRPr="00FF4A98" w:rsidRDefault="00AD7F45" w:rsidP="00557B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4A98">
              <w:rPr>
                <w:rFonts w:ascii="Arial" w:hAnsi="Arial" w:cs="Arial"/>
                <w:b/>
                <w:sz w:val="24"/>
                <w:szCs w:val="24"/>
              </w:rPr>
              <w:t>Hodnocení</w:t>
            </w:r>
          </w:p>
        </w:tc>
      </w:tr>
      <w:tr w:rsidR="00AD7F45" w:rsidRPr="00FF4A98">
        <w:tc>
          <w:tcPr>
            <w:tcW w:w="3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Interní vyšetření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EKG bez patologického nálezu, sinusový rytmus.</w:t>
            </w:r>
          </w:p>
          <w:p w:rsidR="00AD7F45" w:rsidRDefault="00AD7F45" w:rsidP="001614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ECHO normální funkce levé komory bez známek plicní hypertenze</w:t>
            </w:r>
          </w:p>
          <w:p w:rsidR="00AD7F45" w:rsidRDefault="00AD7F45" w:rsidP="001614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RTG srdce a plic – normální nález</w:t>
            </w:r>
          </w:p>
          <w:p w:rsidR="00AD7F45" w:rsidRPr="001614D4" w:rsidRDefault="00AD7F45" w:rsidP="001614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Napojen 24 hod. Holter TK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Vyšetření laboratorní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AD7F45" w:rsidRPr="00CC30EB" w:rsidRDefault="00AD7F45" w:rsidP="00557B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30EB">
              <w:rPr>
                <w:rFonts w:ascii="Arial" w:hAnsi="Arial" w:cs="Arial"/>
                <w:b/>
                <w:sz w:val="24"/>
                <w:szCs w:val="24"/>
              </w:rPr>
              <w:t>Hodnocení</w:t>
            </w:r>
          </w:p>
        </w:tc>
      </w:tr>
      <w:tr w:rsidR="00AD7F45" w:rsidRPr="00FF4A98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Krev, moč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Probíhá vyšetření krve (biochemické, hematologické, koagulace), biochemické vyšetření moče.</w:t>
            </w:r>
          </w:p>
        </w:tc>
      </w:tr>
    </w:tbl>
    <w:p w:rsidR="00AD7F45" w:rsidRDefault="00AD7F45" w:rsidP="00A5128C">
      <w:pPr>
        <w:ind w:left="142"/>
        <w:rPr>
          <w:rFonts w:ascii="Arial" w:hAnsi="Arial" w:cs="Arial"/>
          <w:b/>
          <w:color w:val="0000FF"/>
          <w:sz w:val="24"/>
          <w:szCs w:val="24"/>
        </w:rPr>
      </w:pPr>
    </w:p>
    <w:p w:rsidR="00AD7F45" w:rsidRPr="00CC30EB" w:rsidRDefault="00AD7F45" w:rsidP="00A5128C">
      <w:pPr>
        <w:ind w:left="142"/>
        <w:rPr>
          <w:rFonts w:ascii="Arial" w:hAnsi="Arial" w:cs="Arial"/>
          <w:b/>
          <w:color w:val="0000FF"/>
          <w:sz w:val="24"/>
          <w:szCs w:val="24"/>
        </w:rPr>
      </w:pPr>
      <w:r w:rsidRPr="00CC30EB">
        <w:rPr>
          <w:rFonts w:ascii="Arial" w:hAnsi="Arial" w:cs="Arial"/>
          <w:b/>
          <w:color w:val="0000FF"/>
          <w:sz w:val="24"/>
          <w:szCs w:val="24"/>
        </w:rPr>
        <w:t>Terapie</w:t>
      </w:r>
      <w:r>
        <w:rPr>
          <w:rFonts w:ascii="Arial" w:hAnsi="Arial" w:cs="Arial"/>
          <w:b/>
          <w:color w:val="0000FF"/>
          <w:sz w:val="24"/>
          <w:szCs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305"/>
      </w:tblGrid>
      <w:tr w:rsidR="00AD7F45" w:rsidRPr="00FF4A98"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FF4A98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Konzervativní léčba</w:t>
            </w:r>
          </w:p>
        </w:tc>
        <w:tc>
          <w:tcPr>
            <w:tcW w:w="63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pStyle w:val="Zhlav"/>
              <w:tabs>
                <w:tab w:val="clear" w:pos="4536"/>
                <w:tab w:val="clear" w:pos="9072"/>
                <w:tab w:val="left" w:pos="27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F45" w:rsidRPr="00FF4A98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0A021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 w:rsidRPr="000A0215">
              <w:rPr>
                <w:rFonts w:ascii="Arial" w:hAnsi="Arial" w:cs="Arial"/>
                <w:sz w:val="24"/>
                <w:szCs w:val="24"/>
              </w:rPr>
              <w:t>Dietoterapie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racionální</w:t>
            </w:r>
          </w:p>
        </w:tc>
      </w:tr>
      <w:tr w:rsidR="00AD7F45" w:rsidRPr="00FF4A98"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0A021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 w:rsidRPr="000A0215">
              <w:rPr>
                <w:rFonts w:ascii="Arial" w:hAnsi="Arial" w:cs="Arial"/>
                <w:sz w:val="24"/>
                <w:szCs w:val="24"/>
              </w:rPr>
              <w:t>Pohybový režim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volný po oddělení, možné vycházky</w:t>
            </w:r>
          </w:p>
        </w:tc>
      </w:tr>
      <w:tr w:rsidR="00AD7F45" w:rsidRPr="00FF4A98"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AD7F45" w:rsidRPr="000A0215" w:rsidRDefault="00AD7F45" w:rsidP="00557B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0215">
              <w:rPr>
                <w:rFonts w:ascii="Arial" w:hAnsi="Arial" w:cs="Arial"/>
                <w:b/>
                <w:sz w:val="24"/>
                <w:szCs w:val="24"/>
              </w:rPr>
              <w:t>Medikamentózní léčba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F45" w:rsidRPr="00FF4A98"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000000" w:fill="FFFFFF"/>
          </w:tcPr>
          <w:p w:rsidR="00AD7F45" w:rsidRPr="000A021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 os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Betaloc SR 200 mg tbl. 0-1/2-1/2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Cynt 0,4 mg tbl. 0-1-0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Amicloton 25 mg tbl. 0-0-1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Prestance 10/10 mg tbl. 0-0-1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Rosucard 10 mg tbl. 0-1-0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Zoxon 4 mg tbl. 0-1-1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Kalnormin 1000 mg tbl. 0-0-1</w:t>
            </w:r>
          </w:p>
          <w:p w:rsidR="00AD7F45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Stacyl 100 mg tbl. 0-0-1</w:t>
            </w:r>
          </w:p>
          <w:p w:rsidR="00AD7F45" w:rsidRPr="00FF4A98" w:rsidRDefault="00AD7F45" w:rsidP="00557B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Verospiron 25 mg tbl. 0-0-1</w:t>
            </w:r>
          </w:p>
        </w:tc>
      </w:tr>
    </w:tbl>
    <w:p w:rsidR="00AD7F45" w:rsidRDefault="00AD7F45" w:rsidP="0076292F">
      <w:pPr>
        <w:pStyle w:val="Nadpis1"/>
        <w:ind w:left="142"/>
        <w:rPr>
          <w:rFonts w:cs="Arial"/>
          <w:color w:val="0000FF"/>
          <w:szCs w:val="24"/>
        </w:rPr>
      </w:pPr>
    </w:p>
    <w:p w:rsidR="00AD7F45" w:rsidRPr="00FF4A98" w:rsidRDefault="00AD7F45" w:rsidP="0076292F">
      <w:pPr>
        <w:pStyle w:val="Nadpis1"/>
        <w:ind w:left="142"/>
        <w:rPr>
          <w:rFonts w:cs="Arial"/>
          <w:szCs w:val="24"/>
        </w:rPr>
      </w:pPr>
      <w:r w:rsidRPr="00F00C96">
        <w:rPr>
          <w:rFonts w:cs="Arial"/>
          <w:color w:val="0000FF"/>
          <w:szCs w:val="24"/>
        </w:rPr>
        <w:t>Zhodnocení pacienta dle modelu GORDON</w:t>
      </w:r>
      <w:r>
        <w:rPr>
          <w:rFonts w:cs="Arial"/>
          <w:color w:val="0000FF"/>
          <w:szCs w:val="24"/>
        </w:rPr>
        <w:t xml:space="preserve"> 1. den hospitalizace:</w:t>
      </w:r>
    </w:p>
    <w:tbl>
      <w:tblPr>
        <w:tblW w:w="9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260"/>
        <w:gridCol w:w="5188"/>
      </w:tblGrid>
      <w:tr w:rsidR="00AD7F45" w:rsidRPr="00FF4A98">
        <w:trPr>
          <w:trHeight w:val="3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Podpora zdraví</w:t>
            </w:r>
          </w:p>
        </w:tc>
        <w:tc>
          <w:tcPr>
            <w:tcW w:w="5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49277A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Alergie pacient neguje, exkuřák, alkohol příležitostně. Pacient přiznává, že nežije zdravě, nepřemýšlí o tom. Sportuje rekreačně. Lékaře navštěvuje, léky užívá, nemoci řeší jenom užíváním medikace, o nemocech je plně informován, všemu rozumí.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Výživa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9245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Výška 189 cm, hmotnost 115 kg, za poslední rok stabilní, BMI 32, pacient léčen na obezitu 1.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st., o redukci hmotnosti se momentálně nesnaží. Chrup zdravý bez obtíží. Pacient udává, že jí, protože cítí hlad, ale chuť k jídlu menší, omezení v jídle nemá. Pitný režim dodržuje, snaží se vypít aspoň 1,5 l tekutin denně. V rámci hospitalizace racionální dieta. 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Vylučování a výměna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Mikce bez problémů, přiměřená k příjmu tekutin. Defekace pravidelná, jednou denně, bez obtíží. Pacient je plně kontinentní.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Aktivita, odpočinek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udává jako pohybovou aktivitu procházky se psem, sport jenom rekreačně, momentálně ne. V poslední době se však cítí nevýkonný. Pacient s volným pohybovým režimem. Spí dobře. Barthelové test: 100 bodů, nezávislý.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Vnímání, poznání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je při plném vědomí, orientovaný místem, časem i osobou. Paměť i myšlení v pořádku. Zhoršený vizus levého oka, očního lékaře navštěvuje.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Vnímání sebe sama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761B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50letý pacient bez obtíží mluví o své nemoci, o svém životě, o sobě. 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Vztahy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90E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je vdovec, bydlí sám, v domácnosti pes. Vztahy v rodině dobré, syn ho často navštěvuje.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Sexualita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Momentálně je pacient bez partnerky, jinak sexuálně aktivní.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Zvládání zátěže, odolnost vůči stresu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761B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udává, že se snaží odolávat stresu, pomáhá syn. Avšak přiznává velký smutek za manželkou.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Životní princip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je ateista.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Bezpečnost, ochrana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má všechny informace o své nemoci, léky užívá, lékaře navštěvuje. Pacient s rizikem pádu: 2 body, Nortonové stupnice: 31 bodů. Nyní je bez bolesti.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Komfort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bydlí v domě, což mu vyhovuje. V nemocnici se cítí v bezpečí, personálu důvěřuje.</w:t>
            </w:r>
          </w:p>
        </w:tc>
      </w:tr>
      <w:tr w:rsidR="00AD7F45" w:rsidRPr="00FF4A98">
        <w:trPr>
          <w:trHeight w:val="30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AD7F45" w:rsidRPr="00F00C96" w:rsidRDefault="00AD7F45" w:rsidP="00EA0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0C96">
              <w:rPr>
                <w:rFonts w:ascii="Arial" w:hAnsi="Arial" w:cs="Arial"/>
                <w:b/>
                <w:sz w:val="24"/>
                <w:szCs w:val="24"/>
              </w:rPr>
              <w:t>Růst, vývoj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F45" w:rsidRPr="00FF4A98" w:rsidRDefault="00AD7F45" w:rsidP="00EA0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Pacient bez zdravotního handicapu.</w:t>
            </w:r>
          </w:p>
        </w:tc>
      </w:tr>
    </w:tbl>
    <w:p w:rsidR="00AD7F45" w:rsidRDefault="00AD7F45" w:rsidP="00023F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7F45" w:rsidRPr="004C189B" w:rsidRDefault="00AD7F45" w:rsidP="00E83DCF">
      <w:pPr>
        <w:spacing w:after="240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  <w:u w:val="single"/>
        </w:rPr>
        <w:t>ZADÁNÍ PRO STUDENTY:</w:t>
      </w:r>
    </w:p>
    <w:p w:rsidR="00AD7F45" w:rsidRPr="004C189B" w:rsidRDefault="00AD7F45" w:rsidP="00EE758B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Stručně charakterizujte esenciální hypertenzi.</w:t>
      </w:r>
    </w:p>
    <w:p w:rsidR="00AD7F45" w:rsidRPr="004C189B" w:rsidRDefault="00AD7F45" w:rsidP="00EE758B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Stručně popište hypertenzní retinopatii.</w:t>
      </w:r>
    </w:p>
    <w:p w:rsidR="00AD7F45" w:rsidRPr="004C189B" w:rsidRDefault="00AD7F45" w:rsidP="00EE758B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Stručně popište funkci levé srdeční komory.</w:t>
      </w:r>
    </w:p>
    <w:p w:rsidR="00AD7F45" w:rsidRPr="004C189B" w:rsidRDefault="00AD7F45" w:rsidP="00EE758B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Stanovte ošetřovatelské problémy</w:t>
      </w:r>
      <w:r>
        <w:rPr>
          <w:rFonts w:ascii="Arial" w:hAnsi="Arial" w:cs="Arial"/>
          <w:b/>
          <w:color w:val="0000FF"/>
          <w:sz w:val="24"/>
          <w:szCs w:val="24"/>
        </w:rPr>
        <w:t xml:space="preserve"> pacienta </w:t>
      </w:r>
      <w:r w:rsidRPr="004C189B">
        <w:rPr>
          <w:rFonts w:ascii="Arial" w:hAnsi="Arial" w:cs="Arial"/>
          <w:b/>
          <w:color w:val="0000FF"/>
          <w:sz w:val="24"/>
          <w:szCs w:val="24"/>
        </w:rPr>
        <w:t xml:space="preserve"> v rámci holistické filosofie.</w:t>
      </w:r>
    </w:p>
    <w:p w:rsidR="00AD7F45" w:rsidRPr="004C189B" w:rsidRDefault="00AD7F45" w:rsidP="00E1611A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lastRenderedPageBreak/>
        <w:t>Stanovte ošetřovatelské diagnózy dle NANDA International 2012-2014 Taxonomie II a uspořádejte je podle priorit.</w:t>
      </w:r>
    </w:p>
    <w:p w:rsidR="00AD7F45" w:rsidRPr="004C189B" w:rsidRDefault="00AD7F45" w:rsidP="00E1611A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U všech zvolených diagnóz zapište určující znaky a související faktory nebo rizikové faktory.</w:t>
      </w:r>
    </w:p>
    <w:p w:rsidR="00AD7F45" w:rsidRPr="004C189B" w:rsidRDefault="00AD7F45" w:rsidP="00E1611A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 xml:space="preserve">Navrhněte cíle, očekávané výsledky a </w:t>
      </w:r>
      <w:r>
        <w:rPr>
          <w:rFonts w:ascii="Arial" w:hAnsi="Arial" w:cs="Arial"/>
          <w:b/>
          <w:color w:val="0000FF"/>
          <w:sz w:val="24"/>
          <w:szCs w:val="24"/>
        </w:rPr>
        <w:t xml:space="preserve">ošetřovatelské </w:t>
      </w:r>
      <w:r w:rsidRPr="004C189B">
        <w:rPr>
          <w:rFonts w:ascii="Arial" w:hAnsi="Arial" w:cs="Arial"/>
          <w:b/>
          <w:color w:val="0000FF"/>
          <w:sz w:val="24"/>
          <w:szCs w:val="24"/>
        </w:rPr>
        <w:t>intervence.</w:t>
      </w:r>
    </w:p>
    <w:p w:rsidR="00AD7F45" w:rsidRPr="004C189B" w:rsidRDefault="00AD7F45" w:rsidP="002022B8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K navrženým ošetřovatelským intervencím proveďte kritickou analýzu.</w:t>
      </w:r>
    </w:p>
    <w:p w:rsidR="00AD7F45" w:rsidRPr="004C189B" w:rsidRDefault="00AD7F45" w:rsidP="001D3B24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U medikamentózní léčby určete skupinu léku a znalosti sestry, které potřebuje znát k bezpečnému podání léku.</w:t>
      </w:r>
    </w:p>
    <w:p w:rsidR="00AD7F45" w:rsidRPr="004C189B" w:rsidRDefault="00AD7F45" w:rsidP="00550FDA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Navrhněte, o čem byste 50</w:t>
      </w:r>
      <w:r w:rsidRPr="004C189B">
        <w:rPr>
          <w:rFonts w:ascii="Arial" w:hAnsi="Arial" w:cs="Arial"/>
          <w:b/>
          <w:color w:val="0000FF"/>
          <w:sz w:val="24"/>
          <w:szCs w:val="24"/>
        </w:rPr>
        <w:t xml:space="preserve">letého pacienta edukovali v souvislosti s jeho zdravotním stavem. </w:t>
      </w:r>
    </w:p>
    <w:p w:rsidR="00AD7F45" w:rsidRPr="004C189B" w:rsidRDefault="00AD7F45" w:rsidP="00995EBE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Navrhněte doporučení pro praxi.</w:t>
      </w:r>
    </w:p>
    <w:p w:rsidR="00AD7F45" w:rsidRPr="004C189B" w:rsidRDefault="00AD7F45" w:rsidP="00995EBE">
      <w:pPr>
        <w:pStyle w:val="Odstavecseseznamem1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4C189B">
        <w:rPr>
          <w:rFonts w:ascii="Arial" w:hAnsi="Arial" w:cs="Arial"/>
          <w:b/>
          <w:color w:val="0000FF"/>
          <w:sz w:val="24"/>
          <w:szCs w:val="24"/>
        </w:rPr>
        <w:t>V závěru kazuistiky se vyjádřete k vypracované kazuistice.</w:t>
      </w:r>
    </w:p>
    <w:sectPr w:rsidR="00AD7F45" w:rsidRPr="004C189B" w:rsidSect="00A5128C">
      <w:headerReference w:type="default" r:id="rId10"/>
      <w:pgSz w:w="11906" w:h="16838"/>
      <w:pgMar w:top="167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0AA" w:rsidRDefault="000210AA" w:rsidP="00A5128C">
      <w:r>
        <w:separator/>
      </w:r>
    </w:p>
  </w:endnote>
  <w:endnote w:type="continuationSeparator" w:id="0">
    <w:p w:rsidR="000210AA" w:rsidRDefault="000210AA" w:rsidP="00A5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0AA" w:rsidRDefault="000210AA" w:rsidP="00A5128C">
      <w:r>
        <w:separator/>
      </w:r>
    </w:p>
  </w:footnote>
  <w:footnote w:type="continuationSeparator" w:id="0">
    <w:p w:rsidR="000210AA" w:rsidRDefault="000210AA" w:rsidP="00A51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F45" w:rsidRDefault="001D25C1" w:rsidP="00A5128C">
    <w:pPr>
      <w:pStyle w:val="Zhlav"/>
      <w:tabs>
        <w:tab w:val="clear" w:pos="4536"/>
        <w:tab w:val="clear" w:pos="9072"/>
        <w:tab w:val="left" w:pos="6420"/>
      </w:tabs>
      <w:rPr>
        <w:i/>
        <w:color w:val="80808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4309110</wp:posOffset>
          </wp:positionH>
          <wp:positionV relativeFrom="paragraph">
            <wp:posOffset>-292735</wp:posOffset>
          </wp:positionV>
          <wp:extent cx="1628775" cy="73342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07"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33020</wp:posOffset>
          </wp:positionH>
          <wp:positionV relativeFrom="paragraph">
            <wp:posOffset>-317500</wp:posOffset>
          </wp:positionV>
          <wp:extent cx="752475" cy="758190"/>
          <wp:effectExtent l="0" t="0" r="0" b="0"/>
          <wp:wrapNone/>
          <wp:docPr id="2" name="Obrázek 6" descr="VSZ_nov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VSZ_nove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8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F45">
      <w:rPr>
        <w:i/>
        <w:color w:val="808080"/>
        <w:sz w:val="24"/>
        <w:szCs w:val="24"/>
      </w:rPr>
      <w:t xml:space="preserve">                       Vysoká škola zdravotnická, o. p. s.</w:t>
    </w:r>
    <w:r w:rsidR="00AD7F45">
      <w:rPr>
        <w:i/>
        <w:color w:val="808080"/>
        <w:sz w:val="24"/>
        <w:szCs w:val="24"/>
      </w:rPr>
      <w:tab/>
    </w:r>
  </w:p>
  <w:p w:rsidR="00AD7F45" w:rsidRPr="00A5128C" w:rsidRDefault="00AD7F45" w:rsidP="00A512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5FA"/>
    <w:multiLevelType w:val="hybridMultilevel"/>
    <w:tmpl w:val="E4542EF4"/>
    <w:lvl w:ilvl="0" w:tplc="7BE0B8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6231"/>
    <w:multiLevelType w:val="hybridMultilevel"/>
    <w:tmpl w:val="A816E5AE"/>
    <w:lvl w:ilvl="0" w:tplc="997A4E1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2" w15:restartNumberingAfterBreak="0">
    <w:nsid w:val="0B10081D"/>
    <w:multiLevelType w:val="hybridMultilevel"/>
    <w:tmpl w:val="A732A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E45261"/>
    <w:multiLevelType w:val="hybridMultilevel"/>
    <w:tmpl w:val="831641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1F008C"/>
    <w:multiLevelType w:val="hybridMultilevel"/>
    <w:tmpl w:val="FCC00404"/>
    <w:lvl w:ilvl="0" w:tplc="BF640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31319"/>
    <w:multiLevelType w:val="hybridMultilevel"/>
    <w:tmpl w:val="2FD432E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18323F"/>
    <w:multiLevelType w:val="hybridMultilevel"/>
    <w:tmpl w:val="ABB490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105A15"/>
    <w:multiLevelType w:val="hybridMultilevel"/>
    <w:tmpl w:val="D228D18E"/>
    <w:lvl w:ilvl="0" w:tplc="3F7ABF14">
      <w:start w:val="5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C763E"/>
    <w:multiLevelType w:val="hybridMultilevel"/>
    <w:tmpl w:val="FB92D622"/>
    <w:lvl w:ilvl="0" w:tplc="28743A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BE0B8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77DE2"/>
    <w:multiLevelType w:val="hybridMultilevel"/>
    <w:tmpl w:val="08FC1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147A24"/>
    <w:multiLevelType w:val="hybridMultilevel"/>
    <w:tmpl w:val="08FC1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641D76"/>
    <w:multiLevelType w:val="hybridMultilevel"/>
    <w:tmpl w:val="D736E608"/>
    <w:lvl w:ilvl="0" w:tplc="F45CFE2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3949C1"/>
    <w:multiLevelType w:val="hybridMultilevel"/>
    <w:tmpl w:val="6D060B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1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B0"/>
    <w:rsid w:val="00000140"/>
    <w:rsid w:val="00003329"/>
    <w:rsid w:val="000066B2"/>
    <w:rsid w:val="000210AA"/>
    <w:rsid w:val="00023FAD"/>
    <w:rsid w:val="00056460"/>
    <w:rsid w:val="00062618"/>
    <w:rsid w:val="0006298E"/>
    <w:rsid w:val="000767D1"/>
    <w:rsid w:val="00090019"/>
    <w:rsid w:val="000A0215"/>
    <w:rsid w:val="000C0090"/>
    <w:rsid w:val="000D060C"/>
    <w:rsid w:val="000D0A52"/>
    <w:rsid w:val="000D0A7C"/>
    <w:rsid w:val="000D1FFF"/>
    <w:rsid w:val="000F003C"/>
    <w:rsid w:val="00106B9C"/>
    <w:rsid w:val="00111CDC"/>
    <w:rsid w:val="001123B0"/>
    <w:rsid w:val="00112478"/>
    <w:rsid w:val="00132EF9"/>
    <w:rsid w:val="00133A29"/>
    <w:rsid w:val="00143B72"/>
    <w:rsid w:val="00144324"/>
    <w:rsid w:val="0014470C"/>
    <w:rsid w:val="0014721A"/>
    <w:rsid w:val="00147748"/>
    <w:rsid w:val="00152435"/>
    <w:rsid w:val="00152619"/>
    <w:rsid w:val="001614D4"/>
    <w:rsid w:val="00175FF1"/>
    <w:rsid w:val="00183FC3"/>
    <w:rsid w:val="001A006E"/>
    <w:rsid w:val="001C50A5"/>
    <w:rsid w:val="001D25C1"/>
    <w:rsid w:val="001D3B24"/>
    <w:rsid w:val="001D6FF8"/>
    <w:rsid w:val="001E3A8F"/>
    <w:rsid w:val="001E4979"/>
    <w:rsid w:val="001E62BB"/>
    <w:rsid w:val="001E69C5"/>
    <w:rsid w:val="002022B8"/>
    <w:rsid w:val="002063F5"/>
    <w:rsid w:val="002108EF"/>
    <w:rsid w:val="00222A02"/>
    <w:rsid w:val="002370F2"/>
    <w:rsid w:val="002428F9"/>
    <w:rsid w:val="0024649C"/>
    <w:rsid w:val="002473A9"/>
    <w:rsid w:val="00250DB6"/>
    <w:rsid w:val="00262E90"/>
    <w:rsid w:val="002767EB"/>
    <w:rsid w:val="002913BD"/>
    <w:rsid w:val="002A16BA"/>
    <w:rsid w:val="002A2F0A"/>
    <w:rsid w:val="002B14CF"/>
    <w:rsid w:val="002B15B5"/>
    <w:rsid w:val="002B3986"/>
    <w:rsid w:val="002B59C5"/>
    <w:rsid w:val="002C2745"/>
    <w:rsid w:val="002D601E"/>
    <w:rsid w:val="002E6A5B"/>
    <w:rsid w:val="002F00F1"/>
    <w:rsid w:val="00303F5E"/>
    <w:rsid w:val="00304221"/>
    <w:rsid w:val="00305598"/>
    <w:rsid w:val="003067C0"/>
    <w:rsid w:val="00317EBA"/>
    <w:rsid w:val="00330C74"/>
    <w:rsid w:val="003362A8"/>
    <w:rsid w:val="003367BD"/>
    <w:rsid w:val="00341882"/>
    <w:rsid w:val="00345F44"/>
    <w:rsid w:val="003508AE"/>
    <w:rsid w:val="00361B96"/>
    <w:rsid w:val="00364124"/>
    <w:rsid w:val="00366B3D"/>
    <w:rsid w:val="00371D95"/>
    <w:rsid w:val="00372DCD"/>
    <w:rsid w:val="00374A2D"/>
    <w:rsid w:val="00374C41"/>
    <w:rsid w:val="00375CAF"/>
    <w:rsid w:val="00384220"/>
    <w:rsid w:val="00397E02"/>
    <w:rsid w:val="003A3AD4"/>
    <w:rsid w:val="003B138D"/>
    <w:rsid w:val="003C2FFD"/>
    <w:rsid w:val="003D61AA"/>
    <w:rsid w:val="003D6FA5"/>
    <w:rsid w:val="003E5813"/>
    <w:rsid w:val="003E5B74"/>
    <w:rsid w:val="003F3AA4"/>
    <w:rsid w:val="00410BE6"/>
    <w:rsid w:val="00416965"/>
    <w:rsid w:val="00425F5C"/>
    <w:rsid w:val="0043475F"/>
    <w:rsid w:val="00437C90"/>
    <w:rsid w:val="00440C4B"/>
    <w:rsid w:val="0044647D"/>
    <w:rsid w:val="00463C56"/>
    <w:rsid w:val="00480152"/>
    <w:rsid w:val="00482BFD"/>
    <w:rsid w:val="0048709D"/>
    <w:rsid w:val="00487DBF"/>
    <w:rsid w:val="0049277A"/>
    <w:rsid w:val="004A1354"/>
    <w:rsid w:val="004B5477"/>
    <w:rsid w:val="004B57B5"/>
    <w:rsid w:val="004C189B"/>
    <w:rsid w:val="004C7129"/>
    <w:rsid w:val="004D1B23"/>
    <w:rsid w:val="004E4284"/>
    <w:rsid w:val="004E4D49"/>
    <w:rsid w:val="00507D32"/>
    <w:rsid w:val="005112FE"/>
    <w:rsid w:val="005129AD"/>
    <w:rsid w:val="00513477"/>
    <w:rsid w:val="005251E9"/>
    <w:rsid w:val="00535A7C"/>
    <w:rsid w:val="00550FDA"/>
    <w:rsid w:val="00552301"/>
    <w:rsid w:val="00553028"/>
    <w:rsid w:val="00557B5D"/>
    <w:rsid w:val="00572FCD"/>
    <w:rsid w:val="00584B5A"/>
    <w:rsid w:val="00592284"/>
    <w:rsid w:val="005974BE"/>
    <w:rsid w:val="005A2876"/>
    <w:rsid w:val="005B3DDA"/>
    <w:rsid w:val="005C38FD"/>
    <w:rsid w:val="005C4A55"/>
    <w:rsid w:val="005E0231"/>
    <w:rsid w:val="005E17A8"/>
    <w:rsid w:val="005F110E"/>
    <w:rsid w:val="005F1EAC"/>
    <w:rsid w:val="0060623C"/>
    <w:rsid w:val="00615541"/>
    <w:rsid w:val="00617228"/>
    <w:rsid w:val="006208B9"/>
    <w:rsid w:val="006447DE"/>
    <w:rsid w:val="0064647B"/>
    <w:rsid w:val="006666C6"/>
    <w:rsid w:val="00676712"/>
    <w:rsid w:val="006840E7"/>
    <w:rsid w:val="00684D7F"/>
    <w:rsid w:val="00686E9F"/>
    <w:rsid w:val="00687514"/>
    <w:rsid w:val="006B0ED6"/>
    <w:rsid w:val="006B42EE"/>
    <w:rsid w:val="006D2CDE"/>
    <w:rsid w:val="006E3C21"/>
    <w:rsid w:val="006E4C1E"/>
    <w:rsid w:val="00700114"/>
    <w:rsid w:val="00703C14"/>
    <w:rsid w:val="007113A9"/>
    <w:rsid w:val="007114A4"/>
    <w:rsid w:val="00714D43"/>
    <w:rsid w:val="0072697B"/>
    <w:rsid w:val="00730780"/>
    <w:rsid w:val="007529F2"/>
    <w:rsid w:val="007542DE"/>
    <w:rsid w:val="00754F2C"/>
    <w:rsid w:val="00761B8A"/>
    <w:rsid w:val="0076292F"/>
    <w:rsid w:val="00763385"/>
    <w:rsid w:val="0076453F"/>
    <w:rsid w:val="00777039"/>
    <w:rsid w:val="00781805"/>
    <w:rsid w:val="00782BA0"/>
    <w:rsid w:val="00783D02"/>
    <w:rsid w:val="0078473A"/>
    <w:rsid w:val="00784CB7"/>
    <w:rsid w:val="0079140A"/>
    <w:rsid w:val="0079416E"/>
    <w:rsid w:val="007A76AC"/>
    <w:rsid w:val="007B0F11"/>
    <w:rsid w:val="007B29A6"/>
    <w:rsid w:val="007B50B5"/>
    <w:rsid w:val="007B55B1"/>
    <w:rsid w:val="007C2DF2"/>
    <w:rsid w:val="007C6FEA"/>
    <w:rsid w:val="007D7967"/>
    <w:rsid w:val="007E0175"/>
    <w:rsid w:val="007E0D15"/>
    <w:rsid w:val="007E233C"/>
    <w:rsid w:val="007E5CDC"/>
    <w:rsid w:val="007E69B8"/>
    <w:rsid w:val="007F5DC8"/>
    <w:rsid w:val="007F66CF"/>
    <w:rsid w:val="00814515"/>
    <w:rsid w:val="00815FFE"/>
    <w:rsid w:val="008214C9"/>
    <w:rsid w:val="00827CBA"/>
    <w:rsid w:val="00832EFF"/>
    <w:rsid w:val="008476AC"/>
    <w:rsid w:val="00852C80"/>
    <w:rsid w:val="008608F2"/>
    <w:rsid w:val="00866B6D"/>
    <w:rsid w:val="00877CBF"/>
    <w:rsid w:val="00880595"/>
    <w:rsid w:val="00884796"/>
    <w:rsid w:val="0088554F"/>
    <w:rsid w:val="008A31DF"/>
    <w:rsid w:val="008C5B19"/>
    <w:rsid w:val="008C7BA6"/>
    <w:rsid w:val="008E1FBF"/>
    <w:rsid w:val="008E3E8A"/>
    <w:rsid w:val="008E5600"/>
    <w:rsid w:val="008E5A8B"/>
    <w:rsid w:val="008F2240"/>
    <w:rsid w:val="008F5526"/>
    <w:rsid w:val="00903ABE"/>
    <w:rsid w:val="009042FB"/>
    <w:rsid w:val="00905A95"/>
    <w:rsid w:val="00911A59"/>
    <w:rsid w:val="00921473"/>
    <w:rsid w:val="00924539"/>
    <w:rsid w:val="00931CB9"/>
    <w:rsid w:val="009414A9"/>
    <w:rsid w:val="009425D8"/>
    <w:rsid w:val="0095077A"/>
    <w:rsid w:val="00957A80"/>
    <w:rsid w:val="00960CBE"/>
    <w:rsid w:val="009677D3"/>
    <w:rsid w:val="00972B8D"/>
    <w:rsid w:val="00983A44"/>
    <w:rsid w:val="00985327"/>
    <w:rsid w:val="0098649E"/>
    <w:rsid w:val="00994CFB"/>
    <w:rsid w:val="00995EBE"/>
    <w:rsid w:val="009A2C95"/>
    <w:rsid w:val="009A4012"/>
    <w:rsid w:val="009C0F3F"/>
    <w:rsid w:val="009C10F4"/>
    <w:rsid w:val="009C7031"/>
    <w:rsid w:val="009D196C"/>
    <w:rsid w:val="009D76F7"/>
    <w:rsid w:val="009F0945"/>
    <w:rsid w:val="00A02B4B"/>
    <w:rsid w:val="00A04548"/>
    <w:rsid w:val="00A1195D"/>
    <w:rsid w:val="00A263E6"/>
    <w:rsid w:val="00A3503E"/>
    <w:rsid w:val="00A3639C"/>
    <w:rsid w:val="00A403FA"/>
    <w:rsid w:val="00A422E3"/>
    <w:rsid w:val="00A42F7C"/>
    <w:rsid w:val="00A5128C"/>
    <w:rsid w:val="00A53D86"/>
    <w:rsid w:val="00A55034"/>
    <w:rsid w:val="00A62067"/>
    <w:rsid w:val="00A622F8"/>
    <w:rsid w:val="00A63B80"/>
    <w:rsid w:val="00A77E64"/>
    <w:rsid w:val="00A85B57"/>
    <w:rsid w:val="00A90A36"/>
    <w:rsid w:val="00A91EB3"/>
    <w:rsid w:val="00A93B51"/>
    <w:rsid w:val="00AA04E0"/>
    <w:rsid w:val="00AA7EE6"/>
    <w:rsid w:val="00AB051F"/>
    <w:rsid w:val="00AB2287"/>
    <w:rsid w:val="00AB7460"/>
    <w:rsid w:val="00AC59FE"/>
    <w:rsid w:val="00AD2585"/>
    <w:rsid w:val="00AD34B5"/>
    <w:rsid w:val="00AD774E"/>
    <w:rsid w:val="00AD7F45"/>
    <w:rsid w:val="00AF1F98"/>
    <w:rsid w:val="00AF4B78"/>
    <w:rsid w:val="00B023C3"/>
    <w:rsid w:val="00B052AB"/>
    <w:rsid w:val="00B06089"/>
    <w:rsid w:val="00B06148"/>
    <w:rsid w:val="00B137FD"/>
    <w:rsid w:val="00B265BC"/>
    <w:rsid w:val="00B27AE8"/>
    <w:rsid w:val="00B3000B"/>
    <w:rsid w:val="00B329D0"/>
    <w:rsid w:val="00B348E6"/>
    <w:rsid w:val="00B35856"/>
    <w:rsid w:val="00B472AF"/>
    <w:rsid w:val="00B47B9A"/>
    <w:rsid w:val="00B76666"/>
    <w:rsid w:val="00B773E1"/>
    <w:rsid w:val="00B80308"/>
    <w:rsid w:val="00B84A24"/>
    <w:rsid w:val="00BB4317"/>
    <w:rsid w:val="00BC299D"/>
    <w:rsid w:val="00BC63BC"/>
    <w:rsid w:val="00BE65E7"/>
    <w:rsid w:val="00BF5575"/>
    <w:rsid w:val="00C21BCB"/>
    <w:rsid w:val="00C25406"/>
    <w:rsid w:val="00C30162"/>
    <w:rsid w:val="00C31EF1"/>
    <w:rsid w:val="00CC30EB"/>
    <w:rsid w:val="00CC48A0"/>
    <w:rsid w:val="00CC6493"/>
    <w:rsid w:val="00CD1414"/>
    <w:rsid w:val="00CE23C8"/>
    <w:rsid w:val="00D03DC7"/>
    <w:rsid w:val="00D20299"/>
    <w:rsid w:val="00D36A79"/>
    <w:rsid w:val="00D37C8A"/>
    <w:rsid w:val="00D5020A"/>
    <w:rsid w:val="00D52860"/>
    <w:rsid w:val="00D67AB0"/>
    <w:rsid w:val="00D711E7"/>
    <w:rsid w:val="00D714C8"/>
    <w:rsid w:val="00D84B02"/>
    <w:rsid w:val="00DA33AE"/>
    <w:rsid w:val="00DB3E73"/>
    <w:rsid w:val="00DC6F05"/>
    <w:rsid w:val="00DD6C4A"/>
    <w:rsid w:val="00DE1837"/>
    <w:rsid w:val="00DF0D46"/>
    <w:rsid w:val="00DF6B39"/>
    <w:rsid w:val="00E0036F"/>
    <w:rsid w:val="00E13870"/>
    <w:rsid w:val="00E1611A"/>
    <w:rsid w:val="00E167C1"/>
    <w:rsid w:val="00E32427"/>
    <w:rsid w:val="00E36EF9"/>
    <w:rsid w:val="00E4263E"/>
    <w:rsid w:val="00E54CDF"/>
    <w:rsid w:val="00E60984"/>
    <w:rsid w:val="00E65B84"/>
    <w:rsid w:val="00E81E7A"/>
    <w:rsid w:val="00E82BE2"/>
    <w:rsid w:val="00E83DCF"/>
    <w:rsid w:val="00E90EE8"/>
    <w:rsid w:val="00E919FB"/>
    <w:rsid w:val="00E92D99"/>
    <w:rsid w:val="00E93F97"/>
    <w:rsid w:val="00EA02D4"/>
    <w:rsid w:val="00EA1E35"/>
    <w:rsid w:val="00EA5FDA"/>
    <w:rsid w:val="00EB73B7"/>
    <w:rsid w:val="00EC46CD"/>
    <w:rsid w:val="00ED3015"/>
    <w:rsid w:val="00EE758B"/>
    <w:rsid w:val="00F00C96"/>
    <w:rsid w:val="00F053FD"/>
    <w:rsid w:val="00F072D7"/>
    <w:rsid w:val="00F0778D"/>
    <w:rsid w:val="00F141CF"/>
    <w:rsid w:val="00F26DB4"/>
    <w:rsid w:val="00F30087"/>
    <w:rsid w:val="00F33EF3"/>
    <w:rsid w:val="00F50A60"/>
    <w:rsid w:val="00F5258D"/>
    <w:rsid w:val="00F52F1F"/>
    <w:rsid w:val="00F60A8C"/>
    <w:rsid w:val="00F61E2A"/>
    <w:rsid w:val="00F634F8"/>
    <w:rsid w:val="00F675D2"/>
    <w:rsid w:val="00F67C69"/>
    <w:rsid w:val="00F750D4"/>
    <w:rsid w:val="00F87630"/>
    <w:rsid w:val="00F9028F"/>
    <w:rsid w:val="00F95B9E"/>
    <w:rsid w:val="00FA074D"/>
    <w:rsid w:val="00FB2CE9"/>
    <w:rsid w:val="00FB6A5D"/>
    <w:rsid w:val="00FD0A5E"/>
    <w:rsid w:val="00FD5B63"/>
    <w:rsid w:val="00FE0D35"/>
    <w:rsid w:val="00FE7CAB"/>
    <w:rsid w:val="00FF18E0"/>
    <w:rsid w:val="00FF4A98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9F320FF-67FB-4441-8362-6AFD38CB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67AB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D67AB0"/>
    <w:pPr>
      <w:keepNext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F50A60"/>
    <w:pPr>
      <w:keepNext/>
      <w:outlineLvl w:val="1"/>
    </w:pPr>
    <w:rPr>
      <w:b/>
      <w:bCs/>
      <w:sz w:val="28"/>
      <w:szCs w:val="24"/>
      <w:lang w:val="sk-SK"/>
    </w:rPr>
  </w:style>
  <w:style w:type="paragraph" w:styleId="Nadpis3">
    <w:name w:val="heading 3"/>
    <w:basedOn w:val="Normln"/>
    <w:next w:val="Normln"/>
    <w:link w:val="Nadpis3Char"/>
    <w:qFormat/>
    <w:rsid w:val="00F50A60"/>
    <w:pPr>
      <w:keepNext/>
      <w:jc w:val="both"/>
      <w:outlineLvl w:val="2"/>
    </w:pPr>
    <w:rPr>
      <w:b/>
      <w:bCs/>
      <w:sz w:val="28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D67AB0"/>
    <w:rPr>
      <w:rFonts w:ascii="Arial" w:hAnsi="Arial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Standardnpsmoodstavce"/>
    <w:link w:val="Nadpis2"/>
    <w:locked/>
    <w:rsid w:val="00F50A6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adpis3Char">
    <w:name w:val="Nadpis 3 Char"/>
    <w:basedOn w:val="Standardnpsmoodstavce"/>
    <w:link w:val="Nadpis3"/>
    <w:locked/>
    <w:rsid w:val="00F50A6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Zhlav">
    <w:name w:val="header"/>
    <w:basedOn w:val="Normln"/>
    <w:link w:val="ZhlavChar"/>
    <w:semiHidden/>
    <w:rsid w:val="00D67A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D67AB0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rsid w:val="00A51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A5128C"/>
    <w:rPr>
      <w:rFonts w:ascii="Times New Roman" w:hAnsi="Times New Roman" w:cs="Times New Roman"/>
      <w:sz w:val="20"/>
      <w:szCs w:val="20"/>
      <w:lang w:val="x-none" w:eastAsia="cs-CZ"/>
    </w:rPr>
  </w:style>
  <w:style w:type="paragraph" w:customStyle="1" w:styleId="Odstavecseseznamem1">
    <w:name w:val="Odstavec se seznamem1"/>
    <w:basedOn w:val="Normln"/>
    <w:rsid w:val="00023FAD"/>
    <w:pPr>
      <w:ind w:left="720"/>
    </w:pPr>
  </w:style>
  <w:style w:type="paragraph" w:styleId="Zkladntext">
    <w:name w:val="Body Text"/>
    <w:basedOn w:val="Normln"/>
    <w:link w:val="ZkladntextChar"/>
    <w:semiHidden/>
    <w:rsid w:val="00905A95"/>
    <w:rPr>
      <w:b/>
      <w:bCs/>
      <w:sz w:val="24"/>
      <w:szCs w:val="24"/>
      <w:lang w:val="sk-SK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905A9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Default">
    <w:name w:val="Default"/>
    <w:rsid w:val="004E4D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rsid w:val="00F141C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53D8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2565CA14E064D864C6194FB362A9A" ma:contentTypeVersion="0" ma:contentTypeDescription="Vytvoří nový dokument" ma:contentTypeScope="" ma:versionID="3b5539bb282170f057766f7fbe8034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778D1-E59A-4523-AC51-D9ADB9F28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0B59F-CD29-44FB-A890-8E3EC9DA89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114D4-D0DA-414B-B5F3-D978AC5ED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KAZUISTIKA – Pacient s esenciální hypertenzí</vt:lpstr>
    </vt:vector>
  </TitlesOfParts>
  <Company>HP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KAZUISTIKA – Pacient s esenciální hypertenzí</dc:title>
  <dc:creator>VSZDRAV</dc:creator>
  <cp:lastModifiedBy>Hlinovská, Jana</cp:lastModifiedBy>
  <cp:revision>2</cp:revision>
  <cp:lastPrinted>2014-06-26T10:32:00Z</cp:lastPrinted>
  <dcterms:created xsi:type="dcterms:W3CDTF">2021-09-24T14:51:00Z</dcterms:created>
  <dcterms:modified xsi:type="dcterms:W3CDTF">2021-09-24T14:51:00Z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0x0101003FE2565CA14E064D864C6194FB362A9A</vt:lpwstr>
  </property>
</Properties>
</file>