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61846" w14:textId="77777777" w:rsidR="00BD4BB3" w:rsidRDefault="00BD4BB3" w:rsidP="00BD4BB3">
      <w:pPr>
        <w:shd w:val="clear" w:color="auto" w:fill="FFFFFF"/>
        <w:spacing w:line="230" w:lineRule="exact"/>
        <w:ind w:left="19" w:right="5376"/>
      </w:pPr>
      <w:r>
        <w:rPr>
          <w:b/>
          <w:bCs/>
          <w:color w:val="000000"/>
          <w:spacing w:val="-2"/>
        </w:rPr>
        <w:t xml:space="preserve">Mgr. Alena Šafránková </w:t>
      </w:r>
      <w:r>
        <w:rPr>
          <w:b/>
          <w:bCs/>
          <w:color w:val="000000"/>
          <w:spacing w:val="-1"/>
        </w:rPr>
        <w:t>MUDr. Marie Nejedlá</w:t>
      </w:r>
    </w:p>
    <w:p w14:paraId="1AAE3B08" w14:textId="77777777" w:rsidR="00BD4BB3" w:rsidRDefault="00BD4BB3" w:rsidP="00BD4BB3">
      <w:pPr>
        <w:shd w:val="clear" w:color="auto" w:fill="FFFFFF"/>
        <w:spacing w:before="197"/>
        <w:ind w:left="19"/>
      </w:pPr>
      <w:r>
        <w:rPr>
          <w:b/>
          <w:bCs/>
          <w:color w:val="000000"/>
          <w:spacing w:val="12"/>
        </w:rPr>
        <w:t>INTERNÍ OŠETŘOVATELSTVÍ I</w:t>
      </w:r>
    </w:p>
    <w:p w14:paraId="346A1BDB" w14:textId="3A043706" w:rsidR="007D51EE" w:rsidRDefault="007D51EE"/>
    <w:p w14:paraId="40BB135F" w14:textId="126B2E30" w:rsidR="00BD4BB3" w:rsidRDefault="00253C6B" w:rsidP="00DF2173">
      <w:pPr>
        <w:shd w:val="clear" w:color="auto" w:fill="FFFFFF"/>
        <w:spacing w:line="398" w:lineRule="exact"/>
        <w:ind w:left="709" w:right="-900" w:hanging="690"/>
      </w:pPr>
      <w:r>
        <w:rPr>
          <w:color w:val="000000"/>
          <w:spacing w:val="8"/>
          <w:sz w:val="36"/>
          <w:szCs w:val="36"/>
        </w:rPr>
        <w:t xml:space="preserve">Onemocnění </w:t>
      </w:r>
      <w:r w:rsidR="00DF2173">
        <w:rPr>
          <w:color w:val="000000"/>
          <w:spacing w:val="8"/>
          <w:sz w:val="36"/>
          <w:szCs w:val="36"/>
        </w:rPr>
        <w:t>o</w:t>
      </w:r>
      <w:r w:rsidR="00BD4BB3">
        <w:rPr>
          <w:color w:val="000000"/>
          <w:spacing w:val="7"/>
          <w:sz w:val="36"/>
          <w:szCs w:val="36"/>
        </w:rPr>
        <w:t>běhového systému</w:t>
      </w:r>
    </w:p>
    <w:p w14:paraId="63E2F209" w14:textId="77777777" w:rsidR="00BD4BB3" w:rsidRDefault="00BD4BB3" w:rsidP="00BD4BB3">
      <w:pPr>
        <w:shd w:val="clear" w:color="auto" w:fill="FFFFFF"/>
        <w:spacing w:before="298" w:line="216" w:lineRule="exact"/>
        <w:jc w:val="both"/>
      </w:pPr>
      <w:r>
        <w:rPr>
          <w:i/>
          <w:iCs/>
          <w:color w:val="000000"/>
        </w:rPr>
        <w:t xml:space="preserve">Vyšetřovací </w:t>
      </w:r>
      <w:proofErr w:type="gramStart"/>
      <w:r>
        <w:rPr>
          <w:i/>
          <w:iCs/>
          <w:color w:val="000000"/>
        </w:rPr>
        <w:t>metody - Hypertenze</w:t>
      </w:r>
      <w:proofErr w:type="gramEnd"/>
      <w:r>
        <w:rPr>
          <w:i/>
          <w:iCs/>
          <w:color w:val="000000"/>
        </w:rPr>
        <w:t xml:space="preserve"> - Ateroskleróza - Ischemická choroba srdeční - Angína </w:t>
      </w:r>
      <w:r>
        <w:rPr>
          <w:i/>
          <w:iCs/>
          <w:color w:val="000000"/>
          <w:spacing w:val="-5"/>
        </w:rPr>
        <w:t xml:space="preserve">pectoris — Infarkt myokardu — Srdeční selhání— Záněty srdce a kardiomyopatie — Onemocnění </w:t>
      </w:r>
      <w:r>
        <w:rPr>
          <w:i/>
          <w:iCs/>
          <w:color w:val="000000"/>
          <w:spacing w:val="2"/>
        </w:rPr>
        <w:t>Žil - Záněty žil - Chronická žilní insuficience - Ischemická choroba dolních končetin -</w:t>
      </w:r>
      <w:r>
        <w:rPr>
          <w:i/>
          <w:iCs/>
          <w:color w:val="000000"/>
        </w:rPr>
        <w:t>Kontrolní test</w:t>
      </w:r>
    </w:p>
    <w:p w14:paraId="146C2AE6" w14:textId="4CE6459F" w:rsidR="00BD4BB3" w:rsidRDefault="00BD4BB3" w:rsidP="00BD4BB3">
      <w:pPr>
        <w:shd w:val="clear" w:color="auto" w:fill="FFFFFF"/>
        <w:spacing w:before="259" w:line="365" w:lineRule="exact"/>
        <w:ind w:left="816" w:right="1382" w:hanging="797"/>
      </w:pPr>
      <w:r>
        <w:rPr>
          <w:color w:val="000000"/>
          <w:spacing w:val="-6"/>
          <w:sz w:val="34"/>
          <w:szCs w:val="34"/>
        </w:rPr>
        <w:t xml:space="preserve">3.1     Vyšetřovací metody u onemocnění </w:t>
      </w:r>
      <w:r>
        <w:rPr>
          <w:color w:val="000000"/>
          <w:spacing w:val="2"/>
          <w:sz w:val="34"/>
          <w:szCs w:val="34"/>
        </w:rPr>
        <w:t xml:space="preserve">kardiovaskulárního </w:t>
      </w:r>
      <w:r w:rsidR="00253C6B">
        <w:rPr>
          <w:color w:val="000000"/>
          <w:spacing w:val="2"/>
          <w:sz w:val="34"/>
          <w:szCs w:val="34"/>
        </w:rPr>
        <w:t>s</w:t>
      </w:r>
      <w:r>
        <w:rPr>
          <w:color w:val="000000"/>
          <w:spacing w:val="2"/>
          <w:sz w:val="34"/>
          <w:szCs w:val="34"/>
        </w:rPr>
        <w:t>ystému</w:t>
      </w:r>
    </w:p>
    <w:p w14:paraId="14B6750D" w14:textId="77777777" w:rsidR="00BD4BB3" w:rsidRDefault="00BD4BB3" w:rsidP="00BD4BB3">
      <w:pPr>
        <w:shd w:val="clear" w:color="auto" w:fill="FFFFFF"/>
        <w:spacing w:before="216"/>
        <w:ind w:left="19"/>
      </w:pPr>
      <w:r>
        <w:rPr>
          <w:color w:val="000000"/>
          <w:spacing w:val="-3"/>
          <w:sz w:val="30"/>
          <w:szCs w:val="30"/>
        </w:rPr>
        <w:t>3.1.1   Vyšetřovací metody v kardiologii</w:t>
      </w:r>
    </w:p>
    <w:p w14:paraId="36B52FBE" w14:textId="77777777" w:rsidR="00BD4BB3" w:rsidRDefault="00BD4BB3" w:rsidP="00BD4BB3">
      <w:pPr>
        <w:shd w:val="clear" w:color="auto" w:fill="FFFFFF"/>
        <w:spacing w:before="101"/>
        <w:ind w:left="19"/>
      </w:pPr>
      <w:r>
        <w:rPr>
          <w:b/>
          <w:bCs/>
          <w:color w:val="000000"/>
          <w:spacing w:val="3"/>
          <w:sz w:val="22"/>
          <w:szCs w:val="22"/>
        </w:rPr>
        <w:t>3.1.1.1   Fyzikální vyšetření</w:t>
      </w:r>
    </w:p>
    <w:p w14:paraId="5FF55274" w14:textId="77777777" w:rsidR="00BD4BB3" w:rsidRDefault="00BD4BB3" w:rsidP="00BD4BB3">
      <w:pPr>
        <w:shd w:val="clear" w:color="auto" w:fill="FFFFFF"/>
        <w:spacing w:before="62" w:line="250" w:lineRule="exact"/>
        <w:ind w:left="19"/>
      </w:pPr>
      <w:r>
        <w:rPr>
          <w:b/>
          <w:bCs/>
          <w:color w:val="000000"/>
          <w:spacing w:val="-2"/>
          <w:sz w:val="22"/>
          <w:szCs w:val="22"/>
        </w:rPr>
        <w:t>Pohled</w:t>
      </w:r>
    </w:p>
    <w:p w14:paraId="61692273" w14:textId="77777777" w:rsidR="00BD4BB3" w:rsidRDefault="00BD4BB3" w:rsidP="00253C6B">
      <w:pPr>
        <w:shd w:val="clear" w:color="auto" w:fill="FFFFFF"/>
        <w:spacing w:line="250" w:lineRule="exact"/>
        <w:ind w:left="19" w:right="24"/>
        <w:jc w:val="both"/>
      </w:pPr>
      <w:r>
        <w:rPr>
          <w:color w:val="000000"/>
          <w:spacing w:val="-2"/>
          <w:sz w:val="22"/>
          <w:szCs w:val="22"/>
        </w:rPr>
        <w:t>Všímáme si celkového vzhledu nemocného, a poté pozorujeme nemocného postupně od hlavy směrem dolů:</w:t>
      </w:r>
    </w:p>
    <w:p w14:paraId="195B8EB7" w14:textId="6AA88595" w:rsidR="00BD4BB3" w:rsidRDefault="00BD4BB3" w:rsidP="000B2F17">
      <w:pPr>
        <w:numPr>
          <w:ilvl w:val="0"/>
          <w:numId w:val="10"/>
        </w:numPr>
        <w:shd w:val="clear" w:color="auto" w:fill="FFFFFF"/>
        <w:tabs>
          <w:tab w:val="left" w:pos="298"/>
        </w:tabs>
        <w:spacing w:line="250" w:lineRule="exact"/>
        <w:ind w:left="298" w:hanging="283"/>
        <w:jc w:val="both"/>
        <w:rPr>
          <w:color w:val="000000"/>
          <w:spacing w:val="-11"/>
          <w:sz w:val="22"/>
          <w:szCs w:val="22"/>
        </w:rPr>
      </w:pPr>
      <w:r>
        <w:rPr>
          <w:color w:val="000000"/>
          <w:spacing w:val="-3"/>
          <w:sz w:val="22"/>
          <w:szCs w:val="22"/>
        </w:rPr>
        <w:t>celkový vzhled nemocného je typický pro řadu onemocnění, která provázejí kardi</w:t>
      </w:r>
      <w:r>
        <w:rPr>
          <w:color w:val="000000"/>
          <w:spacing w:val="-1"/>
          <w:sz w:val="22"/>
          <w:szCs w:val="22"/>
        </w:rPr>
        <w:t>ální komplikace, např. hypertyreózu nebo hypotyreózu,</w:t>
      </w:r>
    </w:p>
    <w:p w14:paraId="610E7E8D" w14:textId="2B006C16" w:rsidR="00BD4BB3" w:rsidRPr="008F5A1E" w:rsidRDefault="00BD4BB3" w:rsidP="000B2F17">
      <w:pPr>
        <w:numPr>
          <w:ilvl w:val="0"/>
          <w:numId w:val="10"/>
        </w:numPr>
        <w:shd w:val="clear" w:color="auto" w:fill="FFFFFF"/>
        <w:tabs>
          <w:tab w:val="left" w:pos="298"/>
        </w:tabs>
        <w:spacing w:line="250" w:lineRule="exact"/>
        <w:ind w:left="298" w:hanging="283"/>
        <w:jc w:val="both"/>
        <w:rPr>
          <w:color w:val="000000"/>
          <w:spacing w:val="-9"/>
          <w:sz w:val="22"/>
          <w:szCs w:val="22"/>
        </w:rPr>
      </w:pPr>
      <w:r w:rsidRPr="008F5A1E">
        <w:rPr>
          <w:color w:val="000000"/>
          <w:spacing w:val="-1"/>
          <w:sz w:val="22"/>
          <w:szCs w:val="22"/>
        </w:rPr>
        <w:t>poloha nemocného typická pro onemocnění srdce je ortopnoická u levostranného</w:t>
      </w:r>
      <w:r w:rsidR="008F5A1E" w:rsidRPr="008F5A1E">
        <w:rPr>
          <w:color w:val="000000"/>
          <w:spacing w:val="-1"/>
          <w:sz w:val="22"/>
          <w:szCs w:val="22"/>
        </w:rPr>
        <w:t xml:space="preserve"> </w:t>
      </w:r>
      <w:r w:rsidRPr="008F5A1E">
        <w:rPr>
          <w:color w:val="000000"/>
          <w:sz w:val="22"/>
          <w:szCs w:val="22"/>
        </w:rPr>
        <w:t>srdečního selhání nebo nehybně sedící pacient s pěstmi přitisknutými na hrudník</w:t>
      </w:r>
      <w:r w:rsidR="008F5A1E" w:rsidRPr="008F5A1E">
        <w:rPr>
          <w:color w:val="000000"/>
          <w:sz w:val="22"/>
          <w:szCs w:val="22"/>
        </w:rPr>
        <w:t xml:space="preserve"> </w:t>
      </w:r>
      <w:r w:rsidRPr="008F5A1E">
        <w:rPr>
          <w:color w:val="000000"/>
          <w:spacing w:val="-1"/>
          <w:sz w:val="22"/>
          <w:szCs w:val="22"/>
        </w:rPr>
        <w:t>u anginy pectoris,</w:t>
      </w:r>
      <w:r w:rsidR="008F5A1E" w:rsidRPr="008F5A1E">
        <w:rPr>
          <w:color w:val="000000"/>
          <w:spacing w:val="-1"/>
          <w:sz w:val="22"/>
          <w:szCs w:val="22"/>
        </w:rPr>
        <w:t xml:space="preserve"> </w:t>
      </w:r>
      <w:r w:rsidRPr="008F5A1E">
        <w:rPr>
          <w:color w:val="000000"/>
          <w:spacing w:val="-1"/>
          <w:sz w:val="22"/>
          <w:szCs w:val="22"/>
        </w:rPr>
        <w:t xml:space="preserve">hlava a </w:t>
      </w:r>
      <w:proofErr w:type="gramStart"/>
      <w:r w:rsidRPr="008F5A1E">
        <w:rPr>
          <w:color w:val="000000"/>
          <w:spacing w:val="-1"/>
          <w:sz w:val="22"/>
          <w:szCs w:val="22"/>
        </w:rPr>
        <w:t>obličej - pozorujeme</w:t>
      </w:r>
      <w:proofErr w:type="gramEnd"/>
      <w:r w:rsidRPr="008F5A1E">
        <w:rPr>
          <w:color w:val="000000"/>
          <w:spacing w:val="-1"/>
          <w:sz w:val="22"/>
          <w:szCs w:val="22"/>
        </w:rPr>
        <w:t xml:space="preserve"> mitrální tvář nebo otok v obličeji při pravostranném</w:t>
      </w:r>
      <w:r w:rsidR="008F5A1E">
        <w:rPr>
          <w:color w:val="000000"/>
          <w:spacing w:val="-1"/>
          <w:sz w:val="22"/>
          <w:szCs w:val="22"/>
        </w:rPr>
        <w:t xml:space="preserve"> </w:t>
      </w:r>
      <w:r w:rsidRPr="008F5A1E">
        <w:rPr>
          <w:color w:val="000000"/>
          <w:spacing w:val="-2"/>
          <w:sz w:val="22"/>
          <w:szCs w:val="22"/>
        </w:rPr>
        <w:t>srdečním selhání,</w:t>
      </w:r>
    </w:p>
    <w:p w14:paraId="0419DDD7" w14:textId="2561E507" w:rsidR="00BD4BB3" w:rsidRDefault="00BD4BB3" w:rsidP="000B2F17">
      <w:pPr>
        <w:numPr>
          <w:ilvl w:val="0"/>
          <w:numId w:val="10"/>
        </w:numPr>
        <w:shd w:val="clear" w:color="auto" w:fill="FFFFFF"/>
        <w:tabs>
          <w:tab w:val="left" w:pos="298"/>
        </w:tabs>
        <w:spacing w:line="250" w:lineRule="exact"/>
        <w:ind w:left="298" w:hanging="283"/>
        <w:jc w:val="both"/>
        <w:rPr>
          <w:color w:val="000000"/>
          <w:spacing w:val="-8"/>
          <w:sz w:val="22"/>
          <w:szCs w:val="22"/>
        </w:rPr>
      </w:pPr>
      <w:r>
        <w:rPr>
          <w:color w:val="000000"/>
          <w:spacing w:val="-2"/>
          <w:sz w:val="22"/>
          <w:szCs w:val="22"/>
        </w:rPr>
        <w:t xml:space="preserve">náplň krčních </w:t>
      </w:r>
      <w:proofErr w:type="gramStart"/>
      <w:r>
        <w:rPr>
          <w:color w:val="000000"/>
          <w:spacing w:val="-2"/>
          <w:sz w:val="22"/>
          <w:szCs w:val="22"/>
        </w:rPr>
        <w:t>žil - náplň</w:t>
      </w:r>
      <w:proofErr w:type="gramEnd"/>
      <w:r>
        <w:rPr>
          <w:color w:val="000000"/>
          <w:spacing w:val="-2"/>
          <w:sz w:val="22"/>
          <w:szCs w:val="22"/>
        </w:rPr>
        <w:t xml:space="preserve"> krčních žil se vyšetřuje u ležícího nemocného s podlože</w:t>
      </w:r>
      <w:r>
        <w:rPr>
          <w:color w:val="000000"/>
          <w:spacing w:val="-2"/>
          <w:sz w:val="22"/>
          <w:szCs w:val="22"/>
        </w:rPr>
        <w:softHyphen/>
      </w:r>
      <w:r>
        <w:rPr>
          <w:color w:val="000000"/>
          <w:spacing w:val="4"/>
          <w:sz w:val="22"/>
          <w:szCs w:val="22"/>
        </w:rPr>
        <w:t>ním horní poloviny těla na 45°. Může být nezvýšená nebo zvýšená, případně</w:t>
      </w:r>
      <w:r w:rsidR="008F5A1E">
        <w:rPr>
          <w:color w:val="000000"/>
          <w:spacing w:val="4"/>
          <w:sz w:val="22"/>
          <w:szCs w:val="22"/>
        </w:rPr>
        <w:t xml:space="preserve"> </w:t>
      </w:r>
      <w:r>
        <w:rPr>
          <w:color w:val="000000"/>
          <w:spacing w:val="-1"/>
          <w:sz w:val="22"/>
          <w:szCs w:val="22"/>
        </w:rPr>
        <w:t xml:space="preserve">zvýšená při tlaku na játra, tzv. </w:t>
      </w:r>
      <w:r w:rsidR="008F5A1E">
        <w:rPr>
          <w:color w:val="000000"/>
          <w:spacing w:val="-1"/>
          <w:sz w:val="22"/>
          <w:szCs w:val="22"/>
        </w:rPr>
        <w:t>h</w:t>
      </w:r>
      <w:r>
        <w:rPr>
          <w:color w:val="000000"/>
          <w:spacing w:val="-1"/>
          <w:sz w:val="22"/>
          <w:szCs w:val="22"/>
        </w:rPr>
        <w:t>epatojugulární reflux, který je přítomný u pravostranného srdečního selhávání,</w:t>
      </w:r>
    </w:p>
    <w:p w14:paraId="6F6022D2" w14:textId="768B06B0" w:rsidR="00BD4BB3" w:rsidRDefault="00BD4BB3" w:rsidP="000B2F17">
      <w:pPr>
        <w:numPr>
          <w:ilvl w:val="0"/>
          <w:numId w:val="10"/>
        </w:numPr>
        <w:shd w:val="clear" w:color="auto" w:fill="FFFFFF"/>
        <w:tabs>
          <w:tab w:val="left" w:pos="298"/>
        </w:tabs>
        <w:spacing w:line="250" w:lineRule="exact"/>
        <w:ind w:left="298" w:hanging="283"/>
        <w:jc w:val="both"/>
        <w:rPr>
          <w:color w:val="000000"/>
          <w:spacing w:val="-9"/>
          <w:sz w:val="22"/>
          <w:szCs w:val="22"/>
        </w:rPr>
      </w:pPr>
      <w:r>
        <w:rPr>
          <w:color w:val="000000"/>
          <w:spacing w:val="-1"/>
          <w:sz w:val="22"/>
          <w:szCs w:val="22"/>
        </w:rPr>
        <w:t xml:space="preserve">kůže a </w:t>
      </w:r>
      <w:proofErr w:type="gramStart"/>
      <w:r>
        <w:rPr>
          <w:color w:val="000000"/>
          <w:spacing w:val="-1"/>
          <w:sz w:val="22"/>
          <w:szCs w:val="22"/>
        </w:rPr>
        <w:t>sliznice - cyanóza</w:t>
      </w:r>
      <w:proofErr w:type="gramEnd"/>
      <w:r>
        <w:rPr>
          <w:color w:val="000000"/>
          <w:spacing w:val="-1"/>
          <w:sz w:val="22"/>
          <w:szCs w:val="22"/>
        </w:rPr>
        <w:t>, ikterus u hepatomegalie, barva kůže bílé kávy u bakteriální endokarditidy,</w:t>
      </w:r>
    </w:p>
    <w:p w14:paraId="5624C873" w14:textId="77777777" w:rsidR="00BD4BB3" w:rsidRDefault="00BD4BB3" w:rsidP="000B2F17">
      <w:pPr>
        <w:numPr>
          <w:ilvl w:val="0"/>
          <w:numId w:val="11"/>
        </w:numPr>
        <w:shd w:val="clear" w:color="auto" w:fill="FFFFFF"/>
        <w:tabs>
          <w:tab w:val="left" w:pos="298"/>
        </w:tabs>
        <w:spacing w:line="250" w:lineRule="exact"/>
        <w:ind w:left="14"/>
        <w:jc w:val="both"/>
        <w:rPr>
          <w:color w:val="000000"/>
          <w:spacing w:val="-8"/>
          <w:sz w:val="22"/>
          <w:szCs w:val="22"/>
        </w:rPr>
      </w:pPr>
      <w:r>
        <w:rPr>
          <w:color w:val="000000"/>
          <w:spacing w:val="-2"/>
          <w:sz w:val="22"/>
          <w:szCs w:val="22"/>
        </w:rPr>
        <w:t>končetiny:</w:t>
      </w:r>
    </w:p>
    <w:p w14:paraId="5C2ACED9" w14:textId="77777777" w:rsidR="00BD4BB3" w:rsidRDefault="00BD4BB3" w:rsidP="00253C6B">
      <w:pPr>
        <w:shd w:val="clear" w:color="auto" w:fill="FFFFFF"/>
        <w:spacing w:line="250" w:lineRule="exact"/>
        <w:ind w:left="365"/>
        <w:jc w:val="both"/>
      </w:pPr>
      <w:r>
        <w:rPr>
          <w:color w:val="000000"/>
          <w:sz w:val="22"/>
          <w:szCs w:val="22"/>
        </w:rPr>
        <w:t>o bledé nebo fialové konečky prstů (Raynaudův syndrom, akrocyanóza),</w:t>
      </w:r>
    </w:p>
    <w:p w14:paraId="714E4A53" w14:textId="77777777" w:rsidR="00BD4BB3" w:rsidRDefault="00BD4BB3" w:rsidP="00253C6B">
      <w:pPr>
        <w:shd w:val="clear" w:color="auto" w:fill="FFFFFF"/>
        <w:spacing w:line="250" w:lineRule="exact"/>
        <w:ind w:left="590" w:right="19" w:hanging="226"/>
        <w:jc w:val="both"/>
      </w:pPr>
      <w:r>
        <w:rPr>
          <w:color w:val="000000"/>
          <w:spacing w:val="1"/>
          <w:sz w:val="22"/>
          <w:szCs w:val="22"/>
        </w:rPr>
        <w:t xml:space="preserve">o paličkovité prsty a nehty jako hodinová sklíčka u cyanotických srdečních vad </w:t>
      </w:r>
      <w:r>
        <w:rPr>
          <w:color w:val="000000"/>
          <w:spacing w:val="-1"/>
          <w:sz w:val="22"/>
          <w:szCs w:val="22"/>
        </w:rPr>
        <w:t>a infekční endokarditidy,</w:t>
      </w:r>
    </w:p>
    <w:p w14:paraId="638636C7" w14:textId="77777777" w:rsidR="00BD4BB3" w:rsidRDefault="00BD4BB3" w:rsidP="00253C6B">
      <w:pPr>
        <w:shd w:val="clear" w:color="auto" w:fill="FFFFFF"/>
        <w:spacing w:line="250" w:lineRule="exact"/>
        <w:ind w:left="586" w:right="29" w:hanging="221"/>
        <w:jc w:val="both"/>
      </w:pPr>
      <w:r>
        <w:rPr>
          <w:color w:val="000000"/>
          <w:spacing w:val="-3"/>
          <w:sz w:val="22"/>
          <w:szCs w:val="22"/>
        </w:rPr>
        <w:t>o Oslerovy uzlíky (světle červené uzlíky velikosti čočky na bříškách prstů) u bak</w:t>
      </w:r>
      <w:r>
        <w:rPr>
          <w:color w:val="000000"/>
          <w:spacing w:val="-3"/>
          <w:sz w:val="22"/>
          <w:szCs w:val="22"/>
        </w:rPr>
        <w:softHyphen/>
      </w:r>
      <w:r>
        <w:rPr>
          <w:color w:val="000000"/>
          <w:spacing w:val="-1"/>
          <w:sz w:val="22"/>
          <w:szCs w:val="22"/>
        </w:rPr>
        <w:t>teriální endokarditidy,</w:t>
      </w:r>
    </w:p>
    <w:p w14:paraId="2EF06E66" w14:textId="77777777" w:rsidR="00BD4BB3" w:rsidRDefault="00BD4BB3" w:rsidP="00253C6B">
      <w:pPr>
        <w:shd w:val="clear" w:color="auto" w:fill="FFFFFF"/>
        <w:spacing w:line="250" w:lineRule="exact"/>
        <w:ind w:left="586" w:right="29" w:hanging="221"/>
        <w:jc w:val="both"/>
      </w:pPr>
      <w:r>
        <w:rPr>
          <w:color w:val="000000"/>
          <w:spacing w:val="-3"/>
          <w:sz w:val="22"/>
          <w:szCs w:val="22"/>
        </w:rPr>
        <w:t xml:space="preserve">o třísky za </w:t>
      </w:r>
      <w:proofErr w:type="gramStart"/>
      <w:r>
        <w:rPr>
          <w:color w:val="000000"/>
          <w:spacing w:val="-3"/>
          <w:sz w:val="22"/>
          <w:szCs w:val="22"/>
        </w:rPr>
        <w:t>nehty - krátké</w:t>
      </w:r>
      <w:proofErr w:type="gramEnd"/>
      <w:r>
        <w:rPr>
          <w:color w:val="000000"/>
          <w:spacing w:val="-3"/>
          <w:sz w:val="22"/>
          <w:szCs w:val="22"/>
        </w:rPr>
        <w:t>, tmavě hnědé čárky pod nehty u/nebo po prodělané bak</w:t>
      </w:r>
      <w:r>
        <w:rPr>
          <w:color w:val="000000"/>
          <w:spacing w:val="-3"/>
          <w:sz w:val="22"/>
          <w:szCs w:val="22"/>
        </w:rPr>
        <w:softHyphen/>
      </w:r>
      <w:r>
        <w:rPr>
          <w:color w:val="000000"/>
          <w:spacing w:val="-1"/>
          <w:sz w:val="22"/>
          <w:szCs w:val="22"/>
        </w:rPr>
        <w:t>teriální endokarditidy.</w:t>
      </w:r>
    </w:p>
    <w:p w14:paraId="58C80D6E" w14:textId="77777777" w:rsidR="00BD4BB3" w:rsidRDefault="00BD4BB3" w:rsidP="00253C6B">
      <w:pPr>
        <w:shd w:val="clear" w:color="auto" w:fill="FFFFFF"/>
        <w:spacing w:before="53" w:line="250" w:lineRule="exact"/>
        <w:ind w:left="19"/>
        <w:jc w:val="both"/>
      </w:pPr>
      <w:r>
        <w:rPr>
          <w:b/>
          <w:bCs/>
          <w:color w:val="000000"/>
          <w:spacing w:val="-1"/>
          <w:sz w:val="22"/>
          <w:szCs w:val="22"/>
        </w:rPr>
        <w:t>Pohmat</w:t>
      </w:r>
    </w:p>
    <w:p w14:paraId="0DB80EA7" w14:textId="77777777" w:rsidR="00BD4BB3" w:rsidRDefault="00BD4BB3" w:rsidP="00253C6B">
      <w:pPr>
        <w:shd w:val="clear" w:color="auto" w:fill="FFFFFF"/>
        <w:spacing w:line="250" w:lineRule="exact"/>
        <w:ind w:left="19"/>
        <w:jc w:val="both"/>
      </w:pPr>
      <w:r>
        <w:rPr>
          <w:color w:val="000000"/>
          <w:spacing w:val="-2"/>
          <w:sz w:val="22"/>
          <w:szCs w:val="22"/>
        </w:rPr>
        <w:t>Pohmatem se vyšetřuje:</w:t>
      </w:r>
    </w:p>
    <w:p w14:paraId="6916E067" w14:textId="77777777" w:rsidR="00BD4BB3" w:rsidRDefault="00BD4BB3" w:rsidP="000B2F17">
      <w:pPr>
        <w:numPr>
          <w:ilvl w:val="0"/>
          <w:numId w:val="1"/>
        </w:numPr>
        <w:shd w:val="clear" w:color="auto" w:fill="FFFFFF"/>
        <w:tabs>
          <w:tab w:val="left" w:pos="298"/>
        </w:tabs>
        <w:spacing w:line="250" w:lineRule="exact"/>
        <w:ind w:left="120"/>
        <w:jc w:val="both"/>
        <w:rPr>
          <w:color w:val="000000"/>
          <w:sz w:val="22"/>
          <w:szCs w:val="22"/>
        </w:rPr>
      </w:pPr>
      <w:r>
        <w:rPr>
          <w:color w:val="000000"/>
          <w:spacing w:val="-1"/>
          <w:sz w:val="22"/>
          <w:szCs w:val="22"/>
        </w:rPr>
        <w:t>pulzace karotid, která je zvýšená u hypertenze nebo aortální insuficience,</w:t>
      </w:r>
    </w:p>
    <w:p w14:paraId="2DABB10D" w14:textId="77777777" w:rsidR="00BD4BB3" w:rsidRDefault="00BD4BB3" w:rsidP="000B2F17">
      <w:pPr>
        <w:numPr>
          <w:ilvl w:val="0"/>
          <w:numId w:val="1"/>
        </w:numPr>
        <w:shd w:val="clear" w:color="auto" w:fill="FFFFFF"/>
        <w:tabs>
          <w:tab w:val="left" w:pos="298"/>
        </w:tabs>
        <w:spacing w:line="250" w:lineRule="exact"/>
        <w:ind w:left="120"/>
        <w:rPr>
          <w:color w:val="000000"/>
          <w:sz w:val="22"/>
          <w:szCs w:val="22"/>
        </w:rPr>
      </w:pPr>
      <w:r>
        <w:rPr>
          <w:color w:val="000000"/>
          <w:spacing w:val="-1"/>
          <w:sz w:val="22"/>
          <w:szCs w:val="22"/>
        </w:rPr>
        <w:t>zvědavý úder hrotu u hypertrofie nebo dilatace levé komory,</w:t>
      </w:r>
    </w:p>
    <w:p w14:paraId="4C6B3053" w14:textId="77777777" w:rsidR="00BD4BB3" w:rsidRDefault="00BD4BB3" w:rsidP="00BD4BB3">
      <w:pPr>
        <w:shd w:val="clear" w:color="auto" w:fill="FFFFFF"/>
        <w:tabs>
          <w:tab w:val="left" w:pos="298"/>
        </w:tabs>
        <w:spacing w:line="250" w:lineRule="exact"/>
        <w:ind w:left="298" w:hanging="178"/>
      </w:pPr>
      <w:r>
        <w:rPr>
          <w:color w:val="000000"/>
          <w:sz w:val="22"/>
          <w:szCs w:val="22"/>
        </w:rPr>
        <w:t>•</w:t>
      </w:r>
      <w:r>
        <w:rPr>
          <w:color w:val="000000"/>
          <w:sz w:val="22"/>
          <w:szCs w:val="22"/>
        </w:rPr>
        <w:tab/>
      </w:r>
      <w:r>
        <w:rPr>
          <w:color w:val="000000"/>
          <w:spacing w:val="-4"/>
          <w:sz w:val="22"/>
          <w:szCs w:val="22"/>
        </w:rPr>
        <w:t>pulz na arteriích - a. radialis, a. carotis, a. femoralis, a. brachialis, a. poplitea, a. dor-</w:t>
      </w:r>
      <w:r>
        <w:rPr>
          <w:color w:val="000000"/>
          <w:spacing w:val="-4"/>
          <w:sz w:val="22"/>
          <w:szCs w:val="22"/>
        </w:rPr>
        <w:br/>
      </w:r>
      <w:r>
        <w:rPr>
          <w:color w:val="000000"/>
          <w:spacing w:val="3"/>
          <w:sz w:val="22"/>
          <w:szCs w:val="22"/>
        </w:rPr>
        <w:t>salis pedis, a. tibialis posterior vždy oboustranně. U pulzu hodnotíme tepovou</w:t>
      </w:r>
      <w:r>
        <w:rPr>
          <w:color w:val="000000"/>
          <w:spacing w:val="3"/>
          <w:sz w:val="22"/>
          <w:szCs w:val="22"/>
        </w:rPr>
        <w:br/>
      </w:r>
      <w:proofErr w:type="gramStart"/>
      <w:r>
        <w:rPr>
          <w:color w:val="000000"/>
          <w:sz w:val="22"/>
          <w:szCs w:val="22"/>
        </w:rPr>
        <w:t>frekvenci - fyziologická</w:t>
      </w:r>
      <w:proofErr w:type="gramEnd"/>
      <w:r>
        <w:rPr>
          <w:color w:val="000000"/>
          <w:sz w:val="22"/>
          <w:szCs w:val="22"/>
        </w:rPr>
        <w:t>, tachykardie, bradykardie; rytmus - pravidelný nebo ne</w:t>
      </w:r>
      <w:r>
        <w:rPr>
          <w:color w:val="000000"/>
          <w:sz w:val="22"/>
          <w:szCs w:val="22"/>
        </w:rPr>
        <w:softHyphen/>
      </w:r>
      <w:r>
        <w:rPr>
          <w:color w:val="000000"/>
          <w:sz w:val="22"/>
          <w:szCs w:val="22"/>
        </w:rPr>
        <w:br/>
      </w:r>
      <w:r>
        <w:rPr>
          <w:color w:val="000000"/>
          <w:spacing w:val="-1"/>
          <w:sz w:val="22"/>
          <w:szCs w:val="22"/>
        </w:rPr>
        <w:t>pravidelný, hmatný nebo nehmatný.</w:t>
      </w:r>
    </w:p>
    <w:p w14:paraId="4729AEFA" w14:textId="77777777" w:rsidR="00BD4BB3" w:rsidRDefault="00BD4BB3" w:rsidP="00BD4BB3">
      <w:pPr>
        <w:shd w:val="clear" w:color="auto" w:fill="FFFFFF"/>
        <w:spacing w:before="62" w:line="245" w:lineRule="exact"/>
        <w:ind w:left="19"/>
      </w:pPr>
      <w:r>
        <w:rPr>
          <w:b/>
          <w:bCs/>
          <w:color w:val="000000"/>
          <w:spacing w:val="-2"/>
          <w:sz w:val="22"/>
          <w:szCs w:val="22"/>
        </w:rPr>
        <w:t>Poklep</w:t>
      </w:r>
    </w:p>
    <w:p w14:paraId="252A89F5" w14:textId="77777777" w:rsidR="00BD4BB3" w:rsidRDefault="00BD4BB3" w:rsidP="00BD4BB3">
      <w:pPr>
        <w:shd w:val="clear" w:color="auto" w:fill="FFFFFF"/>
        <w:spacing w:line="245" w:lineRule="exact"/>
        <w:ind w:left="24"/>
        <w:jc w:val="both"/>
      </w:pPr>
      <w:r>
        <w:rPr>
          <w:color w:val="000000"/>
          <w:sz w:val="22"/>
          <w:szCs w:val="22"/>
        </w:rPr>
        <w:t xml:space="preserve">Jedná se pouze o orientační vyšetření, kterým můžeme určit podezření na zvětšení </w:t>
      </w:r>
      <w:r>
        <w:rPr>
          <w:color w:val="000000"/>
          <w:spacing w:val="-1"/>
          <w:sz w:val="22"/>
          <w:szCs w:val="22"/>
        </w:rPr>
        <w:t>srdce nebo výpotek v osrdečníku.</w:t>
      </w:r>
    </w:p>
    <w:p w14:paraId="6BFB4D60" w14:textId="77777777" w:rsidR="00BD4BB3" w:rsidRDefault="00BD4BB3" w:rsidP="00BD4BB3">
      <w:pPr>
        <w:shd w:val="clear" w:color="auto" w:fill="FFFFFF"/>
        <w:spacing w:before="53" w:line="250" w:lineRule="exact"/>
        <w:ind w:left="19"/>
      </w:pPr>
      <w:r>
        <w:rPr>
          <w:b/>
          <w:bCs/>
          <w:color w:val="000000"/>
          <w:spacing w:val="-2"/>
          <w:sz w:val="22"/>
          <w:szCs w:val="22"/>
        </w:rPr>
        <w:t>Poslech</w:t>
      </w:r>
    </w:p>
    <w:p w14:paraId="22D43FC2" w14:textId="77777777" w:rsidR="00BD4BB3" w:rsidRDefault="00BD4BB3" w:rsidP="00BD4BB3">
      <w:pPr>
        <w:shd w:val="clear" w:color="auto" w:fill="FFFFFF"/>
        <w:spacing w:line="250" w:lineRule="exact"/>
        <w:ind w:left="19"/>
      </w:pPr>
      <w:r>
        <w:rPr>
          <w:color w:val="000000"/>
          <w:spacing w:val="-1"/>
          <w:sz w:val="22"/>
          <w:szCs w:val="22"/>
        </w:rPr>
        <w:t>Provádí se fonendoskopem, v případě srdce se jedná o nejpřínosnější vyšetření.</w:t>
      </w:r>
    </w:p>
    <w:p w14:paraId="439EADE6" w14:textId="77777777" w:rsidR="00BD4BB3" w:rsidRDefault="00BD4BB3" w:rsidP="00BD4BB3">
      <w:pPr>
        <w:shd w:val="clear" w:color="auto" w:fill="FFFFFF"/>
        <w:spacing w:line="250" w:lineRule="exact"/>
        <w:ind w:left="14" w:firstLine="293"/>
      </w:pPr>
      <w:r>
        <w:rPr>
          <w:color w:val="000000"/>
          <w:sz w:val="22"/>
          <w:szCs w:val="22"/>
        </w:rPr>
        <w:t xml:space="preserve">Srdce se vyšetřuje především na 4 poslechových místech, ale je možné i jinde na hrudníku (možnost situs viscerum </w:t>
      </w:r>
      <w:proofErr w:type="gramStart"/>
      <w:r>
        <w:rPr>
          <w:color w:val="000000"/>
          <w:sz w:val="22"/>
          <w:szCs w:val="22"/>
        </w:rPr>
        <w:t>inversus - stranově</w:t>
      </w:r>
      <w:proofErr w:type="gramEnd"/>
      <w:r>
        <w:rPr>
          <w:color w:val="000000"/>
          <w:sz w:val="22"/>
          <w:szCs w:val="22"/>
        </w:rPr>
        <w:t xml:space="preserve"> obrácené uložení orgánů).</w:t>
      </w:r>
    </w:p>
    <w:p w14:paraId="398221C7" w14:textId="77777777" w:rsidR="00BD4BB3" w:rsidRDefault="00BD4BB3" w:rsidP="00BD4BB3">
      <w:pPr>
        <w:shd w:val="clear" w:color="auto" w:fill="FFFFFF"/>
        <w:spacing w:before="53" w:line="250" w:lineRule="exact"/>
        <w:ind w:left="24"/>
      </w:pPr>
      <w:r>
        <w:rPr>
          <w:color w:val="000000"/>
          <w:spacing w:val="-2"/>
          <w:sz w:val="22"/>
          <w:szCs w:val="22"/>
        </w:rPr>
        <w:t>Srdce, poslechová místa:</w:t>
      </w:r>
    </w:p>
    <w:p w14:paraId="5056A53C" w14:textId="77777777" w:rsidR="00BD4BB3" w:rsidRDefault="00BD4BB3" w:rsidP="000B2F17">
      <w:pPr>
        <w:numPr>
          <w:ilvl w:val="0"/>
          <w:numId w:val="1"/>
        </w:numPr>
        <w:shd w:val="clear" w:color="auto" w:fill="FFFFFF"/>
        <w:tabs>
          <w:tab w:val="left" w:pos="298"/>
        </w:tabs>
        <w:spacing w:line="250" w:lineRule="exact"/>
        <w:ind w:left="120"/>
        <w:rPr>
          <w:color w:val="000000"/>
          <w:sz w:val="22"/>
          <w:szCs w:val="22"/>
        </w:rPr>
      </w:pPr>
      <w:r>
        <w:rPr>
          <w:color w:val="000000"/>
          <w:sz w:val="22"/>
          <w:szCs w:val="22"/>
        </w:rPr>
        <w:t>aortální chlopeň - 2. mezižebří parasternálně vpravo,</w:t>
      </w:r>
    </w:p>
    <w:p w14:paraId="270DD5C0" w14:textId="77777777" w:rsidR="00BD4BB3" w:rsidRDefault="00BD4BB3" w:rsidP="000B2F17">
      <w:pPr>
        <w:numPr>
          <w:ilvl w:val="0"/>
          <w:numId w:val="1"/>
        </w:numPr>
        <w:shd w:val="clear" w:color="auto" w:fill="FFFFFF"/>
        <w:tabs>
          <w:tab w:val="left" w:pos="298"/>
        </w:tabs>
        <w:spacing w:line="250" w:lineRule="exact"/>
        <w:ind w:left="120"/>
        <w:rPr>
          <w:color w:val="000000"/>
          <w:sz w:val="22"/>
          <w:szCs w:val="22"/>
        </w:rPr>
      </w:pPr>
      <w:r>
        <w:rPr>
          <w:color w:val="000000"/>
          <w:sz w:val="22"/>
          <w:szCs w:val="22"/>
        </w:rPr>
        <w:t>pulmonální chlopeň - 2. mezižebří parasternálně vlevo,</w:t>
      </w:r>
    </w:p>
    <w:p w14:paraId="58CDF041" w14:textId="77777777" w:rsidR="00BD4BB3" w:rsidRDefault="00BD4BB3" w:rsidP="000B2F17">
      <w:pPr>
        <w:numPr>
          <w:ilvl w:val="0"/>
          <w:numId w:val="1"/>
        </w:numPr>
        <w:shd w:val="clear" w:color="auto" w:fill="FFFFFF"/>
        <w:tabs>
          <w:tab w:val="left" w:pos="298"/>
        </w:tabs>
        <w:spacing w:line="250" w:lineRule="exact"/>
        <w:ind w:left="120"/>
        <w:rPr>
          <w:color w:val="000000"/>
          <w:sz w:val="22"/>
          <w:szCs w:val="22"/>
        </w:rPr>
      </w:pPr>
      <w:r>
        <w:rPr>
          <w:color w:val="000000"/>
          <w:sz w:val="22"/>
          <w:szCs w:val="22"/>
        </w:rPr>
        <w:t>trikuspidální chlopeň - 4. mezižebří parasternálně vlevo,</w:t>
      </w:r>
    </w:p>
    <w:p w14:paraId="6F86CEB8" w14:textId="77777777" w:rsidR="00BD4BB3" w:rsidRDefault="00BD4BB3" w:rsidP="000B2F17">
      <w:pPr>
        <w:numPr>
          <w:ilvl w:val="0"/>
          <w:numId w:val="1"/>
        </w:numPr>
        <w:shd w:val="clear" w:color="auto" w:fill="FFFFFF"/>
        <w:tabs>
          <w:tab w:val="left" w:pos="298"/>
        </w:tabs>
        <w:spacing w:line="250" w:lineRule="exact"/>
        <w:ind w:left="120"/>
        <w:rPr>
          <w:color w:val="000000"/>
          <w:sz w:val="22"/>
          <w:szCs w:val="22"/>
        </w:rPr>
      </w:pPr>
      <w:r>
        <w:rPr>
          <w:color w:val="000000"/>
          <w:sz w:val="22"/>
          <w:szCs w:val="22"/>
        </w:rPr>
        <w:t>mitrální chlopeň - 5. mezižebří MC čára vlevo, tj. na srdečním hrotu.</w:t>
      </w:r>
    </w:p>
    <w:p w14:paraId="21B55245" w14:textId="77777777" w:rsidR="00BD4BB3" w:rsidRDefault="00BD4BB3" w:rsidP="00BD4BB3">
      <w:pPr>
        <w:shd w:val="clear" w:color="auto" w:fill="FFFFFF"/>
        <w:spacing w:line="250" w:lineRule="exact"/>
        <w:ind w:left="24" w:firstLine="278"/>
      </w:pPr>
      <w:r>
        <w:rPr>
          <w:color w:val="000000"/>
          <w:sz w:val="22"/>
          <w:szCs w:val="22"/>
        </w:rPr>
        <w:t xml:space="preserve">Při poslechu srdce zjišťujeme srdeční frekvenci, rytmus a poslechové fenomény </w:t>
      </w:r>
      <w:r>
        <w:rPr>
          <w:color w:val="000000"/>
          <w:spacing w:val="-1"/>
          <w:sz w:val="22"/>
          <w:szCs w:val="22"/>
        </w:rPr>
        <w:t>(počet srdečních ozev, jejich změny a šelesty).</w:t>
      </w:r>
    </w:p>
    <w:p w14:paraId="4421EA6C" w14:textId="77777777" w:rsidR="00BD4BB3" w:rsidRDefault="00BD4BB3" w:rsidP="00BD4BB3">
      <w:pPr>
        <w:shd w:val="clear" w:color="auto" w:fill="FFFFFF"/>
        <w:spacing w:before="106"/>
        <w:ind w:left="19"/>
      </w:pPr>
      <w:r>
        <w:rPr>
          <w:b/>
          <w:bCs/>
          <w:color w:val="000000"/>
          <w:spacing w:val="3"/>
          <w:sz w:val="22"/>
          <w:szCs w:val="22"/>
        </w:rPr>
        <w:t>3.1.1.2   Měření krevního tlaku</w:t>
      </w:r>
    </w:p>
    <w:p w14:paraId="642B0467" w14:textId="77777777" w:rsidR="00BD4BB3" w:rsidRDefault="00BD4BB3" w:rsidP="00BD4BB3">
      <w:pPr>
        <w:shd w:val="clear" w:color="auto" w:fill="FFFFFF"/>
        <w:spacing w:before="48" w:line="250" w:lineRule="exact"/>
        <w:ind w:left="14"/>
        <w:jc w:val="both"/>
      </w:pPr>
      <w:r>
        <w:rPr>
          <w:color w:val="000000"/>
          <w:sz w:val="22"/>
          <w:szCs w:val="22"/>
        </w:rPr>
        <w:t xml:space="preserve">Měření krevního tlaku (TK) je základní metodou kontroly stavu krevního oběhu </w:t>
      </w:r>
      <w:r>
        <w:rPr>
          <w:color w:val="000000"/>
          <w:spacing w:val="-2"/>
          <w:sz w:val="22"/>
          <w:szCs w:val="22"/>
        </w:rPr>
        <w:t xml:space="preserve">pacienta. TK je možné měřit </w:t>
      </w:r>
      <w:r>
        <w:rPr>
          <w:b/>
          <w:bCs/>
          <w:color w:val="000000"/>
          <w:spacing w:val="-2"/>
          <w:sz w:val="22"/>
          <w:szCs w:val="22"/>
        </w:rPr>
        <w:t xml:space="preserve">přímo </w:t>
      </w:r>
      <w:r>
        <w:rPr>
          <w:color w:val="000000"/>
          <w:spacing w:val="-2"/>
          <w:sz w:val="22"/>
          <w:szCs w:val="22"/>
        </w:rPr>
        <w:t xml:space="preserve">v tepně (intraarteriálně) pomocí srdečního katétru </w:t>
      </w:r>
      <w:r>
        <w:rPr>
          <w:color w:val="000000"/>
          <w:sz w:val="22"/>
          <w:szCs w:val="22"/>
        </w:rPr>
        <w:t xml:space="preserve">- tzv. krvavá metoda měření TK (využívaná během operačních </w:t>
      </w:r>
      <w:r>
        <w:rPr>
          <w:color w:val="000000"/>
          <w:sz w:val="22"/>
          <w:szCs w:val="22"/>
        </w:rPr>
        <w:lastRenderedPageBreak/>
        <w:t xml:space="preserve">výkonů na srdci a </w:t>
      </w:r>
      <w:r>
        <w:rPr>
          <w:color w:val="000000"/>
          <w:spacing w:val="-3"/>
          <w:sz w:val="22"/>
          <w:szCs w:val="22"/>
        </w:rPr>
        <w:t xml:space="preserve">cévách a u těžkých stavů), nebo </w:t>
      </w:r>
      <w:r>
        <w:rPr>
          <w:b/>
          <w:bCs/>
          <w:color w:val="000000"/>
          <w:spacing w:val="-3"/>
          <w:sz w:val="22"/>
          <w:szCs w:val="22"/>
        </w:rPr>
        <w:t xml:space="preserve">nepřímo </w:t>
      </w:r>
      <w:r>
        <w:rPr>
          <w:color w:val="000000"/>
          <w:spacing w:val="-3"/>
          <w:sz w:val="22"/>
          <w:szCs w:val="22"/>
        </w:rPr>
        <w:t xml:space="preserve">pomocí rtuťového tonometru a fonendosko-pu, tzn. stetoskopicky neboli poslechem nebo digitálním tonometrem (oscilometricky, </w:t>
      </w:r>
      <w:r>
        <w:rPr>
          <w:color w:val="000000"/>
          <w:spacing w:val="-4"/>
          <w:sz w:val="22"/>
          <w:szCs w:val="22"/>
        </w:rPr>
        <w:t>tzn. měření oscilačních kmitů mezi systolou a diastolou, kdy je arteria brachialis stlače</w:t>
      </w:r>
      <w:r>
        <w:rPr>
          <w:color w:val="000000"/>
          <w:spacing w:val="-4"/>
          <w:sz w:val="22"/>
          <w:szCs w:val="22"/>
        </w:rPr>
        <w:softHyphen/>
      </w:r>
      <w:r>
        <w:rPr>
          <w:color w:val="000000"/>
          <w:spacing w:val="1"/>
          <w:sz w:val="22"/>
          <w:szCs w:val="22"/>
        </w:rPr>
        <w:t xml:space="preserve">na pomocí manžety). Při obnovení průtoku se objeví vibrace stěn arterií, které jsou </w:t>
      </w:r>
      <w:r>
        <w:rPr>
          <w:color w:val="000000"/>
          <w:spacing w:val="-4"/>
          <w:sz w:val="22"/>
          <w:szCs w:val="22"/>
        </w:rPr>
        <w:t xml:space="preserve">v podobě kmitů, oscilací, zaznamenány, a je z nich přístrojem vypočítána hodnota TK). </w:t>
      </w:r>
      <w:r>
        <w:rPr>
          <w:color w:val="000000"/>
          <w:sz w:val="22"/>
          <w:szCs w:val="22"/>
        </w:rPr>
        <w:t xml:space="preserve">Ke zlatému standardu měření TK patří první uvedená </w:t>
      </w:r>
      <w:r>
        <w:rPr>
          <w:b/>
          <w:bCs/>
          <w:color w:val="000000"/>
          <w:sz w:val="22"/>
          <w:szCs w:val="22"/>
        </w:rPr>
        <w:t xml:space="preserve">stetoskopická metoda </w:t>
      </w:r>
      <w:r>
        <w:rPr>
          <w:b/>
          <w:bCs/>
          <w:color w:val="000000"/>
          <w:spacing w:val="-1"/>
          <w:sz w:val="22"/>
          <w:szCs w:val="22"/>
        </w:rPr>
        <w:t xml:space="preserve">pomocí rtuťového tonometru a fonendoskopu. </w:t>
      </w:r>
      <w:r>
        <w:rPr>
          <w:color w:val="000000"/>
          <w:spacing w:val="-1"/>
          <w:sz w:val="22"/>
          <w:szCs w:val="22"/>
        </w:rPr>
        <w:t xml:space="preserve">Metoda je založena na poslechu </w:t>
      </w:r>
      <w:r>
        <w:rPr>
          <w:i/>
          <w:iCs/>
          <w:color w:val="000000"/>
          <w:spacing w:val="-3"/>
          <w:sz w:val="22"/>
          <w:szCs w:val="22"/>
        </w:rPr>
        <w:t xml:space="preserve">nástupu </w:t>
      </w:r>
      <w:r>
        <w:rPr>
          <w:color w:val="000000"/>
          <w:spacing w:val="-3"/>
          <w:sz w:val="22"/>
          <w:szCs w:val="22"/>
        </w:rPr>
        <w:t xml:space="preserve">a </w:t>
      </w:r>
      <w:r>
        <w:rPr>
          <w:i/>
          <w:iCs/>
          <w:color w:val="000000"/>
          <w:spacing w:val="-3"/>
          <w:sz w:val="22"/>
          <w:szCs w:val="22"/>
        </w:rPr>
        <w:t xml:space="preserve">vymizení tepu </w:t>
      </w:r>
      <w:r>
        <w:rPr>
          <w:color w:val="000000"/>
          <w:spacing w:val="-3"/>
          <w:sz w:val="22"/>
          <w:szCs w:val="22"/>
        </w:rPr>
        <w:t xml:space="preserve">(tzv. Korotkovových fenoménů) fonendoskopem, přiloženým </w:t>
      </w:r>
      <w:r>
        <w:rPr>
          <w:color w:val="000000"/>
          <w:spacing w:val="-1"/>
          <w:sz w:val="22"/>
          <w:szCs w:val="22"/>
        </w:rPr>
        <w:t>obvykle nad a. brachialis.</w:t>
      </w:r>
    </w:p>
    <w:p w14:paraId="6154D515" w14:textId="77777777" w:rsidR="00BD4BB3" w:rsidRDefault="00BD4BB3" w:rsidP="00BD4BB3">
      <w:pPr>
        <w:shd w:val="clear" w:color="auto" w:fill="FFFFFF"/>
        <w:spacing w:before="53" w:line="250" w:lineRule="exact"/>
        <w:ind w:left="10"/>
      </w:pPr>
      <w:r>
        <w:rPr>
          <w:i/>
          <w:iCs/>
          <w:color w:val="000000"/>
          <w:spacing w:val="1"/>
          <w:sz w:val="22"/>
          <w:szCs w:val="22"/>
        </w:rPr>
        <w:t>Postup</w:t>
      </w:r>
    </w:p>
    <w:p w14:paraId="0E7F7587" w14:textId="77777777" w:rsidR="00BD4BB3" w:rsidRDefault="00BD4BB3" w:rsidP="00BD4BB3">
      <w:pPr>
        <w:shd w:val="clear" w:color="auto" w:fill="FFFFFF"/>
        <w:spacing w:line="250" w:lineRule="exact"/>
        <w:jc w:val="both"/>
      </w:pPr>
      <w:r>
        <w:rPr>
          <w:color w:val="000000"/>
          <w:spacing w:val="-1"/>
          <w:sz w:val="22"/>
          <w:szCs w:val="22"/>
        </w:rPr>
        <w:t xml:space="preserve">Měření by se mělo provádět v poloze vsedě, po 10 minutách v klidu, na paži s volně </w:t>
      </w:r>
      <w:r>
        <w:rPr>
          <w:color w:val="000000"/>
          <w:spacing w:val="-3"/>
          <w:sz w:val="22"/>
          <w:szCs w:val="22"/>
        </w:rPr>
        <w:t xml:space="preserve">podloženým předloktím ve výši srdce. Dolní okraj manžety má být </w:t>
      </w:r>
      <w:smartTag w:uri="urn:schemas-microsoft-com:office:smarttags" w:element="metricconverter">
        <w:smartTagPr>
          <w:attr w:name="ProductID" w:val="2,5 cm"/>
        </w:smartTagPr>
        <w:r>
          <w:rPr>
            <w:color w:val="000000"/>
            <w:spacing w:val="-3"/>
            <w:sz w:val="22"/>
            <w:szCs w:val="22"/>
          </w:rPr>
          <w:t>2,5 cm</w:t>
        </w:r>
      </w:smartTag>
      <w:r>
        <w:rPr>
          <w:color w:val="000000"/>
          <w:spacing w:val="-3"/>
          <w:sz w:val="22"/>
          <w:szCs w:val="22"/>
        </w:rPr>
        <w:t xml:space="preserve"> nad loketní </w:t>
      </w:r>
      <w:r>
        <w:rPr>
          <w:color w:val="000000"/>
          <w:spacing w:val="-2"/>
          <w:sz w:val="22"/>
          <w:szCs w:val="22"/>
        </w:rPr>
        <w:t xml:space="preserve">jamkou. Po přiložení a upevnění manžety nafoukneme tonometr na hodnotu o </w:t>
      </w:r>
      <w:smartTag w:uri="urn:schemas-microsoft-com:office:smarttags" w:element="metricconverter">
        <w:smartTagPr>
          <w:attr w:name="ProductID" w:val="20 mm"/>
        </w:smartTagPr>
        <w:r>
          <w:rPr>
            <w:color w:val="000000"/>
            <w:spacing w:val="-2"/>
            <w:sz w:val="22"/>
            <w:szCs w:val="22"/>
          </w:rPr>
          <w:t>20 mm</w:t>
        </w:r>
      </w:smartTag>
      <w:r>
        <w:rPr>
          <w:color w:val="000000"/>
          <w:spacing w:val="-2"/>
          <w:sz w:val="22"/>
          <w:szCs w:val="22"/>
        </w:rPr>
        <w:t xml:space="preserve"> </w:t>
      </w:r>
      <w:r>
        <w:rPr>
          <w:color w:val="000000"/>
          <w:spacing w:val="-1"/>
          <w:sz w:val="22"/>
          <w:szCs w:val="22"/>
        </w:rPr>
        <w:t xml:space="preserve">Hg vyšší, než při které vymizí tep na a. radialis (v praxi většinou o </w:t>
      </w:r>
      <w:smartTag w:uri="urn:schemas-microsoft-com:office:smarttags" w:element="metricconverter">
        <w:smartTagPr>
          <w:attr w:name="ProductID" w:val="20 mm"/>
        </w:smartTagPr>
        <w:r>
          <w:rPr>
            <w:color w:val="000000"/>
            <w:spacing w:val="-1"/>
            <w:sz w:val="22"/>
            <w:szCs w:val="22"/>
          </w:rPr>
          <w:t>20 mm</w:t>
        </w:r>
      </w:smartTag>
      <w:r>
        <w:rPr>
          <w:color w:val="000000"/>
          <w:spacing w:val="-1"/>
          <w:sz w:val="22"/>
          <w:szCs w:val="22"/>
        </w:rPr>
        <w:t xml:space="preserve"> Hg, než </w:t>
      </w:r>
      <w:r>
        <w:rPr>
          <w:i/>
          <w:iCs/>
          <w:color w:val="000000"/>
          <w:spacing w:val="-2"/>
          <w:sz w:val="22"/>
          <w:szCs w:val="22"/>
        </w:rPr>
        <w:t xml:space="preserve">předpokládáme </w:t>
      </w:r>
      <w:r>
        <w:rPr>
          <w:color w:val="000000"/>
          <w:spacing w:val="-2"/>
          <w:sz w:val="22"/>
          <w:szCs w:val="22"/>
        </w:rPr>
        <w:t xml:space="preserve">hodnotu systolického TK). Vymizení tepu je důkazem stlačení pažní </w:t>
      </w:r>
      <w:r>
        <w:rPr>
          <w:color w:val="000000"/>
          <w:sz w:val="22"/>
          <w:szCs w:val="22"/>
        </w:rPr>
        <w:t xml:space="preserve">tepny, kterou neprotéká krev. Fonendoskop položíme nad a. brachialis do loketní </w:t>
      </w:r>
      <w:r>
        <w:rPr>
          <w:color w:val="000000"/>
          <w:spacing w:val="-3"/>
          <w:sz w:val="22"/>
          <w:szCs w:val="22"/>
        </w:rPr>
        <w:t xml:space="preserve">jamky a pomalu vypouštíme vzduch z manžety. Hodnotu systolického tlaku stanovíme ve chvíli, kdy slyšíme první arteriální ozvy. Krevní průtok přes pažní tepnu se obnovil. </w:t>
      </w:r>
      <w:r>
        <w:rPr>
          <w:color w:val="000000"/>
          <w:spacing w:val="-2"/>
          <w:sz w:val="22"/>
          <w:szCs w:val="22"/>
        </w:rPr>
        <w:t xml:space="preserve">O obnovení průtoku tepnami horní končetiny je možné také se orientačně informovat </w:t>
      </w:r>
      <w:r>
        <w:rPr>
          <w:color w:val="000000"/>
          <w:spacing w:val="-4"/>
          <w:sz w:val="22"/>
          <w:szCs w:val="22"/>
        </w:rPr>
        <w:t xml:space="preserve">palpací pulzu na a. </w:t>
      </w:r>
      <w:proofErr w:type="gramStart"/>
      <w:r>
        <w:rPr>
          <w:color w:val="000000"/>
          <w:spacing w:val="-4"/>
          <w:sz w:val="22"/>
          <w:szCs w:val="22"/>
        </w:rPr>
        <w:t>radialis - nástup</w:t>
      </w:r>
      <w:proofErr w:type="gramEnd"/>
      <w:r>
        <w:rPr>
          <w:color w:val="000000"/>
          <w:spacing w:val="-4"/>
          <w:sz w:val="22"/>
          <w:szCs w:val="22"/>
        </w:rPr>
        <w:t xml:space="preserve"> pulzu odpovídá hodnotě systolického TK. Hodnota</w:t>
      </w:r>
    </w:p>
    <w:p w14:paraId="1EE21E5F" w14:textId="77777777" w:rsidR="00BD4BB3" w:rsidRDefault="00BD4BB3" w:rsidP="00BD4BB3">
      <w:pPr>
        <w:shd w:val="clear" w:color="auto" w:fill="FFFFFF"/>
        <w:spacing w:line="250" w:lineRule="exact"/>
        <w:ind w:left="19" w:right="5"/>
        <w:jc w:val="both"/>
      </w:pPr>
      <w:r>
        <w:rPr>
          <w:color w:val="000000"/>
          <w:spacing w:val="-1"/>
          <w:sz w:val="22"/>
          <w:szCs w:val="22"/>
        </w:rPr>
        <w:t xml:space="preserve">diastolického tlaku se odečítá po vymizení ozev, obě hodnoty se odečítají s přesností </w:t>
      </w:r>
      <w:r>
        <w:rPr>
          <w:color w:val="000000"/>
          <w:spacing w:val="1"/>
          <w:sz w:val="22"/>
          <w:szCs w:val="22"/>
        </w:rPr>
        <w:t xml:space="preserve">na </w:t>
      </w:r>
      <w:smartTag w:uri="urn:schemas-microsoft-com:office:smarttags" w:element="metricconverter">
        <w:smartTagPr>
          <w:attr w:name="ProductID" w:val="2 mm"/>
        </w:smartTagPr>
        <w:r>
          <w:rPr>
            <w:color w:val="000000"/>
            <w:spacing w:val="1"/>
            <w:sz w:val="22"/>
            <w:szCs w:val="22"/>
          </w:rPr>
          <w:t>2 mm</w:t>
        </w:r>
      </w:smartTag>
      <w:r>
        <w:rPr>
          <w:color w:val="000000"/>
          <w:spacing w:val="1"/>
          <w:sz w:val="22"/>
          <w:szCs w:val="22"/>
        </w:rPr>
        <w:t xml:space="preserve"> Hg. Při prvním vyšetření je nezbytné změřit tlak na obou pažích. Celé </w:t>
      </w:r>
      <w:r>
        <w:rPr>
          <w:color w:val="000000"/>
          <w:spacing w:val="-1"/>
          <w:sz w:val="22"/>
          <w:szCs w:val="22"/>
        </w:rPr>
        <w:t xml:space="preserve">vyšetření opakujeme třikrát a řídíme se průměrem ze </w:t>
      </w:r>
      <w:smartTag w:uri="urn:schemas-microsoft-com:office:smarttags" w:element="metricconverter">
        <w:smartTagPr>
          <w:attr w:name="ProductID" w:val="2. a"/>
        </w:smartTagPr>
        <w:r>
          <w:rPr>
            <w:color w:val="000000"/>
            <w:spacing w:val="-1"/>
            <w:sz w:val="22"/>
            <w:szCs w:val="22"/>
          </w:rPr>
          <w:t>2. a</w:t>
        </w:r>
      </w:smartTag>
      <w:r>
        <w:rPr>
          <w:color w:val="000000"/>
          <w:spacing w:val="-1"/>
          <w:sz w:val="22"/>
          <w:szCs w:val="22"/>
        </w:rPr>
        <w:t xml:space="preserve"> 3. měření.</w:t>
      </w:r>
    </w:p>
    <w:p w14:paraId="63B3E6EB" w14:textId="77777777" w:rsidR="00BD4BB3" w:rsidRDefault="00BD4BB3" w:rsidP="00BD4BB3">
      <w:pPr>
        <w:shd w:val="clear" w:color="auto" w:fill="FFFFFF"/>
        <w:spacing w:line="250" w:lineRule="exact"/>
        <w:ind w:left="14" w:right="5" w:firstLine="283"/>
        <w:jc w:val="both"/>
      </w:pPr>
      <w:r>
        <w:rPr>
          <w:color w:val="000000"/>
          <w:spacing w:val="-2"/>
          <w:sz w:val="22"/>
          <w:szCs w:val="22"/>
        </w:rPr>
        <w:t xml:space="preserve">Za hranici hypertenze je pokládána hodnota 140/90 mm Hg. V případě zvýšených </w:t>
      </w:r>
      <w:r>
        <w:rPr>
          <w:color w:val="000000"/>
          <w:spacing w:val="2"/>
          <w:sz w:val="22"/>
          <w:szCs w:val="22"/>
        </w:rPr>
        <w:t xml:space="preserve">hodnot je třeba vyšetření opakovat v několikadenních intervalech (úzkost pacienta </w:t>
      </w:r>
      <w:r>
        <w:rPr>
          <w:color w:val="000000"/>
          <w:spacing w:val="-3"/>
          <w:sz w:val="22"/>
          <w:szCs w:val="22"/>
        </w:rPr>
        <w:t xml:space="preserve">z nemocničního prostředí TK zvyšuje - tzn. syndrom bílého pláště). Při první kontrole </w:t>
      </w:r>
      <w:r>
        <w:rPr>
          <w:color w:val="000000"/>
          <w:spacing w:val="-2"/>
          <w:sz w:val="22"/>
          <w:szCs w:val="22"/>
        </w:rPr>
        <w:t xml:space="preserve">měříme tlak na obou pažích, při dalších kontrolách na paži s vyšším krevním tlakem. </w:t>
      </w:r>
      <w:r>
        <w:rPr>
          <w:color w:val="000000"/>
          <w:spacing w:val="4"/>
          <w:sz w:val="22"/>
          <w:szCs w:val="22"/>
        </w:rPr>
        <w:t xml:space="preserve">U léčených pacientů se měří tlak na konci dávkového intervalu léku, u diabetiků </w:t>
      </w:r>
      <w:r>
        <w:rPr>
          <w:color w:val="000000"/>
          <w:spacing w:val="-1"/>
          <w:sz w:val="22"/>
          <w:szCs w:val="22"/>
        </w:rPr>
        <w:t xml:space="preserve">a starších nemocných můžeme měřit i vestoje k vyloučení ortostatické hypotenze. </w:t>
      </w:r>
      <w:r>
        <w:rPr>
          <w:color w:val="000000"/>
          <w:spacing w:val="2"/>
          <w:sz w:val="22"/>
          <w:szCs w:val="22"/>
        </w:rPr>
        <w:t>Měření TK se dělí na:</w:t>
      </w:r>
    </w:p>
    <w:p w14:paraId="07AEBF5C" w14:textId="77777777" w:rsidR="00BD4BB3" w:rsidRDefault="00BD4BB3" w:rsidP="000B2F17">
      <w:pPr>
        <w:numPr>
          <w:ilvl w:val="0"/>
          <w:numId w:val="3"/>
        </w:numPr>
        <w:shd w:val="clear" w:color="auto" w:fill="FFFFFF"/>
        <w:tabs>
          <w:tab w:val="left" w:pos="302"/>
        </w:tabs>
        <w:spacing w:line="250" w:lineRule="exact"/>
        <w:ind w:left="120"/>
        <w:rPr>
          <w:color w:val="000000"/>
          <w:sz w:val="22"/>
          <w:szCs w:val="22"/>
        </w:rPr>
      </w:pPr>
      <w:r>
        <w:rPr>
          <w:color w:val="000000"/>
          <w:spacing w:val="5"/>
          <w:sz w:val="22"/>
          <w:szCs w:val="22"/>
        </w:rPr>
        <w:t>ambulantní-jednorázové,</w:t>
      </w:r>
    </w:p>
    <w:p w14:paraId="55EFD4CF" w14:textId="77777777" w:rsidR="00BD4BB3" w:rsidRDefault="00BD4BB3" w:rsidP="000B2F17">
      <w:pPr>
        <w:numPr>
          <w:ilvl w:val="0"/>
          <w:numId w:val="3"/>
        </w:numPr>
        <w:shd w:val="clear" w:color="auto" w:fill="FFFFFF"/>
        <w:tabs>
          <w:tab w:val="left" w:pos="302"/>
        </w:tabs>
        <w:spacing w:line="250" w:lineRule="exact"/>
        <w:ind w:left="302" w:hanging="182"/>
        <w:rPr>
          <w:color w:val="000000"/>
          <w:sz w:val="22"/>
          <w:szCs w:val="22"/>
        </w:rPr>
      </w:pPr>
      <w:r>
        <w:rPr>
          <w:color w:val="000000"/>
          <w:spacing w:val="-3"/>
          <w:sz w:val="22"/>
          <w:szCs w:val="22"/>
        </w:rPr>
        <w:t>24hodinové (pacient nosí na těle 24 hod. malý přístroj na měření TK, v intervalech</w:t>
      </w:r>
      <w:r>
        <w:rPr>
          <w:color w:val="000000"/>
          <w:spacing w:val="-3"/>
          <w:sz w:val="22"/>
          <w:szCs w:val="22"/>
        </w:rPr>
        <w:br/>
      </w:r>
      <w:r>
        <w:rPr>
          <w:color w:val="000000"/>
          <w:sz w:val="22"/>
          <w:szCs w:val="22"/>
        </w:rPr>
        <w:t>10-20 minut, v noci 30-60 minut se měří automaticky jeho TK),</w:t>
      </w:r>
    </w:p>
    <w:p w14:paraId="6CC3DF5D" w14:textId="77777777" w:rsidR="00BD4BB3" w:rsidRDefault="00BD4BB3" w:rsidP="000B2F17">
      <w:pPr>
        <w:numPr>
          <w:ilvl w:val="0"/>
          <w:numId w:val="3"/>
        </w:numPr>
        <w:shd w:val="clear" w:color="auto" w:fill="FFFFFF"/>
        <w:tabs>
          <w:tab w:val="left" w:pos="302"/>
        </w:tabs>
        <w:spacing w:line="250" w:lineRule="exact"/>
        <w:ind w:left="302" w:hanging="182"/>
        <w:rPr>
          <w:color w:val="000000"/>
          <w:sz w:val="22"/>
          <w:szCs w:val="22"/>
        </w:rPr>
      </w:pPr>
      <w:r>
        <w:rPr>
          <w:color w:val="000000"/>
          <w:spacing w:val="2"/>
          <w:sz w:val="22"/>
          <w:szCs w:val="22"/>
        </w:rPr>
        <w:t>self-</w:t>
      </w:r>
      <w:proofErr w:type="gramStart"/>
      <w:r>
        <w:rPr>
          <w:color w:val="000000"/>
          <w:spacing w:val="2"/>
          <w:sz w:val="22"/>
          <w:szCs w:val="22"/>
        </w:rPr>
        <w:t>monitoring - měření</w:t>
      </w:r>
      <w:proofErr w:type="gramEnd"/>
      <w:r>
        <w:rPr>
          <w:color w:val="000000"/>
          <w:spacing w:val="2"/>
          <w:sz w:val="22"/>
          <w:szCs w:val="22"/>
        </w:rPr>
        <w:t xml:space="preserve"> TK pacientem v domácím prostředí, pacient musí být</w:t>
      </w:r>
      <w:r>
        <w:rPr>
          <w:color w:val="000000"/>
          <w:spacing w:val="2"/>
          <w:sz w:val="22"/>
          <w:szCs w:val="22"/>
        </w:rPr>
        <w:br/>
      </w:r>
      <w:r>
        <w:rPr>
          <w:color w:val="000000"/>
          <w:spacing w:val="-1"/>
          <w:sz w:val="22"/>
          <w:szCs w:val="22"/>
        </w:rPr>
        <w:t>edukován (poučen) jak měřit,</w:t>
      </w:r>
    </w:p>
    <w:p w14:paraId="315CEEA5" w14:textId="77777777" w:rsidR="00BD4BB3" w:rsidRDefault="00BD4BB3" w:rsidP="00BD4BB3">
      <w:pPr>
        <w:shd w:val="clear" w:color="auto" w:fill="FFFFFF"/>
        <w:tabs>
          <w:tab w:val="left" w:pos="298"/>
        </w:tabs>
        <w:spacing w:line="250" w:lineRule="exact"/>
        <w:ind w:left="14" w:firstLine="106"/>
      </w:pPr>
      <w:r>
        <w:rPr>
          <w:color w:val="000000"/>
          <w:sz w:val="22"/>
          <w:szCs w:val="22"/>
        </w:rPr>
        <w:t>•</w:t>
      </w:r>
      <w:r>
        <w:rPr>
          <w:color w:val="000000"/>
          <w:sz w:val="22"/>
          <w:szCs w:val="22"/>
        </w:rPr>
        <w:tab/>
      </w:r>
      <w:proofErr w:type="gramStart"/>
      <w:r>
        <w:rPr>
          <w:color w:val="000000"/>
          <w:sz w:val="22"/>
          <w:szCs w:val="22"/>
        </w:rPr>
        <w:t>ergometrie - zátěžové</w:t>
      </w:r>
      <w:proofErr w:type="gramEnd"/>
      <w:r>
        <w:rPr>
          <w:color w:val="000000"/>
          <w:sz w:val="22"/>
          <w:szCs w:val="22"/>
        </w:rPr>
        <w:t xml:space="preserve"> měření při rostoucí lehké až středně těžké zátěži.</w:t>
      </w:r>
      <w:r>
        <w:rPr>
          <w:color w:val="000000"/>
          <w:sz w:val="22"/>
          <w:szCs w:val="22"/>
        </w:rPr>
        <w:br/>
      </w:r>
      <w:r>
        <w:rPr>
          <w:color w:val="000000"/>
          <w:spacing w:val="3"/>
          <w:sz w:val="22"/>
          <w:szCs w:val="22"/>
        </w:rPr>
        <w:t>Jednou ze základních vlastností TK je cirkardiální kolísání s poklesem v nočních</w:t>
      </w:r>
      <w:r>
        <w:rPr>
          <w:color w:val="000000"/>
          <w:spacing w:val="3"/>
          <w:sz w:val="22"/>
          <w:szCs w:val="22"/>
        </w:rPr>
        <w:br/>
      </w:r>
      <w:r>
        <w:rPr>
          <w:color w:val="000000"/>
          <w:spacing w:val="-3"/>
          <w:sz w:val="22"/>
          <w:szCs w:val="22"/>
        </w:rPr>
        <w:t>a vzestupem v denních hodinách. Nejnižší hodnoty jsou mezi 3.-4. hodinou ranní, kdy</w:t>
      </w:r>
      <w:r>
        <w:rPr>
          <w:color w:val="000000"/>
          <w:spacing w:val="-3"/>
          <w:sz w:val="22"/>
          <w:szCs w:val="22"/>
        </w:rPr>
        <w:br/>
      </w:r>
      <w:r>
        <w:rPr>
          <w:color w:val="000000"/>
          <w:spacing w:val="-2"/>
          <w:sz w:val="22"/>
          <w:szCs w:val="22"/>
        </w:rPr>
        <w:t>u normotoniků klesá TK až na 80/60 mm Hg, nejvyšší hodnoty jsou mezi 6.-10. hod.</w:t>
      </w:r>
      <w:r>
        <w:rPr>
          <w:color w:val="000000"/>
          <w:spacing w:val="-2"/>
          <w:sz w:val="22"/>
          <w:szCs w:val="22"/>
        </w:rPr>
        <w:br/>
      </w:r>
      <w:r>
        <w:rPr>
          <w:color w:val="000000"/>
          <w:spacing w:val="-3"/>
          <w:sz w:val="22"/>
          <w:szCs w:val="22"/>
        </w:rPr>
        <w:t>dopoledne a mezi 16.-18. hodinou odpoledne. Kolísání TK je závislé na individuálním</w:t>
      </w:r>
      <w:r>
        <w:rPr>
          <w:color w:val="000000"/>
          <w:spacing w:val="-3"/>
          <w:sz w:val="22"/>
          <w:szCs w:val="22"/>
        </w:rPr>
        <w:br/>
      </w:r>
      <w:r>
        <w:rPr>
          <w:color w:val="000000"/>
          <w:spacing w:val="-1"/>
          <w:sz w:val="22"/>
          <w:szCs w:val="22"/>
        </w:rPr>
        <w:t>biorytmu, aktivitě vegetativního systému, fyzické zátěži i psychické aktivitě.</w:t>
      </w:r>
    </w:p>
    <w:p w14:paraId="553BED28" w14:textId="77777777" w:rsidR="00BD4BB3" w:rsidRDefault="00BD4BB3" w:rsidP="00BD4BB3">
      <w:pPr>
        <w:shd w:val="clear" w:color="auto" w:fill="FFFFFF"/>
        <w:spacing w:before="106"/>
        <w:ind w:left="19"/>
      </w:pPr>
      <w:r>
        <w:rPr>
          <w:b/>
          <w:bCs/>
          <w:color w:val="000000"/>
          <w:spacing w:val="3"/>
          <w:sz w:val="22"/>
          <w:szCs w:val="22"/>
        </w:rPr>
        <w:t>3.1.1.3   Elektrokardiografie (EKG)</w:t>
      </w:r>
    </w:p>
    <w:p w14:paraId="770600BA" w14:textId="77777777" w:rsidR="00BD4BB3" w:rsidRDefault="00BD4BB3" w:rsidP="00BD4BB3">
      <w:pPr>
        <w:shd w:val="clear" w:color="auto" w:fill="FFFFFF"/>
        <w:spacing w:before="48" w:line="250" w:lineRule="exact"/>
        <w:ind w:left="19" w:right="5"/>
        <w:jc w:val="both"/>
      </w:pPr>
      <w:r>
        <w:rPr>
          <w:color w:val="000000"/>
          <w:spacing w:val="-2"/>
          <w:sz w:val="22"/>
          <w:szCs w:val="22"/>
        </w:rPr>
        <w:t xml:space="preserve">EKG je vyšetřovací metoda, která zaznamenává elektrickou aktivitu srdečního svalu, </w:t>
      </w:r>
      <w:r>
        <w:rPr>
          <w:color w:val="000000"/>
          <w:spacing w:val="2"/>
          <w:sz w:val="22"/>
          <w:szCs w:val="22"/>
        </w:rPr>
        <w:t xml:space="preserve">tzn. vznik a šíření akčního proudu (biopotenciálů) převodním systémem srdečním </w:t>
      </w:r>
      <w:r>
        <w:rPr>
          <w:color w:val="000000"/>
          <w:spacing w:val="-2"/>
          <w:sz w:val="22"/>
          <w:szCs w:val="22"/>
        </w:rPr>
        <w:t xml:space="preserve">a buňkami myokardu. Přístroj pro měření elektrické aktivity srdce se nazývá </w:t>
      </w:r>
      <w:r>
        <w:rPr>
          <w:i/>
          <w:iCs/>
          <w:color w:val="000000"/>
          <w:spacing w:val="-2"/>
          <w:sz w:val="22"/>
          <w:szCs w:val="22"/>
        </w:rPr>
        <w:t>elektro-</w:t>
      </w:r>
      <w:r>
        <w:rPr>
          <w:i/>
          <w:iCs/>
          <w:color w:val="000000"/>
          <w:spacing w:val="-1"/>
          <w:sz w:val="22"/>
          <w:szCs w:val="22"/>
        </w:rPr>
        <w:t xml:space="preserve">kardiograf, </w:t>
      </w:r>
      <w:r>
        <w:rPr>
          <w:color w:val="000000"/>
          <w:spacing w:val="-1"/>
          <w:sz w:val="22"/>
          <w:szCs w:val="22"/>
        </w:rPr>
        <w:t xml:space="preserve">křivka, vzniklá zápisem biopotenciálů na papír nebo obrazovku </w:t>
      </w:r>
      <w:r>
        <w:rPr>
          <w:i/>
          <w:iCs/>
          <w:color w:val="000000"/>
          <w:spacing w:val="-1"/>
          <w:sz w:val="22"/>
          <w:szCs w:val="22"/>
        </w:rPr>
        <w:t xml:space="preserve">elektro-kardiogram. </w:t>
      </w:r>
      <w:r>
        <w:rPr>
          <w:color w:val="000000"/>
          <w:spacing w:val="-1"/>
          <w:sz w:val="22"/>
          <w:szCs w:val="22"/>
        </w:rPr>
        <w:t xml:space="preserve">Biopotenciály, snímané prostřednictvím elektrod přiložených na kůži, </w:t>
      </w:r>
      <w:r>
        <w:rPr>
          <w:color w:val="000000"/>
          <w:spacing w:val="-4"/>
          <w:sz w:val="22"/>
          <w:szCs w:val="22"/>
        </w:rPr>
        <w:t xml:space="preserve">můžeme zaznamenávat na speciální papír nebo pozorovat na obrazovce počítače, který </w:t>
      </w:r>
      <w:r>
        <w:rPr>
          <w:color w:val="000000"/>
          <w:spacing w:val="-2"/>
          <w:sz w:val="22"/>
          <w:szCs w:val="22"/>
        </w:rPr>
        <w:t xml:space="preserve">data pouze monitoruje (ambulantně nebo na oddělení) nebo vytiskne, nebo ukládá na </w:t>
      </w:r>
      <w:r>
        <w:rPr>
          <w:color w:val="000000"/>
          <w:spacing w:val="-1"/>
          <w:sz w:val="22"/>
          <w:szCs w:val="22"/>
        </w:rPr>
        <w:t xml:space="preserve">disk a umožňuje tak porovnávat </w:t>
      </w:r>
      <w:r>
        <w:rPr>
          <w:i/>
          <w:iCs/>
          <w:color w:val="000000"/>
          <w:spacing w:val="-1"/>
          <w:sz w:val="22"/>
          <w:szCs w:val="22"/>
        </w:rPr>
        <w:t xml:space="preserve">záznamy </w:t>
      </w:r>
      <w:r>
        <w:rPr>
          <w:color w:val="000000"/>
          <w:spacing w:val="-1"/>
          <w:sz w:val="22"/>
          <w:szCs w:val="22"/>
        </w:rPr>
        <w:t>při opakovaném vyšetření.</w:t>
      </w:r>
    </w:p>
    <w:p w14:paraId="3C56E0AC" w14:textId="77777777" w:rsidR="00BD4BB3" w:rsidRDefault="00BD4BB3" w:rsidP="00BD4BB3">
      <w:pPr>
        <w:shd w:val="clear" w:color="auto" w:fill="FFFFFF"/>
        <w:spacing w:line="250" w:lineRule="exact"/>
        <w:ind w:right="5" w:firstLine="288"/>
        <w:jc w:val="both"/>
      </w:pPr>
      <w:r>
        <w:rPr>
          <w:color w:val="000000"/>
          <w:spacing w:val="-1"/>
          <w:sz w:val="22"/>
          <w:szCs w:val="22"/>
        </w:rPr>
        <w:t xml:space="preserve">Elektrody, které snímají elektrické potenciály, se přikládají vyšetřované osobě na hrudník a končetiny nebo jen na hrudník. Kabely končetinových elektrod (běžně se </w:t>
      </w:r>
      <w:r>
        <w:rPr>
          <w:color w:val="000000"/>
          <w:spacing w:val="1"/>
          <w:sz w:val="22"/>
          <w:szCs w:val="22"/>
        </w:rPr>
        <w:t xml:space="preserve">přikládají i na hrudník - např. u ergometrie vždy, neboť pohyb končetin by rušil </w:t>
      </w:r>
      <w:r>
        <w:rPr>
          <w:color w:val="000000"/>
          <w:spacing w:val="-1"/>
          <w:sz w:val="22"/>
          <w:szCs w:val="22"/>
        </w:rPr>
        <w:t>snímání) jsou značené barevně, kabely hrudních elektrod jsou bílé s barevnými kon</w:t>
      </w:r>
      <w:r>
        <w:rPr>
          <w:color w:val="000000"/>
          <w:spacing w:val="-1"/>
          <w:sz w:val="22"/>
          <w:szCs w:val="22"/>
        </w:rPr>
        <w:softHyphen/>
      </w:r>
      <w:r>
        <w:rPr>
          <w:color w:val="000000"/>
          <w:spacing w:val="-2"/>
          <w:sz w:val="22"/>
          <w:szCs w:val="22"/>
        </w:rPr>
        <w:t xml:space="preserve">covkami nebo značené čísly 1-6 (viz tab. </w:t>
      </w:r>
      <w:smartTag w:uri="urn:schemas-microsoft-com:office:smarttags" w:element="metricconverter">
        <w:smartTagPr>
          <w:attr w:name="ProductID" w:val="3.1 a"/>
        </w:smartTagPr>
        <w:r>
          <w:rPr>
            <w:color w:val="000000"/>
            <w:spacing w:val="-2"/>
            <w:sz w:val="22"/>
            <w:szCs w:val="22"/>
          </w:rPr>
          <w:t>3.1 a</w:t>
        </w:r>
      </w:smartTag>
      <w:r>
        <w:rPr>
          <w:color w:val="000000"/>
          <w:spacing w:val="-2"/>
          <w:sz w:val="22"/>
          <w:szCs w:val="22"/>
        </w:rPr>
        <w:t xml:space="preserve"> obr. 3.1). Jedna elektroda slouží vždy </w:t>
      </w:r>
      <w:r>
        <w:rPr>
          <w:color w:val="000000"/>
          <w:spacing w:val="-1"/>
          <w:sz w:val="22"/>
          <w:szCs w:val="22"/>
        </w:rPr>
        <w:t>jako uzemnění.</w:t>
      </w:r>
    </w:p>
    <w:p w14:paraId="6BF5FF1F" w14:textId="77777777" w:rsidR="00BD4BB3" w:rsidRDefault="00BD4BB3" w:rsidP="00BD4BB3">
      <w:pPr>
        <w:shd w:val="clear" w:color="auto" w:fill="FFFFFF"/>
        <w:spacing w:line="250" w:lineRule="exact"/>
        <w:ind w:left="19" w:firstLine="283"/>
        <w:jc w:val="both"/>
      </w:pPr>
      <w:r>
        <w:rPr>
          <w:color w:val="000000"/>
          <w:spacing w:val="-1"/>
          <w:sz w:val="22"/>
          <w:szCs w:val="22"/>
        </w:rPr>
        <w:t xml:space="preserve">Snímání elektrického potenciálu z jedné elektrody se nazývá </w:t>
      </w:r>
      <w:r>
        <w:rPr>
          <w:i/>
          <w:iCs/>
          <w:color w:val="000000"/>
          <w:spacing w:val="-1"/>
          <w:sz w:val="22"/>
          <w:szCs w:val="22"/>
        </w:rPr>
        <w:t xml:space="preserve">unipolární </w:t>
      </w:r>
      <w:r>
        <w:rPr>
          <w:color w:val="000000"/>
          <w:spacing w:val="-1"/>
          <w:sz w:val="22"/>
          <w:szCs w:val="22"/>
        </w:rPr>
        <w:t xml:space="preserve">svod, </w:t>
      </w:r>
      <w:r>
        <w:rPr>
          <w:color w:val="000000"/>
          <w:sz w:val="22"/>
          <w:szCs w:val="22"/>
        </w:rPr>
        <w:t xml:space="preserve">snímání rozdílu potenciálů dvou elektrod </w:t>
      </w:r>
      <w:r>
        <w:rPr>
          <w:i/>
          <w:iCs/>
          <w:color w:val="000000"/>
          <w:sz w:val="22"/>
          <w:szCs w:val="22"/>
        </w:rPr>
        <w:t xml:space="preserve">bipolární </w:t>
      </w:r>
      <w:r>
        <w:rPr>
          <w:color w:val="000000"/>
          <w:sz w:val="22"/>
          <w:szCs w:val="22"/>
        </w:rPr>
        <w:t xml:space="preserve">svod. Podle místa připevnění </w:t>
      </w:r>
      <w:r>
        <w:rPr>
          <w:color w:val="000000"/>
          <w:spacing w:val="-1"/>
          <w:sz w:val="22"/>
          <w:szCs w:val="22"/>
        </w:rPr>
        <w:t>elektrod se svody rozlišují na:</w:t>
      </w:r>
    </w:p>
    <w:p w14:paraId="574943E4" w14:textId="77777777" w:rsidR="00BD4BB3" w:rsidRDefault="00BD4BB3" w:rsidP="000B2F17">
      <w:pPr>
        <w:numPr>
          <w:ilvl w:val="0"/>
          <w:numId w:val="1"/>
        </w:numPr>
        <w:shd w:val="clear" w:color="auto" w:fill="FFFFFF"/>
        <w:tabs>
          <w:tab w:val="left" w:pos="298"/>
        </w:tabs>
        <w:spacing w:line="250" w:lineRule="exact"/>
        <w:ind w:left="120"/>
        <w:rPr>
          <w:color w:val="000000"/>
          <w:sz w:val="22"/>
          <w:szCs w:val="22"/>
        </w:rPr>
      </w:pPr>
      <w:proofErr w:type="gramStart"/>
      <w:r>
        <w:rPr>
          <w:color w:val="000000"/>
          <w:spacing w:val="1"/>
          <w:sz w:val="22"/>
          <w:szCs w:val="22"/>
        </w:rPr>
        <w:t>končetinové - bipolární</w:t>
      </w:r>
      <w:proofErr w:type="gramEnd"/>
      <w:r>
        <w:rPr>
          <w:color w:val="000000"/>
          <w:spacing w:val="1"/>
          <w:sz w:val="22"/>
          <w:szCs w:val="22"/>
        </w:rPr>
        <w:t xml:space="preserve"> -1, </w:t>
      </w:r>
      <w:r>
        <w:rPr>
          <w:color w:val="000000"/>
          <w:spacing w:val="1"/>
          <w:sz w:val="22"/>
          <w:szCs w:val="22"/>
          <w:lang w:val="en-US"/>
        </w:rPr>
        <w:t xml:space="preserve">II, III </w:t>
      </w:r>
      <w:r>
        <w:rPr>
          <w:color w:val="000000"/>
          <w:spacing w:val="1"/>
          <w:sz w:val="22"/>
          <w:szCs w:val="22"/>
        </w:rPr>
        <w:t>a unipolární - aVR</w:t>
      </w:r>
      <w:r>
        <w:rPr>
          <w:color w:val="000000"/>
          <w:spacing w:val="1"/>
          <w:sz w:val="22"/>
          <w:szCs w:val="22"/>
          <w:vertAlign w:val="superscript"/>
        </w:rPr>
        <w:t>1</w:t>
      </w:r>
      <w:r>
        <w:rPr>
          <w:color w:val="000000"/>
          <w:spacing w:val="1"/>
          <w:sz w:val="22"/>
          <w:szCs w:val="22"/>
        </w:rPr>
        <w:t>, aVL, aVF,</w:t>
      </w:r>
    </w:p>
    <w:p w14:paraId="30BE76F1" w14:textId="3909C0ED" w:rsidR="00BD4BB3" w:rsidRDefault="00BD4BB3" w:rsidP="000B2F17">
      <w:pPr>
        <w:numPr>
          <w:ilvl w:val="0"/>
          <w:numId w:val="1"/>
        </w:numPr>
        <w:shd w:val="clear" w:color="auto" w:fill="FFFFFF"/>
        <w:tabs>
          <w:tab w:val="left" w:pos="298"/>
        </w:tabs>
        <w:spacing w:before="5" w:line="250" w:lineRule="exact"/>
        <w:ind w:left="120"/>
        <w:rPr>
          <w:color w:val="000000"/>
          <w:sz w:val="22"/>
          <w:szCs w:val="22"/>
        </w:rPr>
      </w:pPr>
      <w:r>
        <w:rPr>
          <w:color w:val="000000"/>
          <w:sz w:val="22"/>
          <w:szCs w:val="22"/>
        </w:rPr>
        <w:t xml:space="preserve">hrudní - unipolární - </w:t>
      </w:r>
      <w:proofErr w:type="gramStart"/>
      <w:r>
        <w:rPr>
          <w:color w:val="000000"/>
          <w:sz w:val="22"/>
          <w:szCs w:val="22"/>
        </w:rPr>
        <w:t>Vi,V</w:t>
      </w:r>
      <w:proofErr w:type="gramEnd"/>
      <w:r>
        <w:rPr>
          <w:color w:val="000000"/>
          <w:sz w:val="22"/>
          <w:szCs w:val="22"/>
        </w:rPr>
        <w:t>2,V3,V4,Vs,V6.</w:t>
      </w:r>
    </w:p>
    <w:p w14:paraId="463B079C" w14:textId="619FB866" w:rsidR="00253C6B" w:rsidRDefault="00253C6B" w:rsidP="00253C6B">
      <w:pPr>
        <w:shd w:val="clear" w:color="auto" w:fill="FFFFFF"/>
        <w:tabs>
          <w:tab w:val="left" w:pos="298"/>
        </w:tabs>
        <w:spacing w:before="5" w:line="250" w:lineRule="exact"/>
        <w:rPr>
          <w:color w:val="000000"/>
          <w:sz w:val="22"/>
          <w:szCs w:val="22"/>
        </w:rPr>
      </w:pPr>
    </w:p>
    <w:p w14:paraId="4771FAE5" w14:textId="7AB2F4DC" w:rsidR="00253C6B" w:rsidRDefault="00253C6B" w:rsidP="00253C6B">
      <w:pPr>
        <w:shd w:val="clear" w:color="auto" w:fill="FFFFFF"/>
        <w:tabs>
          <w:tab w:val="left" w:pos="298"/>
        </w:tabs>
        <w:spacing w:before="5" w:line="250" w:lineRule="exact"/>
        <w:rPr>
          <w:color w:val="000000"/>
          <w:sz w:val="22"/>
          <w:szCs w:val="22"/>
        </w:rPr>
      </w:pPr>
    </w:p>
    <w:p w14:paraId="3E689BAD" w14:textId="4E290A26" w:rsidR="00253C6B" w:rsidRDefault="00253C6B" w:rsidP="00253C6B">
      <w:pPr>
        <w:shd w:val="clear" w:color="auto" w:fill="FFFFFF"/>
        <w:tabs>
          <w:tab w:val="left" w:pos="298"/>
        </w:tabs>
        <w:spacing w:before="5" w:line="250" w:lineRule="exact"/>
        <w:rPr>
          <w:color w:val="000000"/>
          <w:sz w:val="22"/>
          <w:szCs w:val="22"/>
        </w:rPr>
      </w:pPr>
    </w:p>
    <w:p w14:paraId="17772687" w14:textId="510DD0E6" w:rsidR="00253C6B" w:rsidRDefault="00253C6B" w:rsidP="00253C6B">
      <w:pPr>
        <w:shd w:val="clear" w:color="auto" w:fill="FFFFFF"/>
        <w:tabs>
          <w:tab w:val="left" w:pos="298"/>
        </w:tabs>
        <w:spacing w:before="5" w:line="250" w:lineRule="exact"/>
        <w:rPr>
          <w:color w:val="000000"/>
          <w:sz w:val="22"/>
          <w:szCs w:val="22"/>
        </w:rPr>
      </w:pPr>
    </w:p>
    <w:p w14:paraId="1A13E8D0" w14:textId="08D74490" w:rsidR="00253C6B" w:rsidRDefault="00253C6B" w:rsidP="00253C6B">
      <w:pPr>
        <w:shd w:val="clear" w:color="auto" w:fill="FFFFFF"/>
        <w:tabs>
          <w:tab w:val="left" w:pos="298"/>
        </w:tabs>
        <w:spacing w:before="5" w:line="250" w:lineRule="exact"/>
        <w:rPr>
          <w:color w:val="000000"/>
          <w:sz w:val="22"/>
          <w:szCs w:val="22"/>
        </w:rPr>
      </w:pPr>
    </w:p>
    <w:p w14:paraId="456E095A" w14:textId="77777777" w:rsidR="00253C6B" w:rsidRDefault="00253C6B" w:rsidP="00253C6B">
      <w:pPr>
        <w:shd w:val="clear" w:color="auto" w:fill="FFFFFF"/>
        <w:tabs>
          <w:tab w:val="left" w:pos="298"/>
        </w:tabs>
        <w:spacing w:before="5" w:line="250" w:lineRule="exact"/>
        <w:rPr>
          <w:color w:val="000000"/>
          <w:sz w:val="22"/>
          <w:szCs w:val="22"/>
        </w:rPr>
      </w:pPr>
    </w:p>
    <w:p w14:paraId="15E5D1B9" w14:textId="36618B66" w:rsidR="00BD4BB3" w:rsidRDefault="00BD4BB3" w:rsidP="00BD4BB3">
      <w:pPr>
        <w:shd w:val="clear" w:color="auto" w:fill="FFFFFF"/>
        <w:spacing w:before="322"/>
        <w:ind w:left="38"/>
      </w:pPr>
      <w:r>
        <w:rPr>
          <w:noProof/>
        </w:rPr>
        <w:lastRenderedPageBreak/>
        <mc:AlternateContent>
          <mc:Choice Requires="wps">
            <w:drawing>
              <wp:anchor distT="0" distB="0" distL="114300" distR="114300" simplePos="0" relativeHeight="251659264" behindDoc="0" locked="0" layoutInCell="0" allowOverlap="1" wp14:anchorId="2E482B8A" wp14:editId="24464213">
                <wp:simplePos x="0" y="0"/>
                <wp:positionH relativeFrom="column">
                  <wp:posOffset>3175</wp:posOffset>
                </wp:positionH>
                <wp:positionV relativeFrom="paragraph">
                  <wp:posOffset>182880</wp:posOffset>
                </wp:positionV>
                <wp:extent cx="4724400" cy="0"/>
                <wp:effectExtent l="13335" t="12700" r="5715" b="6350"/>
                <wp:wrapNone/>
                <wp:docPr id="51" name="Přímá spojnic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87027" id="Přímá spojnice 5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4.4pt" to="372.2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" o:allowincell="f" strokeweight=".7pt"/>
            </w:pict>
          </mc:Fallback>
        </mc:AlternateContent>
      </w:r>
      <w:r>
        <w:rPr>
          <w:color w:val="000000"/>
          <w:spacing w:val="-9"/>
          <w:sz w:val="22"/>
          <w:szCs w:val="22"/>
        </w:rPr>
        <w:t xml:space="preserve">1    aVR: </w:t>
      </w:r>
      <w:proofErr w:type="gramStart"/>
      <w:r>
        <w:rPr>
          <w:color w:val="000000"/>
          <w:spacing w:val="-9"/>
          <w:sz w:val="22"/>
          <w:szCs w:val="22"/>
        </w:rPr>
        <w:t>a - augmented</w:t>
      </w:r>
      <w:proofErr w:type="gramEnd"/>
      <w:r>
        <w:rPr>
          <w:color w:val="000000"/>
          <w:spacing w:val="-9"/>
          <w:sz w:val="22"/>
          <w:szCs w:val="22"/>
        </w:rPr>
        <w:t xml:space="preserve"> (z </w:t>
      </w:r>
      <w:r>
        <w:rPr>
          <w:i/>
          <w:iCs/>
          <w:color w:val="000000"/>
          <w:spacing w:val="-9"/>
          <w:sz w:val="22"/>
          <w:szCs w:val="22"/>
        </w:rPr>
        <w:t xml:space="preserve">angl. </w:t>
      </w:r>
      <w:r>
        <w:rPr>
          <w:color w:val="000000"/>
          <w:spacing w:val="-9"/>
          <w:sz w:val="22"/>
          <w:szCs w:val="22"/>
        </w:rPr>
        <w:t>zvětšený)</w:t>
      </w:r>
    </w:p>
    <w:tbl>
      <w:tblPr>
        <w:tblW w:w="7449" w:type="dxa"/>
        <w:tblInd w:w="40" w:type="dxa"/>
        <w:tblLayout w:type="fixed"/>
        <w:tblCellMar>
          <w:left w:w="40" w:type="dxa"/>
          <w:right w:w="40" w:type="dxa"/>
        </w:tblCellMar>
        <w:tblLook w:val="0000" w:firstRow="0" w:lastRow="0" w:firstColumn="0" w:lastColumn="0" w:noHBand="0" w:noVBand="0"/>
      </w:tblPr>
      <w:tblGrid>
        <w:gridCol w:w="653"/>
        <w:gridCol w:w="1814"/>
        <w:gridCol w:w="730"/>
        <w:gridCol w:w="797"/>
        <w:gridCol w:w="1171"/>
        <w:gridCol w:w="758"/>
        <w:gridCol w:w="326"/>
        <w:gridCol w:w="1200"/>
      </w:tblGrid>
      <w:tr w:rsidR="00BD4BB3" w14:paraId="6AA75152" w14:textId="77777777" w:rsidTr="008F5A1E">
        <w:tblPrEx>
          <w:tblCellMar>
            <w:top w:w="0" w:type="dxa"/>
            <w:bottom w:w="0" w:type="dxa"/>
          </w:tblCellMar>
        </w:tblPrEx>
        <w:trPr>
          <w:trHeight w:hRule="exact" w:val="278"/>
        </w:trPr>
        <w:tc>
          <w:tcPr>
            <w:tcW w:w="3994" w:type="dxa"/>
            <w:gridSpan w:val="4"/>
            <w:tcBorders>
              <w:top w:val="nil"/>
              <w:left w:val="nil"/>
              <w:bottom w:val="single" w:sz="6" w:space="0" w:color="auto"/>
              <w:right w:val="nil"/>
            </w:tcBorders>
            <w:shd w:val="clear" w:color="auto" w:fill="FFFFFF"/>
          </w:tcPr>
          <w:p w14:paraId="43F5A7BF" w14:textId="77777777" w:rsidR="00BD4BB3" w:rsidRDefault="00BD4BB3" w:rsidP="00253C6B">
            <w:pPr>
              <w:shd w:val="clear" w:color="auto" w:fill="FFFFFF"/>
            </w:pPr>
            <w:r>
              <w:rPr>
                <w:color w:val="000000"/>
                <w:spacing w:val="9"/>
              </w:rPr>
              <w:t xml:space="preserve">Tab. 3.1 </w:t>
            </w:r>
            <w:r>
              <w:rPr>
                <w:i/>
                <w:iCs/>
                <w:color w:val="000000"/>
                <w:spacing w:val="9"/>
              </w:rPr>
              <w:t>Umístění elektrod a označení svodu</w:t>
            </w:r>
          </w:p>
        </w:tc>
        <w:tc>
          <w:tcPr>
            <w:tcW w:w="1171" w:type="dxa"/>
            <w:tcBorders>
              <w:top w:val="nil"/>
              <w:left w:val="nil"/>
              <w:bottom w:val="single" w:sz="6" w:space="0" w:color="auto"/>
              <w:right w:val="nil"/>
            </w:tcBorders>
            <w:shd w:val="clear" w:color="auto" w:fill="FFFFFF"/>
          </w:tcPr>
          <w:p w14:paraId="42312C9E" w14:textId="77777777" w:rsidR="00BD4BB3" w:rsidRDefault="00BD4BB3" w:rsidP="00253C6B">
            <w:pPr>
              <w:shd w:val="clear" w:color="auto" w:fill="FFFFFF"/>
            </w:pPr>
            <w:r>
              <w:rPr>
                <w:i/>
                <w:iCs/>
                <w:color w:val="000000"/>
                <w:spacing w:val="12"/>
              </w:rPr>
              <w:t>EKG</w:t>
            </w:r>
          </w:p>
        </w:tc>
        <w:tc>
          <w:tcPr>
            <w:tcW w:w="758" w:type="dxa"/>
            <w:tcBorders>
              <w:top w:val="nil"/>
              <w:left w:val="nil"/>
              <w:bottom w:val="single" w:sz="6" w:space="0" w:color="auto"/>
              <w:right w:val="nil"/>
            </w:tcBorders>
            <w:shd w:val="clear" w:color="auto" w:fill="FFFFFF"/>
          </w:tcPr>
          <w:p w14:paraId="73898841" w14:textId="77777777" w:rsidR="00BD4BB3" w:rsidRDefault="00BD4BB3" w:rsidP="00253C6B">
            <w:pPr>
              <w:shd w:val="clear" w:color="auto" w:fill="FFFFFF"/>
            </w:pPr>
          </w:p>
        </w:tc>
        <w:tc>
          <w:tcPr>
            <w:tcW w:w="326" w:type="dxa"/>
            <w:tcBorders>
              <w:top w:val="nil"/>
              <w:left w:val="nil"/>
              <w:bottom w:val="single" w:sz="6" w:space="0" w:color="auto"/>
              <w:right w:val="nil"/>
            </w:tcBorders>
            <w:shd w:val="clear" w:color="auto" w:fill="FFFFFF"/>
          </w:tcPr>
          <w:p w14:paraId="7E3D242A" w14:textId="77777777" w:rsidR="00BD4BB3" w:rsidRDefault="00BD4BB3" w:rsidP="00253C6B">
            <w:pPr>
              <w:shd w:val="clear" w:color="auto" w:fill="FFFFFF"/>
            </w:pPr>
          </w:p>
        </w:tc>
        <w:tc>
          <w:tcPr>
            <w:tcW w:w="1200" w:type="dxa"/>
            <w:tcBorders>
              <w:top w:val="nil"/>
              <w:left w:val="nil"/>
              <w:bottom w:val="single" w:sz="6" w:space="0" w:color="auto"/>
              <w:right w:val="nil"/>
            </w:tcBorders>
            <w:shd w:val="clear" w:color="auto" w:fill="FFFFFF"/>
          </w:tcPr>
          <w:p w14:paraId="0AA15785" w14:textId="77777777" w:rsidR="00BD4BB3" w:rsidRDefault="00BD4BB3" w:rsidP="00253C6B">
            <w:pPr>
              <w:shd w:val="clear" w:color="auto" w:fill="FFFFFF"/>
            </w:pPr>
          </w:p>
        </w:tc>
      </w:tr>
      <w:tr w:rsidR="00BD4BB3" w14:paraId="0D399265" w14:textId="77777777" w:rsidTr="008F5A1E">
        <w:tblPrEx>
          <w:tblCellMar>
            <w:top w:w="0" w:type="dxa"/>
            <w:bottom w:w="0" w:type="dxa"/>
          </w:tblCellMar>
        </w:tblPrEx>
        <w:trPr>
          <w:trHeight w:hRule="exact" w:val="259"/>
        </w:trPr>
        <w:tc>
          <w:tcPr>
            <w:tcW w:w="653" w:type="dxa"/>
            <w:vMerge w:val="restart"/>
            <w:tcBorders>
              <w:top w:val="single" w:sz="6" w:space="0" w:color="auto"/>
              <w:left w:val="single" w:sz="6" w:space="0" w:color="auto"/>
              <w:bottom w:val="nil"/>
              <w:right w:val="single" w:sz="6" w:space="0" w:color="auto"/>
            </w:tcBorders>
            <w:shd w:val="clear" w:color="auto" w:fill="FFFFFF"/>
          </w:tcPr>
          <w:p w14:paraId="2FE7A5FC" w14:textId="77777777" w:rsidR="00BD4BB3" w:rsidRDefault="00BD4BB3" w:rsidP="00253C6B">
            <w:pPr>
              <w:shd w:val="clear" w:color="auto" w:fill="FFFFFF"/>
              <w:spacing w:line="216" w:lineRule="exact"/>
              <w:ind w:right="43" w:firstLine="14"/>
            </w:pPr>
            <w:r>
              <w:rPr>
                <w:i/>
                <w:iCs/>
                <w:color w:val="000000"/>
                <w:spacing w:val="2"/>
              </w:rPr>
              <w:t>Elek</w:t>
            </w:r>
            <w:r>
              <w:rPr>
                <w:i/>
                <w:iCs/>
                <w:color w:val="000000"/>
                <w:spacing w:val="2"/>
              </w:rPr>
              <w:softHyphen/>
            </w:r>
            <w:r>
              <w:rPr>
                <w:i/>
                <w:iCs/>
                <w:color w:val="000000"/>
                <w:spacing w:val="-3"/>
              </w:rPr>
              <w:t>trody</w:t>
            </w:r>
          </w:p>
        </w:tc>
        <w:tc>
          <w:tcPr>
            <w:tcW w:w="2544" w:type="dxa"/>
            <w:gridSpan w:val="2"/>
            <w:vMerge w:val="restart"/>
            <w:tcBorders>
              <w:top w:val="single" w:sz="6" w:space="0" w:color="auto"/>
              <w:left w:val="single" w:sz="6" w:space="0" w:color="auto"/>
              <w:bottom w:val="nil"/>
              <w:right w:val="single" w:sz="6" w:space="0" w:color="auto"/>
            </w:tcBorders>
            <w:shd w:val="clear" w:color="auto" w:fill="FFFFFF"/>
          </w:tcPr>
          <w:p w14:paraId="64D77D4D" w14:textId="77777777" w:rsidR="00BD4BB3" w:rsidRDefault="00BD4BB3" w:rsidP="00253C6B">
            <w:pPr>
              <w:shd w:val="clear" w:color="auto" w:fill="FFFFFF"/>
              <w:ind w:left="403"/>
            </w:pPr>
            <w:r>
              <w:rPr>
                <w:i/>
                <w:iCs/>
                <w:color w:val="000000"/>
                <w:spacing w:val="-1"/>
              </w:rPr>
              <w:t>Umístění elektrody</w:t>
            </w:r>
          </w:p>
        </w:tc>
        <w:tc>
          <w:tcPr>
            <w:tcW w:w="797" w:type="dxa"/>
            <w:vMerge w:val="restart"/>
            <w:tcBorders>
              <w:top w:val="single" w:sz="6" w:space="0" w:color="auto"/>
              <w:left w:val="single" w:sz="6" w:space="0" w:color="auto"/>
              <w:bottom w:val="nil"/>
              <w:right w:val="single" w:sz="6" w:space="0" w:color="auto"/>
            </w:tcBorders>
            <w:shd w:val="clear" w:color="auto" w:fill="FFFFFF"/>
          </w:tcPr>
          <w:p w14:paraId="39EEDB20" w14:textId="77777777" w:rsidR="00BD4BB3" w:rsidRDefault="00BD4BB3" w:rsidP="00253C6B">
            <w:pPr>
              <w:shd w:val="clear" w:color="auto" w:fill="FFFFFF"/>
              <w:spacing w:line="211" w:lineRule="exact"/>
              <w:jc w:val="center"/>
            </w:pPr>
            <w:r>
              <w:rPr>
                <w:i/>
                <w:iCs/>
                <w:color w:val="000000"/>
                <w:spacing w:val="-3"/>
              </w:rPr>
              <w:t>Ozna</w:t>
            </w:r>
            <w:r>
              <w:rPr>
                <w:i/>
                <w:iCs/>
                <w:color w:val="000000"/>
                <w:spacing w:val="-3"/>
              </w:rPr>
              <w:softHyphen/>
            </w:r>
            <w:r>
              <w:rPr>
                <w:i/>
                <w:iCs/>
                <w:color w:val="000000"/>
                <w:spacing w:val="7"/>
              </w:rPr>
              <w:t xml:space="preserve">čení </w:t>
            </w:r>
            <w:r>
              <w:rPr>
                <w:i/>
                <w:iCs/>
                <w:color w:val="000000"/>
                <w:spacing w:val="-2"/>
              </w:rPr>
              <w:t>elektrody</w:t>
            </w:r>
          </w:p>
        </w:tc>
        <w:tc>
          <w:tcPr>
            <w:tcW w:w="1929" w:type="dxa"/>
            <w:gridSpan w:val="2"/>
            <w:tcBorders>
              <w:top w:val="single" w:sz="6" w:space="0" w:color="auto"/>
              <w:left w:val="single" w:sz="6" w:space="0" w:color="auto"/>
              <w:bottom w:val="single" w:sz="6" w:space="0" w:color="auto"/>
              <w:right w:val="single" w:sz="6" w:space="0" w:color="auto"/>
            </w:tcBorders>
            <w:shd w:val="clear" w:color="auto" w:fill="FFFFFF"/>
          </w:tcPr>
          <w:p w14:paraId="1B592089" w14:textId="77777777" w:rsidR="00BD4BB3" w:rsidRDefault="00BD4BB3" w:rsidP="00253C6B">
            <w:pPr>
              <w:shd w:val="clear" w:color="auto" w:fill="FFFFFF"/>
              <w:ind w:left="379"/>
            </w:pPr>
            <w:r>
              <w:rPr>
                <w:i/>
                <w:iCs/>
                <w:color w:val="000000"/>
                <w:spacing w:val="-1"/>
              </w:rPr>
              <w:t>Svody EKG</w:t>
            </w:r>
          </w:p>
        </w:tc>
        <w:tc>
          <w:tcPr>
            <w:tcW w:w="1526" w:type="dxa"/>
            <w:gridSpan w:val="2"/>
            <w:vMerge w:val="restart"/>
            <w:tcBorders>
              <w:top w:val="single" w:sz="6" w:space="0" w:color="auto"/>
              <w:left w:val="single" w:sz="6" w:space="0" w:color="auto"/>
              <w:bottom w:val="nil"/>
              <w:right w:val="single" w:sz="6" w:space="0" w:color="auto"/>
            </w:tcBorders>
            <w:shd w:val="clear" w:color="auto" w:fill="FFFFFF"/>
          </w:tcPr>
          <w:p w14:paraId="4541ED4E" w14:textId="77777777" w:rsidR="00BD4BB3" w:rsidRDefault="00BD4BB3" w:rsidP="00253C6B">
            <w:pPr>
              <w:shd w:val="clear" w:color="auto" w:fill="FFFFFF"/>
              <w:spacing w:line="206" w:lineRule="exact"/>
              <w:ind w:left="350" w:right="403"/>
            </w:pPr>
            <w:r>
              <w:rPr>
                <w:i/>
                <w:iCs/>
                <w:color w:val="000000"/>
                <w:spacing w:val="1"/>
              </w:rPr>
              <w:t>Barva kabelu</w:t>
            </w:r>
          </w:p>
        </w:tc>
      </w:tr>
      <w:tr w:rsidR="00BD4BB3" w14:paraId="4F80AE95" w14:textId="77777777" w:rsidTr="008F5A1E">
        <w:tblPrEx>
          <w:tblCellMar>
            <w:top w:w="0" w:type="dxa"/>
            <w:bottom w:w="0" w:type="dxa"/>
          </w:tblCellMar>
        </w:tblPrEx>
        <w:trPr>
          <w:trHeight w:hRule="exact" w:val="634"/>
        </w:trPr>
        <w:tc>
          <w:tcPr>
            <w:tcW w:w="653" w:type="dxa"/>
            <w:vMerge/>
            <w:tcBorders>
              <w:top w:val="nil"/>
              <w:left w:val="single" w:sz="6" w:space="0" w:color="auto"/>
              <w:bottom w:val="single" w:sz="6" w:space="0" w:color="auto"/>
              <w:right w:val="single" w:sz="6" w:space="0" w:color="auto"/>
            </w:tcBorders>
            <w:shd w:val="clear" w:color="auto" w:fill="FFFFFF"/>
          </w:tcPr>
          <w:p w14:paraId="74B1E3FC" w14:textId="77777777" w:rsidR="00BD4BB3" w:rsidRDefault="00BD4BB3" w:rsidP="00253C6B"/>
          <w:p w14:paraId="67843CB2" w14:textId="77777777" w:rsidR="00BD4BB3" w:rsidRDefault="00BD4BB3" w:rsidP="00253C6B"/>
        </w:tc>
        <w:tc>
          <w:tcPr>
            <w:tcW w:w="2544" w:type="dxa"/>
            <w:gridSpan w:val="2"/>
            <w:vMerge/>
            <w:tcBorders>
              <w:top w:val="nil"/>
              <w:left w:val="single" w:sz="6" w:space="0" w:color="auto"/>
              <w:bottom w:val="single" w:sz="6" w:space="0" w:color="auto"/>
              <w:right w:val="single" w:sz="6" w:space="0" w:color="auto"/>
            </w:tcBorders>
            <w:shd w:val="clear" w:color="auto" w:fill="FFFFFF"/>
          </w:tcPr>
          <w:p w14:paraId="57196622" w14:textId="77777777" w:rsidR="00BD4BB3" w:rsidRDefault="00BD4BB3" w:rsidP="00253C6B"/>
          <w:p w14:paraId="04700EA8" w14:textId="77777777" w:rsidR="00BD4BB3" w:rsidRDefault="00BD4BB3" w:rsidP="00253C6B"/>
        </w:tc>
        <w:tc>
          <w:tcPr>
            <w:tcW w:w="797" w:type="dxa"/>
            <w:vMerge/>
            <w:tcBorders>
              <w:top w:val="nil"/>
              <w:left w:val="single" w:sz="6" w:space="0" w:color="auto"/>
              <w:bottom w:val="single" w:sz="6" w:space="0" w:color="auto"/>
              <w:right w:val="single" w:sz="6" w:space="0" w:color="auto"/>
            </w:tcBorders>
            <w:shd w:val="clear" w:color="auto" w:fill="FFFFFF"/>
          </w:tcPr>
          <w:p w14:paraId="59EEF083" w14:textId="77777777" w:rsidR="00BD4BB3" w:rsidRDefault="00BD4BB3" w:rsidP="00253C6B"/>
          <w:p w14:paraId="3E8DB53F" w14:textId="77777777" w:rsidR="00BD4BB3" w:rsidRDefault="00BD4BB3" w:rsidP="00253C6B"/>
        </w:tc>
        <w:tc>
          <w:tcPr>
            <w:tcW w:w="1171" w:type="dxa"/>
            <w:tcBorders>
              <w:top w:val="single" w:sz="6" w:space="0" w:color="auto"/>
              <w:left w:val="single" w:sz="6" w:space="0" w:color="auto"/>
              <w:bottom w:val="single" w:sz="6" w:space="0" w:color="auto"/>
              <w:right w:val="single" w:sz="6" w:space="0" w:color="auto"/>
            </w:tcBorders>
            <w:shd w:val="clear" w:color="auto" w:fill="FFFFFF"/>
          </w:tcPr>
          <w:p w14:paraId="5D6EFBB1" w14:textId="77777777" w:rsidR="00BD4BB3" w:rsidRDefault="00BD4BB3" w:rsidP="00253C6B">
            <w:pPr>
              <w:shd w:val="clear" w:color="auto" w:fill="FFFFFF"/>
              <w:spacing w:line="202" w:lineRule="exact"/>
              <w:ind w:left="254" w:right="254"/>
            </w:pPr>
            <w:r>
              <w:rPr>
                <w:i/>
                <w:iCs/>
                <w:color w:val="000000"/>
                <w:spacing w:val="-3"/>
              </w:rPr>
              <w:t>bipo-</w:t>
            </w:r>
            <w:r>
              <w:rPr>
                <w:i/>
                <w:iCs/>
                <w:color w:val="000000"/>
                <w:spacing w:val="6"/>
              </w:rPr>
              <w:t>lární</w:t>
            </w:r>
          </w:p>
        </w:tc>
        <w:tc>
          <w:tcPr>
            <w:tcW w:w="758" w:type="dxa"/>
            <w:tcBorders>
              <w:top w:val="single" w:sz="6" w:space="0" w:color="auto"/>
              <w:left w:val="single" w:sz="6" w:space="0" w:color="auto"/>
              <w:bottom w:val="single" w:sz="6" w:space="0" w:color="auto"/>
              <w:right w:val="single" w:sz="6" w:space="0" w:color="auto"/>
            </w:tcBorders>
            <w:shd w:val="clear" w:color="auto" w:fill="FFFFFF"/>
          </w:tcPr>
          <w:p w14:paraId="05BA8BEC" w14:textId="77777777" w:rsidR="00BD4BB3" w:rsidRDefault="00BD4BB3" w:rsidP="00253C6B">
            <w:pPr>
              <w:shd w:val="clear" w:color="auto" w:fill="FFFFFF"/>
              <w:spacing w:line="202" w:lineRule="exact"/>
              <w:ind w:right="10"/>
              <w:jc w:val="center"/>
            </w:pPr>
            <w:r>
              <w:rPr>
                <w:i/>
                <w:iCs/>
                <w:color w:val="000000"/>
                <w:spacing w:val="-1"/>
              </w:rPr>
              <w:t>unipo-</w:t>
            </w:r>
            <w:r>
              <w:rPr>
                <w:i/>
                <w:iCs/>
                <w:color w:val="000000"/>
                <w:spacing w:val="6"/>
              </w:rPr>
              <w:t>lární</w:t>
            </w:r>
          </w:p>
        </w:tc>
        <w:tc>
          <w:tcPr>
            <w:tcW w:w="1526" w:type="dxa"/>
            <w:gridSpan w:val="2"/>
            <w:vMerge/>
            <w:tcBorders>
              <w:top w:val="nil"/>
              <w:left w:val="single" w:sz="6" w:space="0" w:color="auto"/>
              <w:bottom w:val="single" w:sz="6" w:space="0" w:color="auto"/>
              <w:right w:val="single" w:sz="6" w:space="0" w:color="auto"/>
            </w:tcBorders>
            <w:shd w:val="clear" w:color="auto" w:fill="FFFFFF"/>
          </w:tcPr>
          <w:p w14:paraId="60968F4F" w14:textId="77777777" w:rsidR="00BD4BB3" w:rsidRDefault="00BD4BB3" w:rsidP="00253C6B">
            <w:pPr>
              <w:shd w:val="clear" w:color="auto" w:fill="FFFFFF"/>
              <w:spacing w:line="202" w:lineRule="exact"/>
              <w:ind w:right="10"/>
              <w:jc w:val="center"/>
            </w:pPr>
          </w:p>
          <w:p w14:paraId="0B04BAD8" w14:textId="77777777" w:rsidR="00BD4BB3" w:rsidRDefault="00BD4BB3" w:rsidP="00253C6B">
            <w:pPr>
              <w:shd w:val="clear" w:color="auto" w:fill="FFFFFF"/>
              <w:spacing w:line="202" w:lineRule="exact"/>
              <w:ind w:right="10"/>
              <w:jc w:val="center"/>
            </w:pPr>
          </w:p>
        </w:tc>
      </w:tr>
      <w:tr w:rsidR="00BD4BB3" w14:paraId="765FD9D1" w14:textId="77777777" w:rsidTr="008F5A1E">
        <w:tblPrEx>
          <w:tblCellMar>
            <w:top w:w="0" w:type="dxa"/>
            <w:bottom w:w="0" w:type="dxa"/>
          </w:tblCellMar>
        </w:tblPrEx>
        <w:trPr>
          <w:trHeight w:hRule="exact" w:val="269"/>
        </w:trPr>
        <w:tc>
          <w:tcPr>
            <w:tcW w:w="653" w:type="dxa"/>
            <w:vMerge w:val="restart"/>
            <w:tcBorders>
              <w:top w:val="single" w:sz="6" w:space="0" w:color="auto"/>
              <w:left w:val="single" w:sz="6" w:space="0" w:color="auto"/>
              <w:bottom w:val="nil"/>
              <w:right w:val="single" w:sz="6" w:space="0" w:color="auto"/>
            </w:tcBorders>
            <w:shd w:val="clear" w:color="auto" w:fill="FFFFFF"/>
            <w:textDirection w:val="btLr"/>
          </w:tcPr>
          <w:p w14:paraId="16B67A39" w14:textId="77777777" w:rsidR="00BD4BB3" w:rsidRDefault="00BD4BB3" w:rsidP="00253C6B">
            <w:pPr>
              <w:shd w:val="clear" w:color="auto" w:fill="FFFFFF"/>
              <w:spacing w:line="211" w:lineRule="exact"/>
              <w:ind w:left="24" w:right="48"/>
            </w:pPr>
            <w:r>
              <w:rPr>
                <w:color w:val="000000"/>
                <w:spacing w:val="-3"/>
              </w:rPr>
              <w:t>konče</w:t>
            </w:r>
            <w:r>
              <w:rPr>
                <w:color w:val="000000"/>
                <w:spacing w:val="-3"/>
              </w:rPr>
              <w:softHyphen/>
            </w:r>
            <w:r>
              <w:rPr>
                <w:color w:val="000000"/>
                <w:spacing w:val="-1"/>
              </w:rPr>
              <w:t>tinové</w:t>
            </w:r>
          </w:p>
        </w:tc>
        <w:tc>
          <w:tcPr>
            <w:tcW w:w="2544" w:type="dxa"/>
            <w:gridSpan w:val="2"/>
            <w:tcBorders>
              <w:top w:val="single" w:sz="6" w:space="0" w:color="auto"/>
              <w:left w:val="single" w:sz="6" w:space="0" w:color="auto"/>
              <w:bottom w:val="single" w:sz="6" w:space="0" w:color="auto"/>
              <w:right w:val="single" w:sz="6" w:space="0" w:color="auto"/>
            </w:tcBorders>
            <w:shd w:val="clear" w:color="auto" w:fill="FFFFFF"/>
          </w:tcPr>
          <w:p w14:paraId="717BAC5A" w14:textId="77777777" w:rsidR="00BD4BB3" w:rsidRDefault="00BD4BB3" w:rsidP="00253C6B">
            <w:pPr>
              <w:shd w:val="clear" w:color="auto" w:fill="FFFFFF"/>
            </w:pPr>
            <w:r>
              <w:rPr>
                <w:color w:val="000000"/>
                <w:spacing w:val="-1"/>
              </w:rPr>
              <w:t>pravá horní končetina</w:t>
            </w:r>
          </w:p>
        </w:tc>
        <w:tc>
          <w:tcPr>
            <w:tcW w:w="797" w:type="dxa"/>
            <w:tcBorders>
              <w:top w:val="single" w:sz="6" w:space="0" w:color="auto"/>
              <w:left w:val="single" w:sz="6" w:space="0" w:color="auto"/>
              <w:bottom w:val="single" w:sz="6" w:space="0" w:color="auto"/>
              <w:right w:val="single" w:sz="6" w:space="0" w:color="auto"/>
            </w:tcBorders>
            <w:shd w:val="clear" w:color="auto" w:fill="FFFFFF"/>
          </w:tcPr>
          <w:p w14:paraId="308FFC1F" w14:textId="77777777" w:rsidR="00BD4BB3" w:rsidRDefault="00BD4BB3" w:rsidP="00253C6B">
            <w:pPr>
              <w:shd w:val="clear" w:color="auto" w:fill="FFFFFF"/>
              <w:jc w:val="center"/>
            </w:pPr>
            <w:r>
              <w:rPr>
                <w:color w:val="000000"/>
              </w:rPr>
              <w:t>RA</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14:paraId="1EC7FBD1" w14:textId="77777777" w:rsidR="00BD4BB3" w:rsidRDefault="00BD4BB3" w:rsidP="00253C6B">
            <w:pPr>
              <w:shd w:val="clear" w:color="auto" w:fill="FFFFFF"/>
            </w:pPr>
            <w:r>
              <w:rPr>
                <w:color w:val="000000"/>
                <w:spacing w:val="-1"/>
                <w:lang w:val="en-US"/>
              </w:rPr>
              <w:t xml:space="preserve">I.   </w:t>
            </w:r>
            <w:r>
              <w:rPr>
                <w:color w:val="000000"/>
                <w:spacing w:val="-1"/>
              </w:rPr>
              <w:t>RA-LA</w:t>
            </w:r>
          </w:p>
        </w:tc>
        <w:tc>
          <w:tcPr>
            <w:tcW w:w="758" w:type="dxa"/>
            <w:tcBorders>
              <w:top w:val="single" w:sz="6" w:space="0" w:color="auto"/>
              <w:left w:val="single" w:sz="6" w:space="0" w:color="auto"/>
              <w:bottom w:val="single" w:sz="6" w:space="0" w:color="auto"/>
              <w:right w:val="single" w:sz="6" w:space="0" w:color="auto"/>
            </w:tcBorders>
            <w:shd w:val="clear" w:color="auto" w:fill="FFFFFF"/>
          </w:tcPr>
          <w:p w14:paraId="7914507F" w14:textId="77777777" w:rsidR="00BD4BB3" w:rsidRDefault="00BD4BB3" w:rsidP="00253C6B">
            <w:pPr>
              <w:shd w:val="clear" w:color="auto" w:fill="FFFFFF"/>
              <w:jc w:val="center"/>
            </w:pPr>
            <w:r>
              <w:rPr>
                <w:b/>
                <w:bCs/>
                <w:color w:val="000000"/>
              </w:rPr>
              <w:t>aVR</w:t>
            </w:r>
          </w:p>
        </w:tc>
        <w:tc>
          <w:tcPr>
            <w:tcW w:w="1526" w:type="dxa"/>
            <w:gridSpan w:val="2"/>
            <w:tcBorders>
              <w:top w:val="single" w:sz="6" w:space="0" w:color="auto"/>
              <w:left w:val="single" w:sz="6" w:space="0" w:color="auto"/>
              <w:bottom w:val="single" w:sz="6" w:space="0" w:color="auto"/>
              <w:right w:val="single" w:sz="6" w:space="0" w:color="auto"/>
            </w:tcBorders>
            <w:shd w:val="clear" w:color="auto" w:fill="FFFFFF"/>
          </w:tcPr>
          <w:p w14:paraId="1B611498" w14:textId="77777777" w:rsidR="00BD4BB3" w:rsidRDefault="00BD4BB3" w:rsidP="00253C6B">
            <w:pPr>
              <w:shd w:val="clear" w:color="auto" w:fill="FFFFFF"/>
            </w:pPr>
            <w:r>
              <w:rPr>
                <w:color w:val="000000"/>
                <w:spacing w:val="-2"/>
              </w:rPr>
              <w:t>červená</w:t>
            </w:r>
          </w:p>
        </w:tc>
      </w:tr>
      <w:tr w:rsidR="00BD4BB3" w14:paraId="7669B520" w14:textId="77777777" w:rsidTr="008F5A1E">
        <w:tblPrEx>
          <w:tblCellMar>
            <w:top w:w="0" w:type="dxa"/>
            <w:bottom w:w="0" w:type="dxa"/>
          </w:tblCellMar>
        </w:tblPrEx>
        <w:trPr>
          <w:trHeight w:hRule="exact" w:val="269"/>
        </w:trPr>
        <w:tc>
          <w:tcPr>
            <w:tcW w:w="653" w:type="dxa"/>
            <w:vMerge/>
            <w:tcBorders>
              <w:top w:val="nil"/>
              <w:left w:val="single" w:sz="6" w:space="0" w:color="auto"/>
              <w:bottom w:val="nil"/>
              <w:right w:val="single" w:sz="6" w:space="0" w:color="auto"/>
            </w:tcBorders>
            <w:shd w:val="clear" w:color="auto" w:fill="FFFFFF"/>
            <w:textDirection w:val="btLr"/>
          </w:tcPr>
          <w:p w14:paraId="56341585" w14:textId="77777777" w:rsidR="00BD4BB3" w:rsidRDefault="00BD4BB3" w:rsidP="00253C6B"/>
          <w:p w14:paraId="272A6D0E" w14:textId="77777777" w:rsidR="00BD4BB3" w:rsidRDefault="00BD4BB3" w:rsidP="00253C6B"/>
        </w:tc>
        <w:tc>
          <w:tcPr>
            <w:tcW w:w="2544" w:type="dxa"/>
            <w:gridSpan w:val="2"/>
            <w:tcBorders>
              <w:top w:val="single" w:sz="6" w:space="0" w:color="auto"/>
              <w:left w:val="single" w:sz="6" w:space="0" w:color="auto"/>
              <w:bottom w:val="single" w:sz="6" w:space="0" w:color="auto"/>
              <w:right w:val="single" w:sz="6" w:space="0" w:color="auto"/>
            </w:tcBorders>
            <w:shd w:val="clear" w:color="auto" w:fill="FFFFFF"/>
          </w:tcPr>
          <w:p w14:paraId="21A66E7B" w14:textId="77777777" w:rsidR="00BD4BB3" w:rsidRDefault="00BD4BB3" w:rsidP="00253C6B">
            <w:pPr>
              <w:shd w:val="clear" w:color="auto" w:fill="FFFFFF"/>
            </w:pPr>
            <w:r>
              <w:rPr>
                <w:color w:val="000000"/>
                <w:spacing w:val="-2"/>
              </w:rPr>
              <w:t>levá horní končetina</w:t>
            </w:r>
          </w:p>
        </w:tc>
        <w:tc>
          <w:tcPr>
            <w:tcW w:w="797" w:type="dxa"/>
            <w:tcBorders>
              <w:top w:val="single" w:sz="6" w:space="0" w:color="auto"/>
              <w:left w:val="single" w:sz="6" w:space="0" w:color="auto"/>
              <w:bottom w:val="single" w:sz="6" w:space="0" w:color="auto"/>
              <w:right w:val="single" w:sz="6" w:space="0" w:color="auto"/>
            </w:tcBorders>
            <w:shd w:val="clear" w:color="auto" w:fill="FFFFFF"/>
          </w:tcPr>
          <w:p w14:paraId="08E92799" w14:textId="77777777" w:rsidR="00BD4BB3" w:rsidRDefault="00BD4BB3" w:rsidP="00253C6B">
            <w:pPr>
              <w:shd w:val="clear" w:color="auto" w:fill="FFFFFF"/>
              <w:jc w:val="center"/>
            </w:pPr>
            <w:r>
              <w:rPr>
                <w:color w:val="000000"/>
              </w:rPr>
              <w:t>LA</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14:paraId="73A0D3EC" w14:textId="77777777" w:rsidR="00BD4BB3" w:rsidRDefault="00BD4BB3" w:rsidP="00253C6B">
            <w:pPr>
              <w:shd w:val="clear" w:color="auto" w:fill="FFFFFF"/>
            </w:pPr>
            <w:r>
              <w:rPr>
                <w:color w:val="000000"/>
                <w:spacing w:val="6"/>
                <w:lang w:val="en-US"/>
              </w:rPr>
              <w:t xml:space="preserve">II. </w:t>
            </w:r>
            <w:r>
              <w:rPr>
                <w:color w:val="000000"/>
                <w:spacing w:val="6"/>
              </w:rPr>
              <w:t>RA-LF</w:t>
            </w:r>
          </w:p>
        </w:tc>
        <w:tc>
          <w:tcPr>
            <w:tcW w:w="758" w:type="dxa"/>
            <w:tcBorders>
              <w:top w:val="single" w:sz="6" w:space="0" w:color="auto"/>
              <w:left w:val="single" w:sz="6" w:space="0" w:color="auto"/>
              <w:bottom w:val="single" w:sz="6" w:space="0" w:color="auto"/>
              <w:right w:val="single" w:sz="6" w:space="0" w:color="auto"/>
            </w:tcBorders>
            <w:shd w:val="clear" w:color="auto" w:fill="FFFFFF"/>
          </w:tcPr>
          <w:p w14:paraId="7BEEFF8A" w14:textId="77777777" w:rsidR="00BD4BB3" w:rsidRDefault="00BD4BB3" w:rsidP="00253C6B">
            <w:pPr>
              <w:shd w:val="clear" w:color="auto" w:fill="FFFFFF"/>
              <w:jc w:val="center"/>
            </w:pPr>
            <w:r>
              <w:rPr>
                <w:b/>
                <w:bCs/>
                <w:color w:val="000000"/>
              </w:rPr>
              <w:t>aVL</w:t>
            </w:r>
          </w:p>
        </w:tc>
        <w:tc>
          <w:tcPr>
            <w:tcW w:w="1526" w:type="dxa"/>
            <w:gridSpan w:val="2"/>
            <w:tcBorders>
              <w:top w:val="single" w:sz="6" w:space="0" w:color="auto"/>
              <w:left w:val="single" w:sz="6" w:space="0" w:color="auto"/>
              <w:bottom w:val="single" w:sz="6" w:space="0" w:color="auto"/>
              <w:right w:val="single" w:sz="6" w:space="0" w:color="auto"/>
            </w:tcBorders>
            <w:shd w:val="clear" w:color="auto" w:fill="FFFFFF"/>
          </w:tcPr>
          <w:p w14:paraId="1ACE4640" w14:textId="77777777" w:rsidR="00BD4BB3" w:rsidRDefault="00BD4BB3" w:rsidP="00253C6B">
            <w:pPr>
              <w:shd w:val="clear" w:color="auto" w:fill="FFFFFF"/>
            </w:pPr>
            <w:r>
              <w:rPr>
                <w:color w:val="000000"/>
                <w:spacing w:val="-2"/>
              </w:rPr>
              <w:t>žlutá</w:t>
            </w:r>
          </w:p>
        </w:tc>
      </w:tr>
      <w:tr w:rsidR="00BD4BB3" w14:paraId="3DCD4B6A" w14:textId="77777777" w:rsidTr="008F5A1E">
        <w:tblPrEx>
          <w:tblCellMar>
            <w:top w:w="0" w:type="dxa"/>
            <w:bottom w:w="0" w:type="dxa"/>
          </w:tblCellMar>
        </w:tblPrEx>
        <w:trPr>
          <w:trHeight w:hRule="exact" w:val="259"/>
        </w:trPr>
        <w:tc>
          <w:tcPr>
            <w:tcW w:w="653" w:type="dxa"/>
            <w:vMerge/>
            <w:tcBorders>
              <w:top w:val="nil"/>
              <w:left w:val="single" w:sz="6" w:space="0" w:color="auto"/>
              <w:bottom w:val="nil"/>
              <w:right w:val="single" w:sz="6" w:space="0" w:color="auto"/>
            </w:tcBorders>
            <w:shd w:val="clear" w:color="auto" w:fill="FFFFFF"/>
            <w:textDirection w:val="btLr"/>
          </w:tcPr>
          <w:p w14:paraId="50568F73" w14:textId="77777777" w:rsidR="00BD4BB3" w:rsidRDefault="00BD4BB3" w:rsidP="00253C6B"/>
          <w:p w14:paraId="23CA0E50" w14:textId="77777777" w:rsidR="00BD4BB3" w:rsidRDefault="00BD4BB3" w:rsidP="00253C6B"/>
        </w:tc>
        <w:tc>
          <w:tcPr>
            <w:tcW w:w="2544" w:type="dxa"/>
            <w:gridSpan w:val="2"/>
            <w:tcBorders>
              <w:top w:val="single" w:sz="6" w:space="0" w:color="auto"/>
              <w:left w:val="single" w:sz="6" w:space="0" w:color="auto"/>
              <w:bottom w:val="single" w:sz="6" w:space="0" w:color="auto"/>
              <w:right w:val="single" w:sz="6" w:space="0" w:color="auto"/>
            </w:tcBorders>
            <w:shd w:val="clear" w:color="auto" w:fill="FFFFFF"/>
          </w:tcPr>
          <w:p w14:paraId="1993DD3F" w14:textId="77777777" w:rsidR="00BD4BB3" w:rsidRDefault="00BD4BB3" w:rsidP="00253C6B">
            <w:pPr>
              <w:shd w:val="clear" w:color="auto" w:fill="FFFFFF"/>
            </w:pPr>
            <w:r>
              <w:rPr>
                <w:color w:val="000000"/>
                <w:spacing w:val="-1"/>
              </w:rPr>
              <w:t>levá dolní končetina</w:t>
            </w:r>
          </w:p>
        </w:tc>
        <w:tc>
          <w:tcPr>
            <w:tcW w:w="797" w:type="dxa"/>
            <w:tcBorders>
              <w:top w:val="single" w:sz="6" w:space="0" w:color="auto"/>
              <w:left w:val="single" w:sz="6" w:space="0" w:color="auto"/>
              <w:bottom w:val="single" w:sz="6" w:space="0" w:color="auto"/>
              <w:right w:val="single" w:sz="6" w:space="0" w:color="auto"/>
            </w:tcBorders>
            <w:shd w:val="clear" w:color="auto" w:fill="FFFFFF"/>
          </w:tcPr>
          <w:p w14:paraId="589B669E" w14:textId="77777777" w:rsidR="00BD4BB3" w:rsidRDefault="00BD4BB3" w:rsidP="00253C6B">
            <w:pPr>
              <w:shd w:val="clear" w:color="auto" w:fill="FFFFFF"/>
              <w:jc w:val="center"/>
            </w:pPr>
            <w:r>
              <w:rPr>
                <w:color w:val="000000"/>
              </w:rPr>
              <w:t>LF</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14:paraId="5CBCA618" w14:textId="77777777" w:rsidR="00BD4BB3" w:rsidRDefault="00BD4BB3" w:rsidP="00253C6B">
            <w:pPr>
              <w:shd w:val="clear" w:color="auto" w:fill="FFFFFF"/>
            </w:pPr>
            <w:r>
              <w:rPr>
                <w:b/>
                <w:bCs/>
                <w:color w:val="000000"/>
                <w:spacing w:val="-3"/>
                <w:lang w:val="en-US"/>
              </w:rPr>
              <w:t xml:space="preserve">III. </w:t>
            </w:r>
            <w:r>
              <w:rPr>
                <w:color w:val="000000"/>
                <w:spacing w:val="-3"/>
              </w:rPr>
              <w:t>LF-LA</w:t>
            </w:r>
          </w:p>
        </w:tc>
        <w:tc>
          <w:tcPr>
            <w:tcW w:w="758" w:type="dxa"/>
            <w:tcBorders>
              <w:top w:val="single" w:sz="6" w:space="0" w:color="auto"/>
              <w:left w:val="single" w:sz="6" w:space="0" w:color="auto"/>
              <w:bottom w:val="single" w:sz="6" w:space="0" w:color="auto"/>
              <w:right w:val="single" w:sz="6" w:space="0" w:color="auto"/>
            </w:tcBorders>
            <w:shd w:val="clear" w:color="auto" w:fill="FFFFFF"/>
          </w:tcPr>
          <w:p w14:paraId="4C3CD9BC" w14:textId="77777777" w:rsidR="00BD4BB3" w:rsidRDefault="00BD4BB3" w:rsidP="00253C6B">
            <w:pPr>
              <w:shd w:val="clear" w:color="auto" w:fill="FFFFFF"/>
              <w:jc w:val="center"/>
            </w:pPr>
            <w:r>
              <w:rPr>
                <w:b/>
                <w:bCs/>
                <w:color w:val="000000"/>
              </w:rPr>
              <w:t>aVF</w:t>
            </w:r>
          </w:p>
        </w:tc>
        <w:tc>
          <w:tcPr>
            <w:tcW w:w="1526" w:type="dxa"/>
            <w:gridSpan w:val="2"/>
            <w:tcBorders>
              <w:top w:val="single" w:sz="6" w:space="0" w:color="auto"/>
              <w:left w:val="single" w:sz="6" w:space="0" w:color="auto"/>
              <w:bottom w:val="single" w:sz="6" w:space="0" w:color="auto"/>
              <w:right w:val="single" w:sz="6" w:space="0" w:color="auto"/>
            </w:tcBorders>
            <w:shd w:val="clear" w:color="auto" w:fill="FFFFFF"/>
          </w:tcPr>
          <w:p w14:paraId="5579D42B" w14:textId="77777777" w:rsidR="00BD4BB3" w:rsidRDefault="00BD4BB3" w:rsidP="00253C6B">
            <w:pPr>
              <w:shd w:val="clear" w:color="auto" w:fill="FFFFFF"/>
            </w:pPr>
            <w:r>
              <w:rPr>
                <w:color w:val="000000"/>
                <w:spacing w:val="-2"/>
              </w:rPr>
              <w:t>zelená</w:t>
            </w:r>
          </w:p>
        </w:tc>
      </w:tr>
      <w:tr w:rsidR="00BD4BB3" w14:paraId="4DA2D48D" w14:textId="77777777" w:rsidTr="008F5A1E">
        <w:tblPrEx>
          <w:tblCellMar>
            <w:top w:w="0" w:type="dxa"/>
            <w:bottom w:w="0" w:type="dxa"/>
          </w:tblCellMar>
        </w:tblPrEx>
        <w:trPr>
          <w:trHeight w:hRule="exact" w:val="278"/>
        </w:trPr>
        <w:tc>
          <w:tcPr>
            <w:tcW w:w="653" w:type="dxa"/>
            <w:vMerge/>
            <w:tcBorders>
              <w:top w:val="nil"/>
              <w:left w:val="single" w:sz="6" w:space="0" w:color="auto"/>
              <w:bottom w:val="single" w:sz="6" w:space="0" w:color="auto"/>
              <w:right w:val="single" w:sz="6" w:space="0" w:color="auto"/>
            </w:tcBorders>
            <w:shd w:val="clear" w:color="auto" w:fill="FFFFFF"/>
            <w:textDirection w:val="btLr"/>
          </w:tcPr>
          <w:p w14:paraId="07D2FA87" w14:textId="77777777" w:rsidR="00BD4BB3" w:rsidRDefault="00BD4BB3" w:rsidP="00253C6B"/>
          <w:p w14:paraId="43E1B86D" w14:textId="77777777" w:rsidR="00BD4BB3" w:rsidRDefault="00BD4BB3" w:rsidP="00253C6B"/>
        </w:tc>
        <w:tc>
          <w:tcPr>
            <w:tcW w:w="2544" w:type="dxa"/>
            <w:gridSpan w:val="2"/>
            <w:tcBorders>
              <w:top w:val="single" w:sz="6" w:space="0" w:color="auto"/>
              <w:left w:val="single" w:sz="6" w:space="0" w:color="auto"/>
              <w:bottom w:val="single" w:sz="6" w:space="0" w:color="auto"/>
              <w:right w:val="single" w:sz="6" w:space="0" w:color="auto"/>
            </w:tcBorders>
            <w:shd w:val="clear" w:color="auto" w:fill="FFFFFF"/>
          </w:tcPr>
          <w:p w14:paraId="456D0DF5" w14:textId="77777777" w:rsidR="00BD4BB3" w:rsidRDefault="00BD4BB3" w:rsidP="00253C6B">
            <w:pPr>
              <w:shd w:val="clear" w:color="auto" w:fill="FFFFFF"/>
            </w:pPr>
            <w:r>
              <w:rPr>
                <w:color w:val="000000"/>
                <w:spacing w:val="-1"/>
              </w:rPr>
              <w:t>pravá dolní končetina</w:t>
            </w:r>
          </w:p>
        </w:tc>
        <w:tc>
          <w:tcPr>
            <w:tcW w:w="797" w:type="dxa"/>
            <w:tcBorders>
              <w:top w:val="single" w:sz="6" w:space="0" w:color="auto"/>
              <w:left w:val="single" w:sz="6" w:space="0" w:color="auto"/>
              <w:bottom w:val="single" w:sz="6" w:space="0" w:color="auto"/>
              <w:right w:val="single" w:sz="6" w:space="0" w:color="auto"/>
            </w:tcBorders>
            <w:shd w:val="clear" w:color="auto" w:fill="FFFFFF"/>
          </w:tcPr>
          <w:p w14:paraId="03BD3A1D" w14:textId="77777777" w:rsidR="00BD4BB3" w:rsidRDefault="00BD4BB3" w:rsidP="00253C6B">
            <w:pPr>
              <w:shd w:val="clear" w:color="auto" w:fill="FFFFFF"/>
              <w:jc w:val="center"/>
            </w:pPr>
            <w:r>
              <w:rPr>
                <w:color w:val="000000"/>
                <w:spacing w:val="-5"/>
              </w:rPr>
              <w:t>uzem.</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14:paraId="0D6B104D" w14:textId="77777777" w:rsidR="00BD4BB3" w:rsidRDefault="00BD4BB3" w:rsidP="00253C6B">
            <w:pPr>
              <w:shd w:val="clear" w:color="auto" w:fill="FFFFFF"/>
              <w:ind w:left="446"/>
            </w:pPr>
            <w:r>
              <w:rPr>
                <w:color w:val="000000"/>
              </w:rPr>
              <w:t>-</w:t>
            </w:r>
          </w:p>
        </w:tc>
        <w:tc>
          <w:tcPr>
            <w:tcW w:w="758" w:type="dxa"/>
            <w:tcBorders>
              <w:top w:val="single" w:sz="6" w:space="0" w:color="auto"/>
              <w:left w:val="single" w:sz="6" w:space="0" w:color="auto"/>
              <w:bottom w:val="single" w:sz="6" w:space="0" w:color="auto"/>
              <w:right w:val="single" w:sz="6" w:space="0" w:color="auto"/>
            </w:tcBorders>
            <w:shd w:val="clear" w:color="auto" w:fill="FFFFFF"/>
          </w:tcPr>
          <w:p w14:paraId="5F5D226D" w14:textId="77777777" w:rsidR="00BD4BB3" w:rsidRDefault="00BD4BB3" w:rsidP="00253C6B">
            <w:pPr>
              <w:shd w:val="clear" w:color="auto" w:fill="FFFFFF"/>
              <w:jc w:val="center"/>
            </w:pPr>
            <w:r>
              <w:rPr>
                <w:color w:val="000000"/>
              </w:rPr>
              <w:t>-</w:t>
            </w:r>
          </w:p>
        </w:tc>
        <w:tc>
          <w:tcPr>
            <w:tcW w:w="1526" w:type="dxa"/>
            <w:gridSpan w:val="2"/>
            <w:tcBorders>
              <w:top w:val="single" w:sz="6" w:space="0" w:color="auto"/>
              <w:left w:val="single" w:sz="6" w:space="0" w:color="auto"/>
              <w:bottom w:val="single" w:sz="6" w:space="0" w:color="auto"/>
              <w:right w:val="single" w:sz="6" w:space="0" w:color="auto"/>
            </w:tcBorders>
            <w:shd w:val="clear" w:color="auto" w:fill="FFFFFF"/>
          </w:tcPr>
          <w:p w14:paraId="12FEA23E" w14:textId="77777777" w:rsidR="00BD4BB3" w:rsidRDefault="00BD4BB3" w:rsidP="00253C6B">
            <w:pPr>
              <w:shd w:val="clear" w:color="auto" w:fill="FFFFFF"/>
            </w:pPr>
            <w:r>
              <w:rPr>
                <w:color w:val="000000"/>
                <w:spacing w:val="-2"/>
              </w:rPr>
              <w:t>černá</w:t>
            </w:r>
          </w:p>
        </w:tc>
      </w:tr>
      <w:tr w:rsidR="00BD4BB3" w14:paraId="564AD398" w14:textId="77777777" w:rsidTr="008F5A1E">
        <w:tblPrEx>
          <w:tblCellMar>
            <w:top w:w="0" w:type="dxa"/>
            <w:bottom w:w="0" w:type="dxa"/>
          </w:tblCellMar>
        </w:tblPrEx>
        <w:trPr>
          <w:trHeight w:hRule="exact" w:val="269"/>
        </w:trPr>
        <w:tc>
          <w:tcPr>
            <w:tcW w:w="653" w:type="dxa"/>
            <w:vMerge w:val="restart"/>
            <w:tcBorders>
              <w:top w:val="single" w:sz="6" w:space="0" w:color="auto"/>
              <w:left w:val="single" w:sz="6" w:space="0" w:color="auto"/>
              <w:bottom w:val="nil"/>
              <w:right w:val="single" w:sz="6" w:space="0" w:color="auto"/>
            </w:tcBorders>
            <w:shd w:val="clear" w:color="auto" w:fill="FFFFFF"/>
            <w:textDirection w:val="btLr"/>
          </w:tcPr>
          <w:p w14:paraId="7AC10F9E" w14:textId="77777777" w:rsidR="00BD4BB3" w:rsidRDefault="00BD4BB3" w:rsidP="00253C6B">
            <w:pPr>
              <w:shd w:val="clear" w:color="auto" w:fill="FFFFFF"/>
              <w:ind w:left="24"/>
            </w:pPr>
            <w:r>
              <w:rPr>
                <w:color w:val="000000"/>
                <w:spacing w:val="-2"/>
              </w:rPr>
              <w:t>hrudní</w:t>
            </w:r>
          </w:p>
        </w:tc>
        <w:tc>
          <w:tcPr>
            <w:tcW w:w="5270" w:type="dxa"/>
            <w:gridSpan w:val="5"/>
            <w:tcBorders>
              <w:top w:val="single" w:sz="6" w:space="0" w:color="auto"/>
              <w:left w:val="single" w:sz="6" w:space="0" w:color="auto"/>
              <w:bottom w:val="single" w:sz="6" w:space="0" w:color="auto"/>
              <w:right w:val="single" w:sz="6" w:space="0" w:color="auto"/>
            </w:tcBorders>
            <w:shd w:val="clear" w:color="auto" w:fill="FFFFFF"/>
          </w:tcPr>
          <w:p w14:paraId="5B811DE7" w14:textId="77777777" w:rsidR="00BD4BB3" w:rsidRDefault="00BD4BB3" w:rsidP="00253C6B">
            <w:pPr>
              <w:shd w:val="clear" w:color="auto" w:fill="FFFFFF"/>
            </w:pPr>
          </w:p>
        </w:tc>
        <w:tc>
          <w:tcPr>
            <w:tcW w:w="1526" w:type="dxa"/>
            <w:gridSpan w:val="2"/>
            <w:tcBorders>
              <w:top w:val="single" w:sz="6" w:space="0" w:color="auto"/>
              <w:left w:val="single" w:sz="6" w:space="0" w:color="auto"/>
              <w:bottom w:val="single" w:sz="6" w:space="0" w:color="auto"/>
              <w:right w:val="single" w:sz="6" w:space="0" w:color="auto"/>
            </w:tcBorders>
            <w:shd w:val="clear" w:color="auto" w:fill="FFFFFF"/>
          </w:tcPr>
          <w:p w14:paraId="03650A5A" w14:textId="77777777" w:rsidR="00BD4BB3" w:rsidRDefault="00BD4BB3" w:rsidP="00253C6B">
            <w:pPr>
              <w:shd w:val="clear" w:color="auto" w:fill="FFFFFF"/>
            </w:pPr>
            <w:r>
              <w:rPr>
                <w:color w:val="000000"/>
              </w:rPr>
              <w:t>bílá</w:t>
            </w:r>
          </w:p>
        </w:tc>
      </w:tr>
      <w:tr w:rsidR="00BD4BB3" w14:paraId="60A52448" w14:textId="77777777" w:rsidTr="008F5A1E">
        <w:tblPrEx>
          <w:tblCellMar>
            <w:top w:w="0" w:type="dxa"/>
            <w:bottom w:w="0" w:type="dxa"/>
          </w:tblCellMar>
        </w:tblPrEx>
        <w:trPr>
          <w:trHeight w:hRule="exact" w:val="480"/>
        </w:trPr>
        <w:tc>
          <w:tcPr>
            <w:tcW w:w="653" w:type="dxa"/>
            <w:vMerge/>
            <w:tcBorders>
              <w:top w:val="nil"/>
              <w:left w:val="single" w:sz="6" w:space="0" w:color="auto"/>
              <w:bottom w:val="nil"/>
              <w:right w:val="single" w:sz="6" w:space="0" w:color="auto"/>
            </w:tcBorders>
            <w:shd w:val="clear" w:color="auto" w:fill="FFFFFF"/>
            <w:textDirection w:val="btLr"/>
          </w:tcPr>
          <w:p w14:paraId="0FA45134" w14:textId="77777777" w:rsidR="00BD4BB3" w:rsidRDefault="00BD4BB3" w:rsidP="00253C6B"/>
          <w:p w14:paraId="2DCBE958" w14:textId="77777777" w:rsidR="00BD4BB3" w:rsidRDefault="00BD4BB3" w:rsidP="00253C6B"/>
        </w:tc>
        <w:tc>
          <w:tcPr>
            <w:tcW w:w="1814" w:type="dxa"/>
            <w:tcBorders>
              <w:top w:val="single" w:sz="6" w:space="0" w:color="auto"/>
              <w:left w:val="single" w:sz="6" w:space="0" w:color="auto"/>
              <w:bottom w:val="single" w:sz="6" w:space="0" w:color="auto"/>
              <w:right w:val="single" w:sz="6" w:space="0" w:color="auto"/>
            </w:tcBorders>
            <w:shd w:val="clear" w:color="auto" w:fill="FFFFFF"/>
          </w:tcPr>
          <w:p w14:paraId="02C3AA51" w14:textId="77777777" w:rsidR="00BD4BB3" w:rsidRDefault="00BD4BB3" w:rsidP="00253C6B">
            <w:pPr>
              <w:shd w:val="clear" w:color="auto" w:fill="FFFFFF"/>
              <w:spacing w:line="206" w:lineRule="exact"/>
              <w:ind w:right="605" w:hanging="5"/>
            </w:pPr>
            <w:r>
              <w:rPr>
                <w:color w:val="000000"/>
              </w:rPr>
              <w:t xml:space="preserve">4. mezižebří </w:t>
            </w:r>
            <w:r>
              <w:rPr>
                <w:color w:val="000000"/>
                <w:spacing w:val="-1"/>
              </w:rPr>
              <w:t>parasternálně</w:t>
            </w:r>
          </w:p>
        </w:tc>
        <w:tc>
          <w:tcPr>
            <w:tcW w:w="730" w:type="dxa"/>
            <w:tcBorders>
              <w:top w:val="single" w:sz="6" w:space="0" w:color="auto"/>
              <w:left w:val="single" w:sz="6" w:space="0" w:color="auto"/>
              <w:bottom w:val="single" w:sz="6" w:space="0" w:color="auto"/>
              <w:right w:val="single" w:sz="6" w:space="0" w:color="auto"/>
            </w:tcBorders>
            <w:shd w:val="clear" w:color="auto" w:fill="FFFFFF"/>
          </w:tcPr>
          <w:p w14:paraId="276994A2" w14:textId="77777777" w:rsidR="00BD4BB3" w:rsidRDefault="00BD4BB3" w:rsidP="00253C6B">
            <w:pPr>
              <w:shd w:val="clear" w:color="auto" w:fill="FFFFFF"/>
            </w:pPr>
            <w:r>
              <w:rPr>
                <w:color w:val="000000"/>
                <w:spacing w:val="-3"/>
              </w:rPr>
              <w:t>vpravo</w:t>
            </w:r>
          </w:p>
        </w:tc>
        <w:tc>
          <w:tcPr>
            <w:tcW w:w="797" w:type="dxa"/>
            <w:tcBorders>
              <w:top w:val="single" w:sz="6" w:space="0" w:color="auto"/>
              <w:left w:val="single" w:sz="6" w:space="0" w:color="auto"/>
              <w:bottom w:val="single" w:sz="6" w:space="0" w:color="auto"/>
              <w:right w:val="single" w:sz="6" w:space="0" w:color="auto"/>
            </w:tcBorders>
            <w:shd w:val="clear" w:color="auto" w:fill="FFFFFF"/>
          </w:tcPr>
          <w:p w14:paraId="1877CEF7" w14:textId="77777777" w:rsidR="00BD4BB3" w:rsidRDefault="00BD4BB3" w:rsidP="00253C6B">
            <w:pPr>
              <w:shd w:val="clear" w:color="auto" w:fill="FFFFFF"/>
              <w:jc w:val="center"/>
            </w:pPr>
            <w:r>
              <w:rPr>
                <w:color w:val="000000"/>
              </w:rPr>
              <w:t>a</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14:paraId="474BA87B" w14:textId="77777777" w:rsidR="00BD4BB3" w:rsidRDefault="00BD4BB3" w:rsidP="00253C6B">
            <w:pPr>
              <w:shd w:val="clear" w:color="auto" w:fill="FFFFFF"/>
              <w:ind w:left="360"/>
            </w:pPr>
            <w:r>
              <w:rPr>
                <w:color w:val="000000"/>
              </w:rPr>
              <w:t>Ví</w:t>
            </w:r>
          </w:p>
        </w:tc>
        <w:tc>
          <w:tcPr>
            <w:tcW w:w="758" w:type="dxa"/>
            <w:tcBorders>
              <w:top w:val="single" w:sz="6" w:space="0" w:color="auto"/>
              <w:left w:val="single" w:sz="6" w:space="0" w:color="auto"/>
              <w:bottom w:val="single" w:sz="6" w:space="0" w:color="auto"/>
              <w:right w:val="single" w:sz="6" w:space="0" w:color="auto"/>
            </w:tcBorders>
            <w:shd w:val="clear" w:color="auto" w:fill="FFFFFF"/>
          </w:tcPr>
          <w:p w14:paraId="3C8B4CDA" w14:textId="77777777" w:rsidR="00BD4BB3" w:rsidRDefault="00BD4BB3" w:rsidP="00253C6B">
            <w:pPr>
              <w:shd w:val="clear" w:color="auto" w:fill="FFFFFF"/>
              <w:jc w:val="center"/>
            </w:pPr>
            <w:r>
              <w:rPr>
                <w:color w:val="000000"/>
              </w:rPr>
              <w:t>-</w:t>
            </w:r>
          </w:p>
        </w:tc>
        <w:tc>
          <w:tcPr>
            <w:tcW w:w="326" w:type="dxa"/>
            <w:vMerge w:val="restart"/>
            <w:tcBorders>
              <w:top w:val="single" w:sz="6" w:space="0" w:color="auto"/>
              <w:left w:val="single" w:sz="6" w:space="0" w:color="auto"/>
              <w:bottom w:val="nil"/>
              <w:right w:val="single" w:sz="6" w:space="0" w:color="auto"/>
            </w:tcBorders>
            <w:shd w:val="clear" w:color="auto" w:fill="FFFFFF"/>
            <w:textDirection w:val="btLr"/>
          </w:tcPr>
          <w:p w14:paraId="47101CB0" w14:textId="77777777" w:rsidR="00BD4BB3" w:rsidRDefault="00BD4BB3" w:rsidP="00253C6B">
            <w:pPr>
              <w:shd w:val="clear" w:color="auto" w:fill="FFFFFF"/>
            </w:pPr>
            <w:r>
              <w:rPr>
                <w:color w:val="000000"/>
                <w:spacing w:val="-1"/>
              </w:rPr>
              <w:t>|                   koncovka</w:t>
            </w:r>
          </w:p>
        </w:tc>
        <w:tc>
          <w:tcPr>
            <w:tcW w:w="1200" w:type="dxa"/>
            <w:tcBorders>
              <w:top w:val="single" w:sz="6" w:space="0" w:color="auto"/>
              <w:left w:val="single" w:sz="6" w:space="0" w:color="auto"/>
              <w:bottom w:val="single" w:sz="6" w:space="0" w:color="auto"/>
              <w:right w:val="single" w:sz="6" w:space="0" w:color="auto"/>
            </w:tcBorders>
            <w:shd w:val="clear" w:color="auto" w:fill="FFFFFF"/>
          </w:tcPr>
          <w:p w14:paraId="50296F71" w14:textId="77777777" w:rsidR="00BD4BB3" w:rsidRDefault="00BD4BB3" w:rsidP="00253C6B">
            <w:pPr>
              <w:shd w:val="clear" w:color="auto" w:fill="FFFFFF"/>
            </w:pPr>
            <w:r>
              <w:rPr>
                <w:color w:val="000000"/>
                <w:spacing w:val="-5"/>
              </w:rPr>
              <w:t>červená 1</w:t>
            </w:r>
          </w:p>
        </w:tc>
      </w:tr>
      <w:tr w:rsidR="00BD4BB3" w14:paraId="4428DAA7" w14:textId="77777777" w:rsidTr="008F5A1E">
        <w:tblPrEx>
          <w:tblCellMar>
            <w:top w:w="0" w:type="dxa"/>
            <w:bottom w:w="0" w:type="dxa"/>
          </w:tblCellMar>
        </w:tblPrEx>
        <w:trPr>
          <w:trHeight w:hRule="exact" w:val="470"/>
        </w:trPr>
        <w:tc>
          <w:tcPr>
            <w:tcW w:w="653" w:type="dxa"/>
            <w:vMerge/>
            <w:tcBorders>
              <w:top w:val="nil"/>
              <w:left w:val="single" w:sz="6" w:space="0" w:color="auto"/>
              <w:bottom w:val="nil"/>
              <w:right w:val="single" w:sz="6" w:space="0" w:color="auto"/>
            </w:tcBorders>
            <w:shd w:val="clear" w:color="auto" w:fill="FFFFFF"/>
            <w:textDirection w:val="btLr"/>
          </w:tcPr>
          <w:p w14:paraId="3A6DBD04" w14:textId="77777777" w:rsidR="00BD4BB3" w:rsidRDefault="00BD4BB3" w:rsidP="00253C6B"/>
          <w:p w14:paraId="1EF91AA5" w14:textId="77777777" w:rsidR="00BD4BB3" w:rsidRDefault="00BD4BB3" w:rsidP="00253C6B"/>
        </w:tc>
        <w:tc>
          <w:tcPr>
            <w:tcW w:w="1814" w:type="dxa"/>
            <w:tcBorders>
              <w:top w:val="single" w:sz="6" w:space="0" w:color="auto"/>
              <w:left w:val="single" w:sz="6" w:space="0" w:color="auto"/>
              <w:bottom w:val="single" w:sz="6" w:space="0" w:color="auto"/>
              <w:right w:val="single" w:sz="6" w:space="0" w:color="auto"/>
            </w:tcBorders>
            <w:shd w:val="clear" w:color="auto" w:fill="FFFFFF"/>
          </w:tcPr>
          <w:p w14:paraId="557FFDC3" w14:textId="77777777" w:rsidR="00BD4BB3" w:rsidRDefault="00BD4BB3" w:rsidP="00253C6B">
            <w:pPr>
              <w:shd w:val="clear" w:color="auto" w:fill="FFFFFF"/>
              <w:spacing w:line="211" w:lineRule="exact"/>
              <w:ind w:right="605" w:hanging="5"/>
            </w:pPr>
            <w:r>
              <w:rPr>
                <w:color w:val="000000"/>
              </w:rPr>
              <w:t xml:space="preserve">4. mezižebří </w:t>
            </w:r>
            <w:r>
              <w:rPr>
                <w:color w:val="000000"/>
                <w:spacing w:val="-1"/>
              </w:rPr>
              <w:t>parasternálně</w:t>
            </w:r>
          </w:p>
        </w:tc>
        <w:tc>
          <w:tcPr>
            <w:tcW w:w="730" w:type="dxa"/>
            <w:vMerge w:val="restart"/>
            <w:tcBorders>
              <w:top w:val="single" w:sz="6" w:space="0" w:color="auto"/>
              <w:left w:val="single" w:sz="6" w:space="0" w:color="auto"/>
              <w:bottom w:val="nil"/>
              <w:right w:val="single" w:sz="6" w:space="0" w:color="auto"/>
            </w:tcBorders>
            <w:shd w:val="clear" w:color="auto" w:fill="FFFFFF"/>
          </w:tcPr>
          <w:p w14:paraId="2A37092B" w14:textId="77777777" w:rsidR="00BD4BB3" w:rsidRDefault="00BD4BB3" w:rsidP="00253C6B">
            <w:pPr>
              <w:shd w:val="clear" w:color="auto" w:fill="FFFFFF"/>
            </w:pPr>
            <w:r>
              <w:rPr>
                <w:color w:val="000000"/>
                <w:spacing w:val="-3"/>
              </w:rPr>
              <w:t>vlevo</w:t>
            </w:r>
          </w:p>
        </w:tc>
        <w:tc>
          <w:tcPr>
            <w:tcW w:w="797" w:type="dxa"/>
            <w:tcBorders>
              <w:top w:val="single" w:sz="6" w:space="0" w:color="auto"/>
              <w:left w:val="single" w:sz="6" w:space="0" w:color="auto"/>
              <w:bottom w:val="single" w:sz="6" w:space="0" w:color="auto"/>
              <w:right w:val="single" w:sz="6" w:space="0" w:color="auto"/>
            </w:tcBorders>
            <w:shd w:val="clear" w:color="auto" w:fill="FFFFFF"/>
          </w:tcPr>
          <w:p w14:paraId="1C677C9B" w14:textId="77777777" w:rsidR="00BD4BB3" w:rsidRDefault="00BD4BB3" w:rsidP="00253C6B">
            <w:pPr>
              <w:shd w:val="clear" w:color="auto" w:fill="FFFFFF"/>
              <w:jc w:val="center"/>
            </w:pPr>
            <w:r>
              <w:rPr>
                <w:color w:val="000000"/>
              </w:rPr>
              <w:t>b</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14:paraId="492412CF" w14:textId="77777777" w:rsidR="00BD4BB3" w:rsidRDefault="00BD4BB3" w:rsidP="00253C6B">
            <w:pPr>
              <w:shd w:val="clear" w:color="auto" w:fill="FFFFFF"/>
              <w:ind w:left="360"/>
            </w:pPr>
            <w:r>
              <w:rPr>
                <w:color w:val="000000"/>
              </w:rPr>
              <w:t>V2</w:t>
            </w:r>
          </w:p>
        </w:tc>
        <w:tc>
          <w:tcPr>
            <w:tcW w:w="758" w:type="dxa"/>
            <w:tcBorders>
              <w:top w:val="single" w:sz="6" w:space="0" w:color="auto"/>
              <w:left w:val="single" w:sz="6" w:space="0" w:color="auto"/>
              <w:bottom w:val="single" w:sz="6" w:space="0" w:color="auto"/>
              <w:right w:val="single" w:sz="6" w:space="0" w:color="auto"/>
            </w:tcBorders>
            <w:shd w:val="clear" w:color="auto" w:fill="FFFFFF"/>
          </w:tcPr>
          <w:p w14:paraId="07F27A80" w14:textId="77777777" w:rsidR="00BD4BB3" w:rsidRDefault="00BD4BB3" w:rsidP="00253C6B">
            <w:pPr>
              <w:shd w:val="clear" w:color="auto" w:fill="FFFFFF"/>
              <w:jc w:val="center"/>
            </w:pPr>
            <w:r>
              <w:rPr>
                <w:color w:val="000000"/>
              </w:rPr>
              <w:t>-</w:t>
            </w:r>
          </w:p>
        </w:tc>
        <w:tc>
          <w:tcPr>
            <w:tcW w:w="326" w:type="dxa"/>
            <w:vMerge/>
            <w:tcBorders>
              <w:top w:val="nil"/>
              <w:left w:val="single" w:sz="6" w:space="0" w:color="auto"/>
              <w:bottom w:val="nil"/>
              <w:right w:val="single" w:sz="6" w:space="0" w:color="auto"/>
            </w:tcBorders>
            <w:shd w:val="clear" w:color="auto" w:fill="FFFFFF"/>
            <w:textDirection w:val="btLr"/>
          </w:tcPr>
          <w:p w14:paraId="7C52382B" w14:textId="77777777" w:rsidR="00BD4BB3" w:rsidRDefault="00BD4BB3" w:rsidP="00253C6B">
            <w:pPr>
              <w:shd w:val="clear" w:color="auto" w:fill="FFFFFF"/>
              <w:jc w:val="center"/>
            </w:pPr>
          </w:p>
          <w:p w14:paraId="7941C83F" w14:textId="77777777" w:rsidR="00BD4BB3" w:rsidRDefault="00BD4BB3" w:rsidP="00253C6B">
            <w:pPr>
              <w:shd w:val="clear" w:color="auto" w:fill="FFFFFF"/>
              <w:jc w:val="center"/>
            </w:pPr>
          </w:p>
        </w:tc>
        <w:tc>
          <w:tcPr>
            <w:tcW w:w="1200" w:type="dxa"/>
            <w:tcBorders>
              <w:top w:val="single" w:sz="6" w:space="0" w:color="auto"/>
              <w:left w:val="single" w:sz="6" w:space="0" w:color="auto"/>
              <w:bottom w:val="single" w:sz="6" w:space="0" w:color="auto"/>
              <w:right w:val="single" w:sz="6" w:space="0" w:color="auto"/>
            </w:tcBorders>
            <w:shd w:val="clear" w:color="auto" w:fill="FFFFFF"/>
          </w:tcPr>
          <w:p w14:paraId="6BAC1830" w14:textId="77777777" w:rsidR="00BD4BB3" w:rsidRDefault="00BD4BB3" w:rsidP="00253C6B">
            <w:pPr>
              <w:shd w:val="clear" w:color="auto" w:fill="FFFFFF"/>
            </w:pPr>
            <w:r>
              <w:rPr>
                <w:color w:val="000000"/>
                <w:spacing w:val="-3"/>
              </w:rPr>
              <w:t>žlutá 2</w:t>
            </w:r>
          </w:p>
        </w:tc>
      </w:tr>
      <w:tr w:rsidR="00BD4BB3" w14:paraId="1A75FC13" w14:textId="77777777" w:rsidTr="008F5A1E">
        <w:tblPrEx>
          <w:tblCellMar>
            <w:top w:w="0" w:type="dxa"/>
            <w:bottom w:w="0" w:type="dxa"/>
          </w:tblCellMar>
        </w:tblPrEx>
        <w:trPr>
          <w:trHeight w:hRule="exact" w:val="269"/>
        </w:trPr>
        <w:tc>
          <w:tcPr>
            <w:tcW w:w="653" w:type="dxa"/>
            <w:vMerge/>
            <w:tcBorders>
              <w:top w:val="nil"/>
              <w:left w:val="single" w:sz="6" w:space="0" w:color="auto"/>
              <w:bottom w:val="nil"/>
              <w:right w:val="single" w:sz="6" w:space="0" w:color="auto"/>
            </w:tcBorders>
            <w:shd w:val="clear" w:color="auto" w:fill="FFFFFF"/>
            <w:textDirection w:val="btLr"/>
          </w:tcPr>
          <w:p w14:paraId="6E592430" w14:textId="77777777" w:rsidR="00BD4BB3" w:rsidRDefault="00BD4BB3" w:rsidP="00253C6B"/>
          <w:p w14:paraId="6CCE3860" w14:textId="77777777" w:rsidR="00BD4BB3" w:rsidRDefault="00BD4BB3" w:rsidP="00253C6B"/>
        </w:tc>
        <w:tc>
          <w:tcPr>
            <w:tcW w:w="1814" w:type="dxa"/>
            <w:tcBorders>
              <w:top w:val="single" w:sz="6" w:space="0" w:color="auto"/>
              <w:left w:val="single" w:sz="6" w:space="0" w:color="auto"/>
              <w:bottom w:val="single" w:sz="6" w:space="0" w:color="auto"/>
              <w:right w:val="single" w:sz="6" w:space="0" w:color="auto"/>
            </w:tcBorders>
            <w:shd w:val="clear" w:color="auto" w:fill="FFFFFF"/>
          </w:tcPr>
          <w:p w14:paraId="3E55AD4A" w14:textId="77777777" w:rsidR="00BD4BB3" w:rsidRDefault="00BD4BB3" w:rsidP="00253C6B">
            <w:pPr>
              <w:shd w:val="clear" w:color="auto" w:fill="FFFFFF"/>
            </w:pPr>
            <w:r>
              <w:rPr>
                <w:color w:val="000000"/>
                <w:spacing w:val="-6"/>
              </w:rPr>
              <w:t>mezi V2 a V4</w:t>
            </w:r>
          </w:p>
        </w:tc>
        <w:tc>
          <w:tcPr>
            <w:tcW w:w="730" w:type="dxa"/>
            <w:vMerge/>
            <w:tcBorders>
              <w:top w:val="nil"/>
              <w:left w:val="single" w:sz="6" w:space="0" w:color="auto"/>
              <w:bottom w:val="nil"/>
              <w:right w:val="single" w:sz="6" w:space="0" w:color="auto"/>
            </w:tcBorders>
            <w:shd w:val="clear" w:color="auto" w:fill="FFFFFF"/>
          </w:tcPr>
          <w:p w14:paraId="77E5D7CE" w14:textId="77777777" w:rsidR="00BD4BB3" w:rsidRDefault="00BD4BB3" w:rsidP="00253C6B">
            <w:pPr>
              <w:shd w:val="clear" w:color="auto" w:fill="FFFFFF"/>
            </w:pPr>
          </w:p>
          <w:p w14:paraId="4794F791" w14:textId="77777777" w:rsidR="00BD4BB3" w:rsidRDefault="00BD4BB3" w:rsidP="00253C6B">
            <w:pPr>
              <w:shd w:val="clear" w:color="auto" w:fill="FFFFFF"/>
            </w:pPr>
          </w:p>
        </w:tc>
        <w:tc>
          <w:tcPr>
            <w:tcW w:w="797" w:type="dxa"/>
            <w:tcBorders>
              <w:top w:val="single" w:sz="6" w:space="0" w:color="auto"/>
              <w:left w:val="single" w:sz="6" w:space="0" w:color="auto"/>
              <w:bottom w:val="single" w:sz="6" w:space="0" w:color="auto"/>
              <w:right w:val="single" w:sz="6" w:space="0" w:color="auto"/>
            </w:tcBorders>
            <w:shd w:val="clear" w:color="auto" w:fill="FFFFFF"/>
          </w:tcPr>
          <w:p w14:paraId="38EA47B9" w14:textId="77777777" w:rsidR="00BD4BB3" w:rsidRDefault="00BD4BB3" w:rsidP="00253C6B">
            <w:pPr>
              <w:shd w:val="clear" w:color="auto" w:fill="FFFFFF"/>
              <w:jc w:val="center"/>
            </w:pPr>
            <w:r>
              <w:rPr>
                <w:color w:val="000000"/>
              </w:rPr>
              <w:t>c</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14:paraId="0ECE5A14" w14:textId="77777777" w:rsidR="00BD4BB3" w:rsidRDefault="00BD4BB3" w:rsidP="00253C6B">
            <w:pPr>
              <w:shd w:val="clear" w:color="auto" w:fill="FFFFFF"/>
              <w:ind w:left="360"/>
            </w:pPr>
            <w:r>
              <w:rPr>
                <w:color w:val="000000"/>
              </w:rPr>
              <w:t>V</w:t>
            </w:r>
            <w:r>
              <w:rPr>
                <w:color w:val="000000"/>
                <w:vertAlign w:val="subscript"/>
              </w:rPr>
              <w:t>3</w:t>
            </w:r>
          </w:p>
        </w:tc>
        <w:tc>
          <w:tcPr>
            <w:tcW w:w="758" w:type="dxa"/>
            <w:tcBorders>
              <w:top w:val="single" w:sz="6" w:space="0" w:color="auto"/>
              <w:left w:val="single" w:sz="6" w:space="0" w:color="auto"/>
              <w:bottom w:val="single" w:sz="6" w:space="0" w:color="auto"/>
              <w:right w:val="single" w:sz="6" w:space="0" w:color="auto"/>
            </w:tcBorders>
            <w:shd w:val="clear" w:color="auto" w:fill="FFFFFF"/>
          </w:tcPr>
          <w:p w14:paraId="1D626AE3" w14:textId="77777777" w:rsidR="00BD4BB3" w:rsidRDefault="00BD4BB3" w:rsidP="00253C6B">
            <w:pPr>
              <w:shd w:val="clear" w:color="auto" w:fill="FFFFFF"/>
              <w:jc w:val="center"/>
            </w:pPr>
            <w:r>
              <w:rPr>
                <w:color w:val="000000"/>
              </w:rPr>
              <w:t>-</w:t>
            </w:r>
          </w:p>
        </w:tc>
        <w:tc>
          <w:tcPr>
            <w:tcW w:w="326" w:type="dxa"/>
            <w:vMerge/>
            <w:tcBorders>
              <w:top w:val="nil"/>
              <w:left w:val="single" w:sz="6" w:space="0" w:color="auto"/>
              <w:bottom w:val="nil"/>
              <w:right w:val="single" w:sz="6" w:space="0" w:color="auto"/>
            </w:tcBorders>
            <w:shd w:val="clear" w:color="auto" w:fill="FFFFFF"/>
            <w:textDirection w:val="btLr"/>
          </w:tcPr>
          <w:p w14:paraId="63AB5417" w14:textId="77777777" w:rsidR="00BD4BB3" w:rsidRDefault="00BD4BB3" w:rsidP="00253C6B">
            <w:pPr>
              <w:shd w:val="clear" w:color="auto" w:fill="FFFFFF"/>
              <w:jc w:val="center"/>
            </w:pPr>
          </w:p>
          <w:p w14:paraId="3EC5D717" w14:textId="77777777" w:rsidR="00BD4BB3" w:rsidRDefault="00BD4BB3" w:rsidP="00253C6B">
            <w:pPr>
              <w:shd w:val="clear" w:color="auto" w:fill="FFFFFF"/>
              <w:jc w:val="center"/>
            </w:pPr>
          </w:p>
        </w:tc>
        <w:tc>
          <w:tcPr>
            <w:tcW w:w="1200" w:type="dxa"/>
            <w:tcBorders>
              <w:top w:val="single" w:sz="6" w:space="0" w:color="auto"/>
              <w:left w:val="single" w:sz="6" w:space="0" w:color="auto"/>
              <w:bottom w:val="single" w:sz="6" w:space="0" w:color="auto"/>
              <w:right w:val="single" w:sz="6" w:space="0" w:color="auto"/>
            </w:tcBorders>
            <w:shd w:val="clear" w:color="auto" w:fill="FFFFFF"/>
          </w:tcPr>
          <w:p w14:paraId="46D953F0" w14:textId="77777777" w:rsidR="00BD4BB3" w:rsidRDefault="00BD4BB3" w:rsidP="00253C6B">
            <w:pPr>
              <w:shd w:val="clear" w:color="auto" w:fill="FFFFFF"/>
            </w:pPr>
            <w:r>
              <w:rPr>
                <w:color w:val="000000"/>
                <w:spacing w:val="-4"/>
              </w:rPr>
              <w:t>zelená 3</w:t>
            </w:r>
          </w:p>
        </w:tc>
      </w:tr>
      <w:tr w:rsidR="00BD4BB3" w14:paraId="100619F5" w14:textId="77777777" w:rsidTr="008F5A1E">
        <w:tblPrEx>
          <w:tblCellMar>
            <w:top w:w="0" w:type="dxa"/>
            <w:bottom w:w="0" w:type="dxa"/>
          </w:tblCellMar>
        </w:tblPrEx>
        <w:trPr>
          <w:trHeight w:hRule="exact" w:val="480"/>
        </w:trPr>
        <w:tc>
          <w:tcPr>
            <w:tcW w:w="653" w:type="dxa"/>
            <w:vMerge/>
            <w:tcBorders>
              <w:top w:val="nil"/>
              <w:left w:val="single" w:sz="6" w:space="0" w:color="auto"/>
              <w:bottom w:val="nil"/>
              <w:right w:val="single" w:sz="6" w:space="0" w:color="auto"/>
            </w:tcBorders>
            <w:shd w:val="clear" w:color="auto" w:fill="FFFFFF"/>
            <w:textDirection w:val="btLr"/>
          </w:tcPr>
          <w:p w14:paraId="3B542F3B" w14:textId="77777777" w:rsidR="00BD4BB3" w:rsidRDefault="00BD4BB3" w:rsidP="00253C6B"/>
          <w:p w14:paraId="27A4CB78" w14:textId="77777777" w:rsidR="00BD4BB3" w:rsidRDefault="00BD4BB3" w:rsidP="00253C6B"/>
        </w:tc>
        <w:tc>
          <w:tcPr>
            <w:tcW w:w="1814" w:type="dxa"/>
            <w:tcBorders>
              <w:top w:val="single" w:sz="6" w:space="0" w:color="auto"/>
              <w:left w:val="single" w:sz="6" w:space="0" w:color="auto"/>
              <w:bottom w:val="single" w:sz="6" w:space="0" w:color="auto"/>
              <w:right w:val="single" w:sz="6" w:space="0" w:color="auto"/>
            </w:tcBorders>
            <w:shd w:val="clear" w:color="auto" w:fill="FFFFFF"/>
          </w:tcPr>
          <w:p w14:paraId="781E76AF" w14:textId="77777777" w:rsidR="00BD4BB3" w:rsidRDefault="00BD4BB3" w:rsidP="00253C6B">
            <w:pPr>
              <w:shd w:val="clear" w:color="auto" w:fill="FFFFFF"/>
              <w:spacing w:line="211" w:lineRule="exact"/>
              <w:ind w:right="677"/>
            </w:pPr>
            <w:r>
              <w:rPr>
                <w:color w:val="000000"/>
                <w:spacing w:val="-1"/>
              </w:rPr>
              <w:t xml:space="preserve">5. mezižebří </w:t>
            </w:r>
            <w:r>
              <w:rPr>
                <w:color w:val="000000"/>
                <w:spacing w:val="9"/>
              </w:rPr>
              <w:t>MCčára</w:t>
            </w:r>
          </w:p>
        </w:tc>
        <w:tc>
          <w:tcPr>
            <w:tcW w:w="730" w:type="dxa"/>
            <w:vMerge/>
            <w:tcBorders>
              <w:top w:val="nil"/>
              <w:left w:val="single" w:sz="6" w:space="0" w:color="auto"/>
              <w:bottom w:val="nil"/>
              <w:right w:val="single" w:sz="6" w:space="0" w:color="auto"/>
            </w:tcBorders>
            <w:shd w:val="clear" w:color="auto" w:fill="FFFFFF"/>
          </w:tcPr>
          <w:p w14:paraId="43BC0B57" w14:textId="77777777" w:rsidR="00BD4BB3" w:rsidRDefault="00BD4BB3" w:rsidP="00253C6B">
            <w:pPr>
              <w:shd w:val="clear" w:color="auto" w:fill="FFFFFF"/>
              <w:spacing w:line="211" w:lineRule="exact"/>
              <w:ind w:right="677"/>
            </w:pPr>
          </w:p>
          <w:p w14:paraId="200BD483" w14:textId="77777777" w:rsidR="00BD4BB3" w:rsidRDefault="00BD4BB3" w:rsidP="00253C6B">
            <w:pPr>
              <w:shd w:val="clear" w:color="auto" w:fill="FFFFFF"/>
              <w:spacing w:line="211" w:lineRule="exact"/>
              <w:ind w:right="677"/>
            </w:pPr>
          </w:p>
        </w:tc>
        <w:tc>
          <w:tcPr>
            <w:tcW w:w="797" w:type="dxa"/>
            <w:tcBorders>
              <w:top w:val="single" w:sz="6" w:space="0" w:color="auto"/>
              <w:left w:val="single" w:sz="6" w:space="0" w:color="auto"/>
              <w:bottom w:val="single" w:sz="6" w:space="0" w:color="auto"/>
              <w:right w:val="single" w:sz="6" w:space="0" w:color="auto"/>
            </w:tcBorders>
            <w:shd w:val="clear" w:color="auto" w:fill="FFFFFF"/>
          </w:tcPr>
          <w:p w14:paraId="00E45925" w14:textId="77777777" w:rsidR="00BD4BB3" w:rsidRDefault="00BD4BB3" w:rsidP="00253C6B">
            <w:pPr>
              <w:shd w:val="clear" w:color="auto" w:fill="FFFFFF"/>
              <w:jc w:val="center"/>
            </w:pPr>
            <w:r>
              <w:rPr>
                <w:color w:val="000000"/>
              </w:rPr>
              <w:t>d</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14:paraId="533C92B8" w14:textId="77777777" w:rsidR="00BD4BB3" w:rsidRDefault="00BD4BB3" w:rsidP="00253C6B">
            <w:pPr>
              <w:shd w:val="clear" w:color="auto" w:fill="FFFFFF"/>
              <w:ind w:left="360"/>
            </w:pPr>
            <w:r>
              <w:rPr>
                <w:b/>
                <w:bCs/>
                <w:color w:val="000000"/>
                <w:spacing w:val="-8"/>
                <w:w w:val="75"/>
                <w:sz w:val="30"/>
                <w:szCs w:val="30"/>
              </w:rPr>
              <w:t>v</w:t>
            </w:r>
            <w:r>
              <w:rPr>
                <w:b/>
                <w:bCs/>
                <w:color w:val="000000"/>
                <w:spacing w:val="-8"/>
                <w:w w:val="75"/>
                <w:sz w:val="30"/>
                <w:szCs w:val="30"/>
                <w:vertAlign w:val="subscript"/>
              </w:rPr>
              <w:t>4</w:t>
            </w:r>
          </w:p>
        </w:tc>
        <w:tc>
          <w:tcPr>
            <w:tcW w:w="758" w:type="dxa"/>
            <w:tcBorders>
              <w:top w:val="single" w:sz="6" w:space="0" w:color="auto"/>
              <w:left w:val="single" w:sz="6" w:space="0" w:color="auto"/>
              <w:bottom w:val="single" w:sz="6" w:space="0" w:color="auto"/>
              <w:right w:val="single" w:sz="6" w:space="0" w:color="auto"/>
            </w:tcBorders>
            <w:shd w:val="clear" w:color="auto" w:fill="FFFFFF"/>
          </w:tcPr>
          <w:p w14:paraId="55D5721D" w14:textId="77777777" w:rsidR="00BD4BB3" w:rsidRDefault="00BD4BB3" w:rsidP="00253C6B">
            <w:pPr>
              <w:shd w:val="clear" w:color="auto" w:fill="FFFFFF"/>
              <w:jc w:val="center"/>
            </w:pPr>
            <w:r>
              <w:rPr>
                <w:color w:val="000000"/>
              </w:rPr>
              <w:t>-</w:t>
            </w:r>
          </w:p>
        </w:tc>
        <w:tc>
          <w:tcPr>
            <w:tcW w:w="326" w:type="dxa"/>
            <w:vMerge/>
            <w:tcBorders>
              <w:top w:val="nil"/>
              <w:left w:val="single" w:sz="6" w:space="0" w:color="auto"/>
              <w:bottom w:val="nil"/>
              <w:right w:val="single" w:sz="6" w:space="0" w:color="auto"/>
            </w:tcBorders>
            <w:shd w:val="clear" w:color="auto" w:fill="FFFFFF"/>
            <w:textDirection w:val="btLr"/>
          </w:tcPr>
          <w:p w14:paraId="78879C99" w14:textId="77777777" w:rsidR="00BD4BB3" w:rsidRDefault="00BD4BB3" w:rsidP="00253C6B">
            <w:pPr>
              <w:shd w:val="clear" w:color="auto" w:fill="FFFFFF"/>
              <w:jc w:val="center"/>
            </w:pPr>
          </w:p>
          <w:p w14:paraId="058F802A" w14:textId="77777777" w:rsidR="00BD4BB3" w:rsidRDefault="00BD4BB3" w:rsidP="00253C6B">
            <w:pPr>
              <w:shd w:val="clear" w:color="auto" w:fill="FFFFFF"/>
              <w:jc w:val="center"/>
            </w:pPr>
          </w:p>
        </w:tc>
        <w:tc>
          <w:tcPr>
            <w:tcW w:w="1200" w:type="dxa"/>
            <w:tcBorders>
              <w:top w:val="single" w:sz="6" w:space="0" w:color="auto"/>
              <w:left w:val="single" w:sz="6" w:space="0" w:color="auto"/>
              <w:bottom w:val="single" w:sz="6" w:space="0" w:color="auto"/>
              <w:right w:val="single" w:sz="6" w:space="0" w:color="auto"/>
            </w:tcBorders>
            <w:shd w:val="clear" w:color="auto" w:fill="FFFFFF"/>
          </w:tcPr>
          <w:p w14:paraId="6D3471FE" w14:textId="77777777" w:rsidR="00BD4BB3" w:rsidRDefault="00BD4BB3" w:rsidP="00253C6B">
            <w:pPr>
              <w:shd w:val="clear" w:color="auto" w:fill="FFFFFF"/>
            </w:pPr>
            <w:r>
              <w:rPr>
                <w:color w:val="000000"/>
                <w:spacing w:val="-2"/>
              </w:rPr>
              <w:t>hnědá 4</w:t>
            </w:r>
          </w:p>
        </w:tc>
      </w:tr>
      <w:tr w:rsidR="00BD4BB3" w14:paraId="3CB059BD" w14:textId="77777777" w:rsidTr="008F5A1E">
        <w:tblPrEx>
          <w:tblCellMar>
            <w:top w:w="0" w:type="dxa"/>
            <w:bottom w:w="0" w:type="dxa"/>
          </w:tblCellMar>
        </w:tblPrEx>
        <w:trPr>
          <w:trHeight w:hRule="exact" w:val="470"/>
        </w:trPr>
        <w:tc>
          <w:tcPr>
            <w:tcW w:w="653" w:type="dxa"/>
            <w:vMerge/>
            <w:tcBorders>
              <w:top w:val="nil"/>
              <w:left w:val="single" w:sz="6" w:space="0" w:color="auto"/>
              <w:bottom w:val="nil"/>
              <w:right w:val="single" w:sz="6" w:space="0" w:color="auto"/>
            </w:tcBorders>
            <w:shd w:val="clear" w:color="auto" w:fill="FFFFFF"/>
            <w:textDirection w:val="btLr"/>
          </w:tcPr>
          <w:p w14:paraId="551E8912" w14:textId="77777777" w:rsidR="00BD4BB3" w:rsidRDefault="00BD4BB3" w:rsidP="00253C6B"/>
          <w:p w14:paraId="0F7D52CE" w14:textId="77777777" w:rsidR="00BD4BB3" w:rsidRDefault="00BD4BB3" w:rsidP="00253C6B"/>
        </w:tc>
        <w:tc>
          <w:tcPr>
            <w:tcW w:w="1814" w:type="dxa"/>
            <w:tcBorders>
              <w:top w:val="single" w:sz="6" w:space="0" w:color="auto"/>
              <w:left w:val="single" w:sz="6" w:space="0" w:color="auto"/>
              <w:bottom w:val="single" w:sz="6" w:space="0" w:color="auto"/>
              <w:right w:val="single" w:sz="6" w:space="0" w:color="auto"/>
            </w:tcBorders>
            <w:shd w:val="clear" w:color="auto" w:fill="FFFFFF"/>
          </w:tcPr>
          <w:p w14:paraId="55DE6574" w14:textId="77777777" w:rsidR="00BD4BB3" w:rsidRDefault="00BD4BB3" w:rsidP="00253C6B">
            <w:pPr>
              <w:shd w:val="clear" w:color="auto" w:fill="FFFFFF"/>
              <w:spacing w:line="211" w:lineRule="exact"/>
              <w:ind w:right="115"/>
            </w:pPr>
            <w:r>
              <w:rPr>
                <w:color w:val="000000"/>
              </w:rPr>
              <w:t xml:space="preserve">5. mezižebří </w:t>
            </w:r>
            <w:r>
              <w:rPr>
                <w:color w:val="000000"/>
                <w:spacing w:val="-1"/>
              </w:rPr>
              <w:t>přední axilární čára</w:t>
            </w:r>
          </w:p>
        </w:tc>
        <w:tc>
          <w:tcPr>
            <w:tcW w:w="730" w:type="dxa"/>
            <w:vMerge/>
            <w:tcBorders>
              <w:top w:val="nil"/>
              <w:left w:val="single" w:sz="6" w:space="0" w:color="auto"/>
              <w:bottom w:val="nil"/>
              <w:right w:val="single" w:sz="6" w:space="0" w:color="auto"/>
            </w:tcBorders>
            <w:shd w:val="clear" w:color="auto" w:fill="FFFFFF"/>
          </w:tcPr>
          <w:p w14:paraId="4FE6EAF5" w14:textId="77777777" w:rsidR="00BD4BB3" w:rsidRDefault="00BD4BB3" w:rsidP="00253C6B">
            <w:pPr>
              <w:shd w:val="clear" w:color="auto" w:fill="FFFFFF"/>
              <w:spacing w:line="211" w:lineRule="exact"/>
              <w:ind w:right="115"/>
            </w:pPr>
          </w:p>
          <w:p w14:paraId="68D08E58" w14:textId="77777777" w:rsidR="00BD4BB3" w:rsidRDefault="00BD4BB3" w:rsidP="00253C6B">
            <w:pPr>
              <w:shd w:val="clear" w:color="auto" w:fill="FFFFFF"/>
              <w:spacing w:line="211" w:lineRule="exact"/>
              <w:ind w:right="115"/>
            </w:pPr>
          </w:p>
        </w:tc>
        <w:tc>
          <w:tcPr>
            <w:tcW w:w="797" w:type="dxa"/>
            <w:tcBorders>
              <w:top w:val="single" w:sz="6" w:space="0" w:color="auto"/>
              <w:left w:val="single" w:sz="6" w:space="0" w:color="auto"/>
              <w:bottom w:val="single" w:sz="6" w:space="0" w:color="auto"/>
              <w:right w:val="single" w:sz="6" w:space="0" w:color="auto"/>
            </w:tcBorders>
            <w:shd w:val="clear" w:color="auto" w:fill="FFFFFF"/>
          </w:tcPr>
          <w:p w14:paraId="23F1C1E7" w14:textId="77777777" w:rsidR="00BD4BB3" w:rsidRDefault="00BD4BB3" w:rsidP="00253C6B">
            <w:pPr>
              <w:shd w:val="clear" w:color="auto" w:fill="FFFFFF"/>
              <w:jc w:val="center"/>
            </w:pPr>
            <w:r>
              <w:rPr>
                <w:color w:val="000000"/>
              </w:rPr>
              <w:t>e</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14:paraId="0CA87F08" w14:textId="77777777" w:rsidR="00BD4BB3" w:rsidRDefault="00BD4BB3" w:rsidP="00253C6B">
            <w:pPr>
              <w:shd w:val="clear" w:color="auto" w:fill="FFFFFF"/>
              <w:ind w:left="360"/>
            </w:pPr>
            <w:r>
              <w:rPr>
                <w:b/>
                <w:bCs/>
                <w:color w:val="000000"/>
              </w:rPr>
              <w:t>Vs</w:t>
            </w:r>
          </w:p>
        </w:tc>
        <w:tc>
          <w:tcPr>
            <w:tcW w:w="758" w:type="dxa"/>
            <w:tcBorders>
              <w:top w:val="single" w:sz="6" w:space="0" w:color="auto"/>
              <w:left w:val="single" w:sz="6" w:space="0" w:color="auto"/>
              <w:bottom w:val="single" w:sz="6" w:space="0" w:color="auto"/>
              <w:right w:val="single" w:sz="6" w:space="0" w:color="auto"/>
            </w:tcBorders>
            <w:shd w:val="clear" w:color="auto" w:fill="FFFFFF"/>
          </w:tcPr>
          <w:p w14:paraId="371E0DA7" w14:textId="77777777" w:rsidR="00BD4BB3" w:rsidRDefault="00BD4BB3" w:rsidP="00253C6B">
            <w:pPr>
              <w:shd w:val="clear" w:color="auto" w:fill="FFFFFF"/>
              <w:jc w:val="center"/>
            </w:pPr>
            <w:r>
              <w:rPr>
                <w:color w:val="000000"/>
              </w:rPr>
              <w:t>-</w:t>
            </w:r>
          </w:p>
        </w:tc>
        <w:tc>
          <w:tcPr>
            <w:tcW w:w="326" w:type="dxa"/>
            <w:vMerge/>
            <w:tcBorders>
              <w:top w:val="nil"/>
              <w:left w:val="single" w:sz="6" w:space="0" w:color="auto"/>
              <w:bottom w:val="nil"/>
              <w:right w:val="single" w:sz="6" w:space="0" w:color="auto"/>
            </w:tcBorders>
            <w:shd w:val="clear" w:color="auto" w:fill="FFFFFF"/>
            <w:textDirection w:val="btLr"/>
          </w:tcPr>
          <w:p w14:paraId="16FE9EE8" w14:textId="77777777" w:rsidR="00BD4BB3" w:rsidRDefault="00BD4BB3" w:rsidP="00253C6B">
            <w:pPr>
              <w:shd w:val="clear" w:color="auto" w:fill="FFFFFF"/>
              <w:jc w:val="center"/>
            </w:pPr>
          </w:p>
          <w:p w14:paraId="4122D896" w14:textId="77777777" w:rsidR="00BD4BB3" w:rsidRDefault="00BD4BB3" w:rsidP="00253C6B">
            <w:pPr>
              <w:shd w:val="clear" w:color="auto" w:fill="FFFFFF"/>
              <w:jc w:val="center"/>
            </w:pPr>
          </w:p>
        </w:tc>
        <w:tc>
          <w:tcPr>
            <w:tcW w:w="1200" w:type="dxa"/>
            <w:tcBorders>
              <w:top w:val="single" w:sz="6" w:space="0" w:color="auto"/>
              <w:left w:val="single" w:sz="6" w:space="0" w:color="auto"/>
              <w:bottom w:val="single" w:sz="6" w:space="0" w:color="auto"/>
              <w:right w:val="single" w:sz="6" w:space="0" w:color="auto"/>
            </w:tcBorders>
            <w:shd w:val="clear" w:color="auto" w:fill="FFFFFF"/>
          </w:tcPr>
          <w:p w14:paraId="70DBD612" w14:textId="77777777" w:rsidR="00BD4BB3" w:rsidRDefault="00BD4BB3" w:rsidP="00253C6B">
            <w:pPr>
              <w:shd w:val="clear" w:color="auto" w:fill="FFFFFF"/>
            </w:pPr>
            <w:r>
              <w:rPr>
                <w:color w:val="000000"/>
                <w:spacing w:val="-5"/>
              </w:rPr>
              <w:t>černá 5</w:t>
            </w:r>
          </w:p>
        </w:tc>
      </w:tr>
      <w:tr w:rsidR="00BD4BB3" w14:paraId="62949AD0" w14:textId="77777777" w:rsidTr="008F5A1E">
        <w:tblPrEx>
          <w:tblCellMar>
            <w:top w:w="0" w:type="dxa"/>
            <w:bottom w:w="0" w:type="dxa"/>
          </w:tblCellMar>
        </w:tblPrEx>
        <w:trPr>
          <w:trHeight w:hRule="exact" w:val="538"/>
        </w:trPr>
        <w:tc>
          <w:tcPr>
            <w:tcW w:w="653" w:type="dxa"/>
            <w:vMerge/>
            <w:tcBorders>
              <w:top w:val="nil"/>
              <w:left w:val="single" w:sz="6" w:space="0" w:color="auto"/>
              <w:bottom w:val="single" w:sz="6" w:space="0" w:color="auto"/>
              <w:right w:val="single" w:sz="6" w:space="0" w:color="auto"/>
            </w:tcBorders>
            <w:shd w:val="clear" w:color="auto" w:fill="FFFFFF"/>
            <w:textDirection w:val="btLr"/>
          </w:tcPr>
          <w:p w14:paraId="546F8266" w14:textId="77777777" w:rsidR="00BD4BB3" w:rsidRDefault="00BD4BB3" w:rsidP="00253C6B"/>
          <w:p w14:paraId="54EA5B9E" w14:textId="77777777" w:rsidR="00BD4BB3" w:rsidRDefault="00BD4BB3" w:rsidP="00253C6B"/>
        </w:tc>
        <w:tc>
          <w:tcPr>
            <w:tcW w:w="1814" w:type="dxa"/>
            <w:tcBorders>
              <w:top w:val="single" w:sz="6" w:space="0" w:color="auto"/>
              <w:left w:val="single" w:sz="6" w:space="0" w:color="auto"/>
              <w:bottom w:val="single" w:sz="6" w:space="0" w:color="auto"/>
              <w:right w:val="single" w:sz="6" w:space="0" w:color="auto"/>
            </w:tcBorders>
            <w:shd w:val="clear" w:color="auto" w:fill="FFFFFF"/>
          </w:tcPr>
          <w:p w14:paraId="3DC9B110" w14:textId="77777777" w:rsidR="00BD4BB3" w:rsidRDefault="00BD4BB3" w:rsidP="00253C6B">
            <w:pPr>
              <w:shd w:val="clear" w:color="auto" w:fill="FFFFFF"/>
              <w:spacing w:line="211" w:lineRule="exact"/>
              <w:ind w:right="82"/>
            </w:pPr>
            <w:r>
              <w:rPr>
                <w:color w:val="000000"/>
              </w:rPr>
              <w:t xml:space="preserve">5. mezižebří </w:t>
            </w:r>
            <w:r>
              <w:rPr>
                <w:color w:val="000000"/>
                <w:spacing w:val="-2"/>
              </w:rPr>
              <w:t>střední axilární čára</w:t>
            </w:r>
          </w:p>
        </w:tc>
        <w:tc>
          <w:tcPr>
            <w:tcW w:w="730" w:type="dxa"/>
            <w:vMerge/>
            <w:tcBorders>
              <w:top w:val="nil"/>
              <w:left w:val="single" w:sz="6" w:space="0" w:color="auto"/>
              <w:bottom w:val="single" w:sz="6" w:space="0" w:color="auto"/>
              <w:right w:val="single" w:sz="6" w:space="0" w:color="auto"/>
            </w:tcBorders>
            <w:shd w:val="clear" w:color="auto" w:fill="FFFFFF"/>
          </w:tcPr>
          <w:p w14:paraId="7D9A8588" w14:textId="77777777" w:rsidR="00BD4BB3" w:rsidRDefault="00BD4BB3" w:rsidP="00253C6B">
            <w:pPr>
              <w:shd w:val="clear" w:color="auto" w:fill="FFFFFF"/>
              <w:spacing w:line="211" w:lineRule="exact"/>
              <w:ind w:right="82"/>
            </w:pPr>
          </w:p>
          <w:p w14:paraId="2C01A0A1" w14:textId="77777777" w:rsidR="00BD4BB3" w:rsidRDefault="00BD4BB3" w:rsidP="00253C6B">
            <w:pPr>
              <w:shd w:val="clear" w:color="auto" w:fill="FFFFFF"/>
              <w:spacing w:line="211" w:lineRule="exact"/>
              <w:ind w:right="82"/>
            </w:pPr>
          </w:p>
        </w:tc>
        <w:tc>
          <w:tcPr>
            <w:tcW w:w="797" w:type="dxa"/>
            <w:tcBorders>
              <w:top w:val="single" w:sz="6" w:space="0" w:color="auto"/>
              <w:left w:val="single" w:sz="6" w:space="0" w:color="auto"/>
              <w:bottom w:val="single" w:sz="6" w:space="0" w:color="auto"/>
              <w:right w:val="single" w:sz="6" w:space="0" w:color="auto"/>
            </w:tcBorders>
            <w:shd w:val="clear" w:color="auto" w:fill="FFFFFF"/>
          </w:tcPr>
          <w:p w14:paraId="557BFB75" w14:textId="77777777" w:rsidR="00BD4BB3" w:rsidRDefault="00BD4BB3" w:rsidP="00253C6B">
            <w:pPr>
              <w:shd w:val="clear" w:color="auto" w:fill="FFFFFF"/>
              <w:jc w:val="center"/>
            </w:pPr>
            <w:r>
              <w:rPr>
                <w:color w:val="000000"/>
              </w:rPr>
              <w:t>f</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14:paraId="106A8F79" w14:textId="77777777" w:rsidR="00BD4BB3" w:rsidRDefault="00BD4BB3" w:rsidP="00253C6B">
            <w:pPr>
              <w:shd w:val="clear" w:color="auto" w:fill="FFFFFF"/>
              <w:ind w:left="360"/>
            </w:pPr>
            <w:r>
              <w:rPr>
                <w:color w:val="000000"/>
              </w:rPr>
              <w:t>V</w:t>
            </w:r>
            <w:r>
              <w:rPr>
                <w:color w:val="000000"/>
                <w:vertAlign w:val="subscript"/>
              </w:rPr>
              <w:t>6</w:t>
            </w:r>
          </w:p>
        </w:tc>
        <w:tc>
          <w:tcPr>
            <w:tcW w:w="758" w:type="dxa"/>
            <w:tcBorders>
              <w:top w:val="single" w:sz="6" w:space="0" w:color="auto"/>
              <w:left w:val="single" w:sz="6" w:space="0" w:color="auto"/>
              <w:bottom w:val="single" w:sz="6" w:space="0" w:color="auto"/>
              <w:right w:val="single" w:sz="6" w:space="0" w:color="auto"/>
            </w:tcBorders>
            <w:shd w:val="clear" w:color="auto" w:fill="FFFFFF"/>
          </w:tcPr>
          <w:p w14:paraId="630ED1DF" w14:textId="77777777" w:rsidR="00BD4BB3" w:rsidRDefault="00BD4BB3" w:rsidP="00253C6B">
            <w:pPr>
              <w:shd w:val="clear" w:color="auto" w:fill="FFFFFF"/>
              <w:jc w:val="center"/>
            </w:pPr>
            <w:r>
              <w:rPr>
                <w:color w:val="000000"/>
              </w:rPr>
              <w:t>-</w:t>
            </w:r>
          </w:p>
        </w:tc>
        <w:tc>
          <w:tcPr>
            <w:tcW w:w="326" w:type="dxa"/>
            <w:vMerge/>
            <w:tcBorders>
              <w:top w:val="nil"/>
              <w:left w:val="single" w:sz="6" w:space="0" w:color="auto"/>
              <w:bottom w:val="single" w:sz="6" w:space="0" w:color="auto"/>
              <w:right w:val="single" w:sz="6" w:space="0" w:color="auto"/>
            </w:tcBorders>
            <w:shd w:val="clear" w:color="auto" w:fill="FFFFFF"/>
            <w:textDirection w:val="btLr"/>
          </w:tcPr>
          <w:p w14:paraId="4A964BB3" w14:textId="77777777" w:rsidR="00BD4BB3" w:rsidRDefault="00BD4BB3" w:rsidP="00253C6B">
            <w:pPr>
              <w:shd w:val="clear" w:color="auto" w:fill="FFFFFF"/>
              <w:jc w:val="center"/>
            </w:pPr>
          </w:p>
          <w:p w14:paraId="02E2FD41" w14:textId="77777777" w:rsidR="00BD4BB3" w:rsidRDefault="00BD4BB3" w:rsidP="00253C6B">
            <w:pPr>
              <w:shd w:val="clear" w:color="auto" w:fill="FFFFFF"/>
              <w:jc w:val="center"/>
            </w:pPr>
          </w:p>
        </w:tc>
        <w:tc>
          <w:tcPr>
            <w:tcW w:w="1200" w:type="dxa"/>
            <w:tcBorders>
              <w:top w:val="single" w:sz="6" w:space="0" w:color="auto"/>
              <w:left w:val="single" w:sz="6" w:space="0" w:color="auto"/>
              <w:bottom w:val="single" w:sz="6" w:space="0" w:color="auto"/>
              <w:right w:val="single" w:sz="6" w:space="0" w:color="auto"/>
            </w:tcBorders>
            <w:shd w:val="clear" w:color="auto" w:fill="FFFFFF"/>
          </w:tcPr>
          <w:p w14:paraId="591A5751" w14:textId="77777777" w:rsidR="00BD4BB3" w:rsidRDefault="00BD4BB3" w:rsidP="00253C6B">
            <w:pPr>
              <w:shd w:val="clear" w:color="auto" w:fill="FFFFFF"/>
              <w:spacing w:line="211" w:lineRule="exact"/>
              <w:ind w:right="355"/>
            </w:pPr>
            <w:r>
              <w:rPr>
                <w:color w:val="000000"/>
                <w:spacing w:val="-3"/>
              </w:rPr>
              <w:t xml:space="preserve">fialová 6 </w:t>
            </w:r>
            <w:r>
              <w:rPr>
                <w:color w:val="000000"/>
                <w:spacing w:val="-4"/>
              </w:rPr>
              <w:t>(modrá)</w:t>
            </w:r>
          </w:p>
        </w:tc>
      </w:tr>
    </w:tbl>
    <w:p w14:paraId="7A040CFA" w14:textId="77777777" w:rsidR="00BD4BB3" w:rsidRDefault="00BD4BB3" w:rsidP="00BD4BB3">
      <w:pPr>
        <w:shd w:val="clear" w:color="auto" w:fill="FFFFFF"/>
        <w:spacing w:before="38" w:line="211" w:lineRule="exact"/>
        <w:ind w:right="19"/>
        <w:jc w:val="both"/>
      </w:pPr>
      <w:proofErr w:type="gramStart"/>
      <w:r>
        <w:rPr>
          <w:color w:val="000000"/>
          <w:spacing w:val="-1"/>
        </w:rPr>
        <w:t>RA - right</w:t>
      </w:r>
      <w:proofErr w:type="gramEnd"/>
      <w:r>
        <w:rPr>
          <w:color w:val="000000"/>
          <w:spacing w:val="-1"/>
        </w:rPr>
        <w:t xml:space="preserve"> arm, LA - left arm, LF - left foot, RA-LA - bipolární svod snímá rozdíl potenciálů </w:t>
      </w:r>
      <w:r>
        <w:rPr>
          <w:color w:val="000000"/>
          <w:spacing w:val="-4"/>
        </w:rPr>
        <w:t xml:space="preserve">na dvou končetinách, v tomto případě pravé a levé horní končetině, analogicky RA-LF, LF-LA, </w:t>
      </w:r>
      <w:r>
        <w:rPr>
          <w:color w:val="000000"/>
        </w:rPr>
        <w:t>MC - medioklavikulární čára, procházející středem klíční kosti, uzem. - uzemnění</w:t>
      </w:r>
    </w:p>
    <w:p w14:paraId="0872D6D9" w14:textId="77777777" w:rsidR="00BD4BB3" w:rsidRPr="008F5A1E" w:rsidRDefault="00BD4BB3" w:rsidP="00BD4BB3">
      <w:pPr>
        <w:shd w:val="clear" w:color="auto" w:fill="FFFFFF"/>
        <w:spacing w:before="307" w:line="250" w:lineRule="exact"/>
        <w:ind w:left="10"/>
        <w:rPr>
          <w:sz w:val="22"/>
          <w:szCs w:val="22"/>
        </w:rPr>
      </w:pPr>
      <w:r w:rsidRPr="008F5A1E">
        <w:rPr>
          <w:color w:val="000000"/>
          <w:spacing w:val="7"/>
          <w:sz w:val="22"/>
          <w:szCs w:val="22"/>
        </w:rPr>
        <w:t>Speciální typy EKG:</w:t>
      </w:r>
    </w:p>
    <w:p w14:paraId="38A8F868" w14:textId="77777777" w:rsidR="00BD4BB3" w:rsidRPr="008F5A1E" w:rsidRDefault="00BD4BB3" w:rsidP="000B2F17">
      <w:pPr>
        <w:numPr>
          <w:ilvl w:val="0"/>
          <w:numId w:val="7"/>
        </w:numPr>
        <w:shd w:val="clear" w:color="auto" w:fill="FFFFFF"/>
        <w:tabs>
          <w:tab w:val="left" w:pos="269"/>
        </w:tabs>
        <w:spacing w:line="250" w:lineRule="exact"/>
        <w:ind w:left="269" w:hanging="163"/>
        <w:rPr>
          <w:color w:val="000000"/>
          <w:sz w:val="22"/>
          <w:szCs w:val="22"/>
        </w:rPr>
      </w:pPr>
      <w:r w:rsidRPr="008F5A1E">
        <w:rPr>
          <w:color w:val="000000"/>
          <w:spacing w:val="7"/>
          <w:sz w:val="22"/>
          <w:szCs w:val="22"/>
        </w:rPr>
        <w:t>jícnové (transezofageální) - zaváděné nosem nebo ústy k zadní stěně srdce, napojí</w:t>
      </w:r>
      <w:r w:rsidRPr="008F5A1E">
        <w:rPr>
          <w:color w:val="000000"/>
          <w:spacing w:val="7"/>
          <w:sz w:val="22"/>
          <w:szCs w:val="22"/>
        </w:rPr>
        <w:br/>
        <w:t>se na některý hrudní svod,</w:t>
      </w:r>
    </w:p>
    <w:p w14:paraId="454E82C0" w14:textId="77777777" w:rsidR="00BD4BB3" w:rsidRPr="008F5A1E" w:rsidRDefault="00BD4BB3" w:rsidP="000B2F17">
      <w:pPr>
        <w:numPr>
          <w:ilvl w:val="0"/>
          <w:numId w:val="7"/>
        </w:numPr>
        <w:shd w:val="clear" w:color="auto" w:fill="FFFFFF"/>
        <w:tabs>
          <w:tab w:val="left" w:pos="269"/>
        </w:tabs>
        <w:spacing w:line="250" w:lineRule="exact"/>
        <w:ind w:left="269" w:hanging="163"/>
        <w:rPr>
          <w:color w:val="000000"/>
          <w:sz w:val="22"/>
          <w:szCs w:val="22"/>
        </w:rPr>
      </w:pPr>
      <w:r w:rsidRPr="008F5A1E">
        <w:rPr>
          <w:color w:val="000000"/>
          <w:spacing w:val="12"/>
          <w:sz w:val="22"/>
          <w:szCs w:val="22"/>
        </w:rPr>
        <w:t xml:space="preserve">intrakardiální </w:t>
      </w:r>
      <w:proofErr w:type="gramStart"/>
      <w:r w:rsidRPr="008F5A1E">
        <w:rPr>
          <w:color w:val="000000"/>
          <w:spacing w:val="12"/>
          <w:sz w:val="22"/>
          <w:szCs w:val="22"/>
        </w:rPr>
        <w:t>sinové - je</w:t>
      </w:r>
      <w:proofErr w:type="gramEnd"/>
      <w:r w:rsidRPr="008F5A1E">
        <w:rPr>
          <w:color w:val="000000"/>
          <w:spacing w:val="12"/>
          <w:sz w:val="22"/>
          <w:szCs w:val="22"/>
        </w:rPr>
        <w:t xml:space="preserve"> invazivní vyšetření, kdy se elektroda zavádí pod rtg</w:t>
      </w:r>
      <w:r w:rsidRPr="008F5A1E">
        <w:rPr>
          <w:color w:val="000000"/>
          <w:spacing w:val="12"/>
          <w:sz w:val="22"/>
          <w:szCs w:val="22"/>
        </w:rPr>
        <w:br/>
      </w:r>
      <w:r w:rsidRPr="008F5A1E">
        <w:rPr>
          <w:color w:val="000000"/>
          <w:spacing w:val="5"/>
          <w:sz w:val="22"/>
          <w:szCs w:val="22"/>
        </w:rPr>
        <w:t>kontrolou do v. subclavia a odtud do pravé síně. Užívá sejako alternativa jícnového</w:t>
      </w:r>
      <w:r w:rsidRPr="008F5A1E">
        <w:rPr>
          <w:color w:val="000000"/>
          <w:spacing w:val="5"/>
          <w:sz w:val="22"/>
          <w:szCs w:val="22"/>
        </w:rPr>
        <w:br/>
      </w:r>
      <w:r w:rsidRPr="008F5A1E">
        <w:rPr>
          <w:color w:val="000000"/>
          <w:spacing w:val="6"/>
          <w:sz w:val="22"/>
          <w:szCs w:val="22"/>
        </w:rPr>
        <w:t>EKG při dlouhodobém sledování aktivity síní, také terapeuticky jako tzv. overdri-</w:t>
      </w:r>
      <w:r w:rsidRPr="008F5A1E">
        <w:rPr>
          <w:color w:val="000000"/>
          <w:spacing w:val="6"/>
          <w:sz w:val="22"/>
          <w:szCs w:val="22"/>
        </w:rPr>
        <w:br/>
      </w:r>
      <w:proofErr w:type="gramStart"/>
      <w:r w:rsidRPr="008F5A1E">
        <w:rPr>
          <w:color w:val="000000"/>
          <w:spacing w:val="8"/>
          <w:sz w:val="22"/>
          <w:szCs w:val="22"/>
        </w:rPr>
        <w:t>ving - trvalá</w:t>
      </w:r>
      <w:proofErr w:type="gramEnd"/>
      <w:r w:rsidRPr="008F5A1E">
        <w:rPr>
          <w:color w:val="000000"/>
          <w:spacing w:val="8"/>
          <w:sz w:val="22"/>
          <w:szCs w:val="22"/>
        </w:rPr>
        <w:t xml:space="preserve"> rychlá stimulace síní ke zrušení sinových tachyarytmií,</w:t>
      </w:r>
    </w:p>
    <w:p w14:paraId="6FFAD8D6" w14:textId="77777777" w:rsidR="00BD4BB3" w:rsidRPr="008F5A1E" w:rsidRDefault="00BD4BB3" w:rsidP="000B2F17">
      <w:pPr>
        <w:numPr>
          <w:ilvl w:val="0"/>
          <w:numId w:val="7"/>
        </w:numPr>
        <w:shd w:val="clear" w:color="auto" w:fill="FFFFFF"/>
        <w:tabs>
          <w:tab w:val="left" w:pos="269"/>
        </w:tabs>
        <w:spacing w:line="250" w:lineRule="exact"/>
        <w:ind w:left="106"/>
        <w:rPr>
          <w:color w:val="000000"/>
          <w:sz w:val="22"/>
          <w:szCs w:val="22"/>
        </w:rPr>
      </w:pPr>
      <w:proofErr w:type="gramStart"/>
      <w:r w:rsidRPr="008F5A1E">
        <w:rPr>
          <w:color w:val="000000"/>
          <w:spacing w:val="8"/>
          <w:sz w:val="22"/>
          <w:szCs w:val="22"/>
        </w:rPr>
        <w:t>15svodové - přidávají</w:t>
      </w:r>
      <w:proofErr w:type="gramEnd"/>
      <w:r w:rsidRPr="008F5A1E">
        <w:rPr>
          <w:color w:val="000000"/>
          <w:spacing w:val="8"/>
          <w:sz w:val="22"/>
          <w:szCs w:val="22"/>
        </w:rPr>
        <w:t xml:space="preserve"> se hrudní svody zadní V7-V9, které jsou unipolární,</w:t>
      </w:r>
    </w:p>
    <w:p w14:paraId="055D88D3" w14:textId="77777777" w:rsidR="00BD4BB3" w:rsidRPr="008F5A1E" w:rsidRDefault="00BD4BB3" w:rsidP="000B2F17">
      <w:pPr>
        <w:numPr>
          <w:ilvl w:val="0"/>
          <w:numId w:val="7"/>
        </w:numPr>
        <w:shd w:val="clear" w:color="auto" w:fill="FFFFFF"/>
        <w:tabs>
          <w:tab w:val="left" w:pos="269"/>
        </w:tabs>
        <w:spacing w:line="250" w:lineRule="exact"/>
        <w:ind w:left="269" w:hanging="163"/>
        <w:rPr>
          <w:color w:val="000000"/>
          <w:sz w:val="22"/>
          <w:szCs w:val="22"/>
        </w:rPr>
      </w:pPr>
      <w:proofErr w:type="gramStart"/>
      <w:r w:rsidRPr="008F5A1E">
        <w:rPr>
          <w:color w:val="000000"/>
          <w:spacing w:val="11"/>
          <w:sz w:val="22"/>
          <w:szCs w:val="22"/>
        </w:rPr>
        <w:t>lósvodové - přidávají</w:t>
      </w:r>
      <w:proofErr w:type="gramEnd"/>
      <w:r w:rsidRPr="008F5A1E">
        <w:rPr>
          <w:color w:val="000000"/>
          <w:spacing w:val="11"/>
          <w:sz w:val="22"/>
          <w:szCs w:val="22"/>
        </w:rPr>
        <w:t xml:space="preserve"> se svody zrcadlově k V3-V6 na pravou stranu k průkazu</w:t>
      </w:r>
      <w:r w:rsidRPr="008F5A1E">
        <w:rPr>
          <w:color w:val="000000"/>
          <w:spacing w:val="11"/>
          <w:sz w:val="22"/>
          <w:szCs w:val="22"/>
        </w:rPr>
        <w:br/>
      </w:r>
      <w:r w:rsidRPr="008F5A1E">
        <w:rPr>
          <w:color w:val="000000"/>
          <w:spacing w:val="8"/>
          <w:sz w:val="22"/>
          <w:szCs w:val="22"/>
        </w:rPr>
        <w:t>infarktu pravé srdeční komory a označují se R (V3R-V6R).</w:t>
      </w:r>
    </w:p>
    <w:p w14:paraId="7056BC86" w14:textId="77777777" w:rsidR="00BD4BB3" w:rsidRPr="008F5A1E" w:rsidRDefault="00BD4BB3" w:rsidP="00BD4BB3">
      <w:pPr>
        <w:shd w:val="clear" w:color="auto" w:fill="FFFFFF"/>
        <w:spacing w:before="245"/>
        <w:ind w:left="5"/>
        <w:rPr>
          <w:sz w:val="22"/>
          <w:szCs w:val="22"/>
        </w:rPr>
      </w:pPr>
      <w:r w:rsidRPr="008F5A1E">
        <w:rPr>
          <w:color w:val="000000"/>
          <w:spacing w:val="13"/>
          <w:sz w:val="22"/>
          <w:szCs w:val="22"/>
        </w:rPr>
        <w:t xml:space="preserve">Tab. 3.2 </w:t>
      </w:r>
      <w:r w:rsidRPr="008F5A1E">
        <w:rPr>
          <w:i/>
          <w:iCs/>
          <w:color w:val="000000"/>
          <w:spacing w:val="13"/>
          <w:sz w:val="22"/>
          <w:szCs w:val="22"/>
        </w:rPr>
        <w:t>Dělení EKG</w:t>
      </w:r>
    </w:p>
    <w:p w14:paraId="4A8B5185" w14:textId="77777777" w:rsidR="00BD4BB3" w:rsidRDefault="00BD4BB3" w:rsidP="00BD4BB3">
      <w:pPr>
        <w:spacing w:after="58"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1930"/>
        <w:gridCol w:w="1190"/>
        <w:gridCol w:w="2630"/>
        <w:gridCol w:w="1699"/>
      </w:tblGrid>
      <w:tr w:rsidR="00BD4BB3" w14:paraId="594D4A3A" w14:textId="77777777" w:rsidTr="00253C6B">
        <w:tblPrEx>
          <w:tblCellMar>
            <w:top w:w="0" w:type="dxa"/>
            <w:bottom w:w="0" w:type="dxa"/>
          </w:tblCellMar>
        </w:tblPrEx>
        <w:trPr>
          <w:trHeight w:hRule="exact" w:val="278"/>
        </w:trPr>
        <w:tc>
          <w:tcPr>
            <w:tcW w:w="3120" w:type="dxa"/>
            <w:gridSpan w:val="2"/>
            <w:tcBorders>
              <w:top w:val="single" w:sz="6" w:space="0" w:color="auto"/>
              <w:left w:val="single" w:sz="6" w:space="0" w:color="auto"/>
              <w:bottom w:val="single" w:sz="6" w:space="0" w:color="auto"/>
              <w:right w:val="single" w:sz="6" w:space="0" w:color="auto"/>
            </w:tcBorders>
            <w:shd w:val="clear" w:color="auto" w:fill="FFFFFF"/>
          </w:tcPr>
          <w:p w14:paraId="5DC34A6F" w14:textId="77777777" w:rsidR="00BD4BB3" w:rsidRDefault="00BD4BB3" w:rsidP="00253C6B">
            <w:pPr>
              <w:shd w:val="clear" w:color="auto" w:fill="FFFFFF"/>
              <w:ind w:left="936"/>
            </w:pPr>
            <w:r>
              <w:rPr>
                <w:i/>
                <w:iCs/>
                <w:color w:val="000000"/>
                <w:spacing w:val="2"/>
              </w:rPr>
              <w:t>Jednorázové</w:t>
            </w:r>
          </w:p>
        </w:tc>
        <w:tc>
          <w:tcPr>
            <w:tcW w:w="4329" w:type="dxa"/>
            <w:gridSpan w:val="2"/>
            <w:tcBorders>
              <w:top w:val="single" w:sz="6" w:space="0" w:color="auto"/>
              <w:left w:val="single" w:sz="6" w:space="0" w:color="auto"/>
              <w:bottom w:val="single" w:sz="6" w:space="0" w:color="auto"/>
              <w:right w:val="single" w:sz="6" w:space="0" w:color="auto"/>
            </w:tcBorders>
            <w:shd w:val="clear" w:color="auto" w:fill="FFFFFF"/>
          </w:tcPr>
          <w:p w14:paraId="280B6C7A" w14:textId="77777777" w:rsidR="00BD4BB3" w:rsidRDefault="00BD4BB3" w:rsidP="00253C6B">
            <w:pPr>
              <w:shd w:val="clear" w:color="auto" w:fill="FFFFFF"/>
              <w:ind w:left="1411"/>
            </w:pPr>
            <w:r>
              <w:rPr>
                <w:i/>
                <w:iCs/>
                <w:color w:val="000000"/>
                <w:spacing w:val="1"/>
              </w:rPr>
              <w:t>Monitorování*</w:t>
            </w:r>
          </w:p>
        </w:tc>
      </w:tr>
      <w:tr w:rsidR="00BD4BB3" w14:paraId="09BEB7DA" w14:textId="77777777" w:rsidTr="00253C6B">
        <w:tblPrEx>
          <w:tblCellMar>
            <w:top w:w="0" w:type="dxa"/>
            <w:bottom w:w="0" w:type="dxa"/>
          </w:tblCellMar>
        </w:tblPrEx>
        <w:trPr>
          <w:trHeight w:hRule="exact" w:val="259"/>
        </w:trPr>
        <w:tc>
          <w:tcPr>
            <w:tcW w:w="1930" w:type="dxa"/>
            <w:tcBorders>
              <w:top w:val="single" w:sz="6" w:space="0" w:color="auto"/>
              <w:left w:val="single" w:sz="6" w:space="0" w:color="auto"/>
              <w:bottom w:val="single" w:sz="6" w:space="0" w:color="auto"/>
              <w:right w:val="single" w:sz="6" w:space="0" w:color="auto"/>
            </w:tcBorders>
            <w:shd w:val="clear" w:color="auto" w:fill="FFFFFF"/>
          </w:tcPr>
          <w:p w14:paraId="05257EF9" w14:textId="77777777" w:rsidR="00BD4BB3" w:rsidRDefault="00BD4BB3" w:rsidP="00253C6B">
            <w:pPr>
              <w:shd w:val="clear" w:color="auto" w:fill="FFFFFF"/>
              <w:ind w:right="5"/>
              <w:jc w:val="right"/>
            </w:pPr>
            <w:proofErr w:type="gramStart"/>
            <w:r>
              <w:rPr>
                <w:b/>
                <w:bCs/>
                <w:color w:val="000000"/>
                <w:spacing w:val="1"/>
              </w:rPr>
              <w:t>klidové - standardní</w:t>
            </w:r>
            <w:proofErr w:type="gramEnd"/>
          </w:p>
        </w:tc>
        <w:tc>
          <w:tcPr>
            <w:tcW w:w="1190" w:type="dxa"/>
            <w:vMerge w:val="restart"/>
            <w:tcBorders>
              <w:top w:val="single" w:sz="6" w:space="0" w:color="auto"/>
              <w:left w:val="single" w:sz="6" w:space="0" w:color="auto"/>
              <w:bottom w:val="nil"/>
              <w:right w:val="single" w:sz="6" w:space="0" w:color="auto"/>
            </w:tcBorders>
            <w:shd w:val="clear" w:color="auto" w:fill="FFFFFF"/>
          </w:tcPr>
          <w:p w14:paraId="0A84B927" w14:textId="77777777" w:rsidR="00BD4BB3" w:rsidRDefault="00BD4BB3" w:rsidP="00253C6B">
            <w:pPr>
              <w:shd w:val="clear" w:color="auto" w:fill="FFFFFF"/>
              <w:spacing w:line="211" w:lineRule="exact"/>
              <w:ind w:right="134"/>
            </w:pPr>
            <w:proofErr w:type="gramStart"/>
            <w:r>
              <w:rPr>
                <w:color w:val="000000"/>
                <w:spacing w:val="-9"/>
              </w:rPr>
              <w:t>12s</w:t>
            </w:r>
            <w:proofErr w:type="gramEnd"/>
            <w:r>
              <w:rPr>
                <w:color w:val="000000"/>
                <w:spacing w:val="-9"/>
              </w:rPr>
              <w:t xml:space="preserve"> vodové, </w:t>
            </w:r>
            <w:r>
              <w:rPr>
                <w:color w:val="000000"/>
                <w:spacing w:val="-4"/>
              </w:rPr>
              <w:t>10 elektrod</w:t>
            </w:r>
          </w:p>
        </w:tc>
        <w:tc>
          <w:tcPr>
            <w:tcW w:w="2630" w:type="dxa"/>
            <w:vMerge w:val="restart"/>
            <w:tcBorders>
              <w:top w:val="single" w:sz="6" w:space="0" w:color="auto"/>
              <w:left w:val="single" w:sz="6" w:space="0" w:color="auto"/>
              <w:bottom w:val="nil"/>
              <w:right w:val="single" w:sz="6" w:space="0" w:color="auto"/>
            </w:tcBorders>
            <w:shd w:val="clear" w:color="auto" w:fill="FFFFFF"/>
          </w:tcPr>
          <w:p w14:paraId="20BFC478" w14:textId="77777777" w:rsidR="00BD4BB3" w:rsidRDefault="00BD4BB3" w:rsidP="00253C6B">
            <w:pPr>
              <w:shd w:val="clear" w:color="auto" w:fill="FFFFFF"/>
              <w:jc w:val="right"/>
            </w:pPr>
            <w:r>
              <w:rPr>
                <w:b/>
                <w:bCs/>
                <w:color w:val="000000"/>
                <w:spacing w:val="-2"/>
              </w:rPr>
              <w:t xml:space="preserve">ambulantní </w:t>
            </w:r>
            <w:r>
              <w:rPr>
                <w:color w:val="000000"/>
                <w:spacing w:val="-2"/>
              </w:rPr>
              <w:t>2 svody, 5 elektrod</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14:paraId="77E0E504" w14:textId="77777777" w:rsidR="00BD4BB3" w:rsidRDefault="00BD4BB3" w:rsidP="00253C6B">
            <w:pPr>
              <w:shd w:val="clear" w:color="auto" w:fill="FFFFFF"/>
            </w:pPr>
            <w:r>
              <w:rPr>
                <w:color w:val="000000"/>
                <w:spacing w:val="-1"/>
              </w:rPr>
              <w:t>kontinuální</w:t>
            </w:r>
          </w:p>
        </w:tc>
      </w:tr>
      <w:tr w:rsidR="00BD4BB3" w14:paraId="3803C83A" w14:textId="77777777" w:rsidTr="00253C6B">
        <w:tblPrEx>
          <w:tblCellMar>
            <w:top w:w="0" w:type="dxa"/>
            <w:bottom w:w="0" w:type="dxa"/>
          </w:tblCellMar>
        </w:tblPrEx>
        <w:trPr>
          <w:trHeight w:hRule="exact" w:val="269"/>
        </w:trPr>
        <w:tc>
          <w:tcPr>
            <w:tcW w:w="1930" w:type="dxa"/>
            <w:tcBorders>
              <w:top w:val="single" w:sz="6" w:space="0" w:color="auto"/>
              <w:left w:val="single" w:sz="6" w:space="0" w:color="auto"/>
              <w:bottom w:val="single" w:sz="6" w:space="0" w:color="auto"/>
              <w:right w:val="single" w:sz="6" w:space="0" w:color="auto"/>
            </w:tcBorders>
            <w:shd w:val="clear" w:color="auto" w:fill="FFFFFF"/>
          </w:tcPr>
          <w:p w14:paraId="749FE129" w14:textId="77777777" w:rsidR="00BD4BB3" w:rsidRDefault="00BD4BB3" w:rsidP="00253C6B">
            <w:pPr>
              <w:shd w:val="clear" w:color="auto" w:fill="FFFFFF"/>
            </w:pPr>
          </w:p>
        </w:tc>
        <w:tc>
          <w:tcPr>
            <w:tcW w:w="1190" w:type="dxa"/>
            <w:vMerge/>
            <w:tcBorders>
              <w:top w:val="nil"/>
              <w:left w:val="single" w:sz="6" w:space="0" w:color="auto"/>
              <w:bottom w:val="nil"/>
              <w:right w:val="single" w:sz="6" w:space="0" w:color="auto"/>
            </w:tcBorders>
            <w:shd w:val="clear" w:color="auto" w:fill="FFFFFF"/>
          </w:tcPr>
          <w:p w14:paraId="348DE03A" w14:textId="77777777" w:rsidR="00BD4BB3" w:rsidRDefault="00BD4BB3" w:rsidP="00253C6B">
            <w:pPr>
              <w:shd w:val="clear" w:color="auto" w:fill="FFFFFF"/>
            </w:pPr>
          </w:p>
          <w:p w14:paraId="41DFCE23" w14:textId="77777777" w:rsidR="00BD4BB3" w:rsidRDefault="00BD4BB3" w:rsidP="00253C6B">
            <w:pPr>
              <w:shd w:val="clear" w:color="auto" w:fill="FFFFFF"/>
            </w:pPr>
          </w:p>
        </w:tc>
        <w:tc>
          <w:tcPr>
            <w:tcW w:w="2630" w:type="dxa"/>
            <w:vMerge/>
            <w:tcBorders>
              <w:top w:val="nil"/>
              <w:left w:val="single" w:sz="6" w:space="0" w:color="auto"/>
              <w:bottom w:val="single" w:sz="6" w:space="0" w:color="auto"/>
              <w:right w:val="single" w:sz="6" w:space="0" w:color="auto"/>
            </w:tcBorders>
            <w:shd w:val="clear" w:color="auto" w:fill="FFFFFF"/>
          </w:tcPr>
          <w:p w14:paraId="41F3EFFA" w14:textId="77777777" w:rsidR="00BD4BB3" w:rsidRDefault="00BD4BB3" w:rsidP="00253C6B">
            <w:pPr>
              <w:shd w:val="clear" w:color="auto" w:fill="FFFFFF"/>
            </w:pPr>
          </w:p>
          <w:p w14:paraId="464A2CCD" w14:textId="77777777" w:rsidR="00BD4BB3" w:rsidRDefault="00BD4BB3" w:rsidP="00253C6B">
            <w:pPr>
              <w:shd w:val="clear" w:color="auto" w:fill="FFFFFF"/>
            </w:pPr>
          </w:p>
        </w:tc>
        <w:tc>
          <w:tcPr>
            <w:tcW w:w="1699" w:type="dxa"/>
            <w:tcBorders>
              <w:top w:val="single" w:sz="6" w:space="0" w:color="auto"/>
              <w:left w:val="single" w:sz="6" w:space="0" w:color="auto"/>
              <w:bottom w:val="single" w:sz="6" w:space="0" w:color="auto"/>
              <w:right w:val="single" w:sz="6" w:space="0" w:color="auto"/>
            </w:tcBorders>
            <w:shd w:val="clear" w:color="auto" w:fill="FFFFFF"/>
          </w:tcPr>
          <w:p w14:paraId="26A58C4A" w14:textId="77777777" w:rsidR="00BD4BB3" w:rsidRDefault="00BD4BB3" w:rsidP="00253C6B">
            <w:pPr>
              <w:shd w:val="clear" w:color="auto" w:fill="FFFFFF"/>
            </w:pPr>
            <w:r>
              <w:rPr>
                <w:color w:val="000000"/>
                <w:spacing w:val="-2"/>
              </w:rPr>
              <w:t>intermitentní</w:t>
            </w:r>
          </w:p>
        </w:tc>
      </w:tr>
      <w:tr w:rsidR="00BD4BB3" w14:paraId="29C84D0C" w14:textId="77777777" w:rsidTr="00253C6B">
        <w:tblPrEx>
          <w:tblCellMar>
            <w:top w:w="0" w:type="dxa"/>
            <w:bottom w:w="0" w:type="dxa"/>
          </w:tblCellMar>
        </w:tblPrEx>
        <w:trPr>
          <w:trHeight w:hRule="exact" w:val="269"/>
        </w:trPr>
        <w:tc>
          <w:tcPr>
            <w:tcW w:w="1930" w:type="dxa"/>
            <w:tcBorders>
              <w:top w:val="single" w:sz="6" w:space="0" w:color="auto"/>
              <w:left w:val="single" w:sz="6" w:space="0" w:color="auto"/>
              <w:bottom w:val="single" w:sz="6" w:space="0" w:color="auto"/>
              <w:right w:val="single" w:sz="6" w:space="0" w:color="auto"/>
            </w:tcBorders>
            <w:shd w:val="clear" w:color="auto" w:fill="FFFFFF"/>
          </w:tcPr>
          <w:p w14:paraId="04252EA4" w14:textId="77777777" w:rsidR="00BD4BB3" w:rsidRDefault="00BD4BB3" w:rsidP="00253C6B">
            <w:pPr>
              <w:shd w:val="clear" w:color="auto" w:fill="FFFFFF"/>
              <w:jc w:val="right"/>
            </w:pPr>
            <w:proofErr w:type="gramStart"/>
            <w:r>
              <w:rPr>
                <w:b/>
                <w:bCs/>
                <w:color w:val="000000"/>
                <w:spacing w:val="-1"/>
              </w:rPr>
              <w:t>zátěžové - ergometrie</w:t>
            </w:r>
            <w:proofErr w:type="gramEnd"/>
          </w:p>
        </w:tc>
        <w:tc>
          <w:tcPr>
            <w:tcW w:w="1190" w:type="dxa"/>
            <w:vMerge/>
            <w:tcBorders>
              <w:top w:val="nil"/>
              <w:left w:val="single" w:sz="6" w:space="0" w:color="auto"/>
              <w:bottom w:val="nil"/>
              <w:right w:val="single" w:sz="6" w:space="0" w:color="auto"/>
            </w:tcBorders>
            <w:shd w:val="clear" w:color="auto" w:fill="FFFFFF"/>
          </w:tcPr>
          <w:p w14:paraId="217B0DB1" w14:textId="77777777" w:rsidR="00BD4BB3" w:rsidRDefault="00BD4BB3" w:rsidP="00253C6B">
            <w:pPr>
              <w:shd w:val="clear" w:color="auto" w:fill="FFFFFF"/>
              <w:jc w:val="right"/>
            </w:pPr>
          </w:p>
          <w:p w14:paraId="08C8F70D" w14:textId="77777777" w:rsidR="00BD4BB3" w:rsidRDefault="00BD4BB3" w:rsidP="00253C6B">
            <w:pPr>
              <w:shd w:val="clear" w:color="auto" w:fill="FFFFFF"/>
              <w:jc w:val="right"/>
            </w:pPr>
          </w:p>
        </w:tc>
        <w:tc>
          <w:tcPr>
            <w:tcW w:w="2630" w:type="dxa"/>
            <w:vMerge w:val="restart"/>
            <w:tcBorders>
              <w:top w:val="single" w:sz="6" w:space="0" w:color="auto"/>
              <w:left w:val="single" w:sz="6" w:space="0" w:color="auto"/>
              <w:bottom w:val="nil"/>
              <w:right w:val="single" w:sz="6" w:space="0" w:color="auto"/>
            </w:tcBorders>
            <w:shd w:val="clear" w:color="auto" w:fill="FFFFFF"/>
          </w:tcPr>
          <w:p w14:paraId="20BA6698" w14:textId="77777777" w:rsidR="00BD4BB3" w:rsidRDefault="00BD4BB3" w:rsidP="00253C6B">
            <w:pPr>
              <w:shd w:val="clear" w:color="auto" w:fill="FFFFFF"/>
              <w:jc w:val="right"/>
            </w:pPr>
            <w:r>
              <w:rPr>
                <w:b/>
                <w:bCs/>
                <w:color w:val="000000"/>
                <w:spacing w:val="-2"/>
              </w:rPr>
              <w:t xml:space="preserve">nemocniční </w:t>
            </w:r>
            <w:r>
              <w:rPr>
                <w:color w:val="000000"/>
                <w:spacing w:val="-2"/>
              </w:rPr>
              <w:t>1 svod, 3 elektrody</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14:paraId="29FEA9E4" w14:textId="77777777" w:rsidR="00BD4BB3" w:rsidRDefault="00BD4BB3" w:rsidP="00253C6B">
            <w:pPr>
              <w:shd w:val="clear" w:color="auto" w:fill="FFFFFF"/>
            </w:pPr>
            <w:r>
              <w:rPr>
                <w:color w:val="000000"/>
                <w:spacing w:val="-2"/>
              </w:rPr>
              <w:t>telemetrické</w:t>
            </w:r>
          </w:p>
        </w:tc>
      </w:tr>
      <w:tr w:rsidR="00BD4BB3" w14:paraId="571894E2" w14:textId="77777777" w:rsidTr="00253C6B">
        <w:tblPrEx>
          <w:tblCellMar>
            <w:top w:w="0" w:type="dxa"/>
            <w:bottom w:w="0" w:type="dxa"/>
          </w:tblCellMar>
        </w:tblPrEx>
        <w:trPr>
          <w:trHeight w:hRule="exact" w:val="307"/>
        </w:trPr>
        <w:tc>
          <w:tcPr>
            <w:tcW w:w="1930" w:type="dxa"/>
            <w:tcBorders>
              <w:top w:val="single" w:sz="6" w:space="0" w:color="auto"/>
              <w:left w:val="single" w:sz="6" w:space="0" w:color="auto"/>
              <w:bottom w:val="single" w:sz="6" w:space="0" w:color="auto"/>
              <w:right w:val="single" w:sz="6" w:space="0" w:color="auto"/>
            </w:tcBorders>
            <w:shd w:val="clear" w:color="auto" w:fill="FFFFFF"/>
          </w:tcPr>
          <w:p w14:paraId="04408833" w14:textId="77777777" w:rsidR="00BD4BB3" w:rsidRDefault="00BD4BB3" w:rsidP="00253C6B">
            <w:pPr>
              <w:shd w:val="clear" w:color="auto" w:fill="FFFFFF"/>
            </w:pPr>
          </w:p>
        </w:tc>
        <w:tc>
          <w:tcPr>
            <w:tcW w:w="1190" w:type="dxa"/>
            <w:vMerge/>
            <w:tcBorders>
              <w:top w:val="nil"/>
              <w:left w:val="single" w:sz="6" w:space="0" w:color="auto"/>
              <w:bottom w:val="single" w:sz="6" w:space="0" w:color="auto"/>
              <w:right w:val="single" w:sz="6" w:space="0" w:color="auto"/>
            </w:tcBorders>
            <w:shd w:val="clear" w:color="auto" w:fill="FFFFFF"/>
          </w:tcPr>
          <w:p w14:paraId="3AB5C0E7" w14:textId="77777777" w:rsidR="00BD4BB3" w:rsidRDefault="00BD4BB3" w:rsidP="00253C6B">
            <w:pPr>
              <w:shd w:val="clear" w:color="auto" w:fill="FFFFFF"/>
            </w:pPr>
          </w:p>
          <w:p w14:paraId="69B6367B" w14:textId="77777777" w:rsidR="00BD4BB3" w:rsidRDefault="00BD4BB3" w:rsidP="00253C6B">
            <w:pPr>
              <w:shd w:val="clear" w:color="auto" w:fill="FFFFFF"/>
            </w:pPr>
          </w:p>
        </w:tc>
        <w:tc>
          <w:tcPr>
            <w:tcW w:w="2630" w:type="dxa"/>
            <w:vMerge/>
            <w:tcBorders>
              <w:top w:val="nil"/>
              <w:left w:val="single" w:sz="6" w:space="0" w:color="auto"/>
              <w:bottom w:val="single" w:sz="6" w:space="0" w:color="auto"/>
              <w:right w:val="single" w:sz="6" w:space="0" w:color="auto"/>
            </w:tcBorders>
            <w:shd w:val="clear" w:color="auto" w:fill="FFFFFF"/>
          </w:tcPr>
          <w:p w14:paraId="0E55015A" w14:textId="77777777" w:rsidR="00BD4BB3" w:rsidRDefault="00BD4BB3" w:rsidP="00253C6B">
            <w:pPr>
              <w:shd w:val="clear" w:color="auto" w:fill="FFFFFF"/>
            </w:pPr>
          </w:p>
          <w:p w14:paraId="6E21860D" w14:textId="77777777" w:rsidR="00BD4BB3" w:rsidRDefault="00BD4BB3" w:rsidP="00253C6B">
            <w:pPr>
              <w:shd w:val="clear" w:color="auto" w:fill="FFFFFF"/>
            </w:pPr>
          </w:p>
        </w:tc>
        <w:tc>
          <w:tcPr>
            <w:tcW w:w="1699" w:type="dxa"/>
            <w:tcBorders>
              <w:top w:val="single" w:sz="6" w:space="0" w:color="auto"/>
              <w:left w:val="single" w:sz="6" w:space="0" w:color="auto"/>
              <w:bottom w:val="single" w:sz="6" w:space="0" w:color="auto"/>
              <w:right w:val="single" w:sz="6" w:space="0" w:color="auto"/>
            </w:tcBorders>
            <w:shd w:val="clear" w:color="auto" w:fill="FFFFFF"/>
          </w:tcPr>
          <w:p w14:paraId="17208EF2" w14:textId="77777777" w:rsidR="00BD4BB3" w:rsidRDefault="00BD4BB3" w:rsidP="00253C6B">
            <w:pPr>
              <w:shd w:val="clear" w:color="auto" w:fill="FFFFFF"/>
            </w:pPr>
            <w:r>
              <w:rPr>
                <w:color w:val="000000"/>
                <w:spacing w:val="-2"/>
              </w:rPr>
              <w:t>v intenzivní péči</w:t>
            </w:r>
          </w:p>
        </w:tc>
      </w:tr>
    </w:tbl>
    <w:p w14:paraId="65147A11" w14:textId="77777777" w:rsidR="00BD4BB3" w:rsidRDefault="00BD4BB3" w:rsidP="00BD4BB3">
      <w:pPr>
        <w:shd w:val="clear" w:color="auto" w:fill="FFFFFF"/>
        <w:spacing w:before="34"/>
        <w:ind w:left="14"/>
      </w:pPr>
      <w:r>
        <w:rPr>
          <w:color w:val="000000"/>
          <w:spacing w:val="-1"/>
        </w:rPr>
        <w:t>* - monitorování znamená sledování</w:t>
      </w:r>
    </w:p>
    <w:p w14:paraId="3B5972D5" w14:textId="77777777" w:rsidR="00BD4BB3" w:rsidRDefault="00BD4BB3" w:rsidP="00BD4BB3">
      <w:pPr>
        <w:shd w:val="clear" w:color="auto" w:fill="FFFFFF"/>
        <w:ind w:left="5"/>
        <w:jc w:val="center"/>
      </w:pPr>
      <w:r>
        <w:rPr>
          <w:b/>
          <w:bCs/>
          <w:color w:val="000000"/>
          <w:sz w:val="22"/>
          <w:szCs w:val="22"/>
        </w:rPr>
        <w:t>Obr. 3.</w:t>
      </w:r>
      <w:proofErr w:type="gramStart"/>
      <w:r>
        <w:rPr>
          <w:b/>
          <w:bCs/>
          <w:color w:val="000000"/>
          <w:sz w:val="22"/>
          <w:szCs w:val="22"/>
        </w:rPr>
        <w:t>1a</w:t>
      </w:r>
      <w:proofErr w:type="gramEnd"/>
      <w:r>
        <w:rPr>
          <w:b/>
          <w:bCs/>
          <w:color w:val="000000"/>
          <w:sz w:val="22"/>
          <w:szCs w:val="22"/>
        </w:rPr>
        <w:t xml:space="preserve">, b </w:t>
      </w:r>
      <w:r>
        <w:rPr>
          <w:i/>
          <w:iCs/>
          <w:color w:val="000000"/>
          <w:sz w:val="22"/>
          <w:szCs w:val="22"/>
        </w:rPr>
        <w:t>Umístění elektrod při měření EKG</w:t>
      </w:r>
    </w:p>
    <w:p w14:paraId="71971A3C" w14:textId="77777777" w:rsidR="00BD4BB3" w:rsidRDefault="00BD4BB3" w:rsidP="00BD4BB3">
      <w:pPr>
        <w:shd w:val="clear" w:color="auto" w:fill="FFFFFF"/>
        <w:spacing w:before="326"/>
        <w:ind w:left="110"/>
      </w:pPr>
      <w:r>
        <w:rPr>
          <w:color w:val="000000"/>
          <w:spacing w:val="1"/>
          <w:sz w:val="22"/>
          <w:szCs w:val="22"/>
        </w:rPr>
        <w:t xml:space="preserve">• </w:t>
      </w:r>
      <w:r>
        <w:rPr>
          <w:b/>
          <w:bCs/>
          <w:color w:val="000000"/>
          <w:spacing w:val="1"/>
          <w:sz w:val="22"/>
          <w:szCs w:val="22"/>
        </w:rPr>
        <w:t>Jednorázové klidové EKG, standardní</w:t>
      </w:r>
    </w:p>
    <w:p w14:paraId="4CD66D3A" w14:textId="77777777" w:rsidR="00BD4BB3" w:rsidRDefault="00BD4BB3" w:rsidP="00BD4BB3">
      <w:pPr>
        <w:shd w:val="clear" w:color="auto" w:fill="FFFFFF"/>
        <w:spacing w:before="53" w:line="245" w:lineRule="exact"/>
      </w:pPr>
      <w:r>
        <w:rPr>
          <w:b/>
          <w:bCs/>
          <w:i/>
          <w:iCs/>
          <w:color w:val="000000"/>
          <w:spacing w:val="-2"/>
          <w:sz w:val="22"/>
          <w:szCs w:val="22"/>
        </w:rPr>
        <w:t>Postup</w:t>
      </w:r>
    </w:p>
    <w:p w14:paraId="5929269B" w14:textId="77777777" w:rsidR="00BD4BB3" w:rsidRDefault="00BD4BB3" w:rsidP="00BD4BB3">
      <w:pPr>
        <w:shd w:val="clear" w:color="auto" w:fill="FFFFFF"/>
        <w:spacing w:line="245" w:lineRule="exact"/>
        <w:ind w:left="5" w:right="5"/>
        <w:jc w:val="both"/>
      </w:pPr>
      <w:r>
        <w:rPr>
          <w:color w:val="000000"/>
          <w:spacing w:val="-4"/>
          <w:sz w:val="22"/>
          <w:szCs w:val="22"/>
        </w:rPr>
        <w:t xml:space="preserve">Zápis EKG se provádí vleže v klidu s rukama volně položenýma podél těla. Je důležité, </w:t>
      </w:r>
      <w:r>
        <w:rPr>
          <w:color w:val="000000"/>
          <w:spacing w:val="-1"/>
          <w:sz w:val="22"/>
          <w:szCs w:val="22"/>
        </w:rPr>
        <w:t xml:space="preserve">aby ve vyšetřovně nebyla zima a nemocný neměl strach (svalový třes ruší záznam). </w:t>
      </w:r>
      <w:r>
        <w:rPr>
          <w:color w:val="000000"/>
          <w:spacing w:val="-5"/>
          <w:sz w:val="22"/>
          <w:szCs w:val="22"/>
        </w:rPr>
        <w:t xml:space="preserve">Na předloktí a na bérce umísťujeme končetinové elektrody, na hradní stěnu umisťujeme </w:t>
      </w:r>
      <w:r>
        <w:rPr>
          <w:color w:val="000000"/>
          <w:sz w:val="22"/>
          <w:szCs w:val="22"/>
        </w:rPr>
        <w:t xml:space="preserve">hradní elektrody (kabely elektrod se nesmí křížit), před přiložením kůži potřeme </w:t>
      </w:r>
      <w:r>
        <w:rPr>
          <w:color w:val="000000"/>
          <w:spacing w:val="-5"/>
          <w:sz w:val="22"/>
          <w:szCs w:val="22"/>
        </w:rPr>
        <w:t xml:space="preserve">speciální EKG vodivou pastou, která zlepší zápis křivky. Je důležité potřít pastou pouze </w:t>
      </w:r>
      <w:r>
        <w:rPr>
          <w:color w:val="000000"/>
          <w:spacing w:val="-1"/>
          <w:sz w:val="22"/>
          <w:szCs w:val="22"/>
        </w:rPr>
        <w:t xml:space="preserve">okrsky pod elektrodami, ne souvislé plochy (u hradních elektrod). U mužů je nutné </w:t>
      </w:r>
      <w:r>
        <w:rPr>
          <w:color w:val="000000"/>
          <w:spacing w:val="-2"/>
          <w:sz w:val="22"/>
          <w:szCs w:val="22"/>
        </w:rPr>
        <w:t xml:space="preserve">někdy oholit hrudník, aby bylo možno elektrody přichytit. </w:t>
      </w:r>
      <w:r>
        <w:rPr>
          <w:i/>
          <w:iCs/>
          <w:color w:val="000000"/>
          <w:spacing w:val="-2"/>
          <w:sz w:val="22"/>
          <w:szCs w:val="22"/>
        </w:rPr>
        <w:t xml:space="preserve">Záznam </w:t>
      </w:r>
      <w:r>
        <w:rPr>
          <w:color w:val="000000"/>
          <w:spacing w:val="-2"/>
          <w:sz w:val="22"/>
          <w:szCs w:val="22"/>
        </w:rPr>
        <w:t>se provádí na spe</w:t>
      </w:r>
      <w:r>
        <w:rPr>
          <w:color w:val="000000"/>
          <w:spacing w:val="-2"/>
          <w:sz w:val="22"/>
          <w:szCs w:val="22"/>
        </w:rPr>
        <w:softHyphen/>
      </w:r>
      <w:r>
        <w:rPr>
          <w:color w:val="000000"/>
          <w:sz w:val="22"/>
          <w:szCs w:val="22"/>
        </w:rPr>
        <w:t xml:space="preserve">ciální papír, který se posunuje stejnoměrnou rychlostí, obvykle 25 mm/s. Pozor na </w:t>
      </w:r>
      <w:r>
        <w:rPr>
          <w:color w:val="000000"/>
          <w:spacing w:val="-1"/>
          <w:sz w:val="22"/>
          <w:szCs w:val="22"/>
        </w:rPr>
        <w:t xml:space="preserve">rušivé vlivy ostatních elektrospotřebičů zapojených do sítě (i v sousední místnosti) </w:t>
      </w:r>
      <w:r>
        <w:rPr>
          <w:color w:val="000000"/>
          <w:spacing w:val="-3"/>
          <w:sz w:val="22"/>
          <w:szCs w:val="22"/>
        </w:rPr>
        <w:t>(obr. 3.2).</w:t>
      </w:r>
    </w:p>
    <w:p w14:paraId="1ABAEEAA" w14:textId="77777777" w:rsidR="00BD4BB3" w:rsidRDefault="00BD4BB3" w:rsidP="00BD4BB3">
      <w:pPr>
        <w:shd w:val="clear" w:color="auto" w:fill="FFFFFF"/>
        <w:spacing w:before="53" w:line="250" w:lineRule="exact"/>
        <w:ind w:left="10" w:right="5"/>
        <w:jc w:val="both"/>
      </w:pPr>
      <w:r>
        <w:rPr>
          <w:color w:val="000000"/>
          <w:spacing w:val="-2"/>
          <w:sz w:val="22"/>
          <w:szCs w:val="22"/>
        </w:rPr>
        <w:t xml:space="preserve">Indikace EKG: diagnostika bolestí na hrudi a palpitací (akutních a chronických forem </w:t>
      </w:r>
      <w:r>
        <w:rPr>
          <w:color w:val="000000"/>
          <w:spacing w:val="-1"/>
          <w:sz w:val="22"/>
          <w:szCs w:val="22"/>
        </w:rPr>
        <w:t>ischemické choroby srdeční).</w:t>
      </w:r>
    </w:p>
    <w:p w14:paraId="1062A7E2" w14:textId="77777777" w:rsidR="00BD4BB3" w:rsidRDefault="00BD4BB3" w:rsidP="00BD4BB3">
      <w:pPr>
        <w:shd w:val="clear" w:color="auto" w:fill="FFFFFF"/>
        <w:spacing w:before="53" w:line="250" w:lineRule="exact"/>
        <w:ind w:left="5" w:firstLine="288"/>
        <w:jc w:val="both"/>
      </w:pPr>
      <w:r>
        <w:rPr>
          <w:color w:val="000000"/>
          <w:spacing w:val="-1"/>
          <w:sz w:val="22"/>
          <w:szCs w:val="22"/>
        </w:rPr>
        <w:t xml:space="preserve">Standardní i zátěžové EKG může být doplněno provokačním testem na vyvolání </w:t>
      </w:r>
      <w:r>
        <w:rPr>
          <w:color w:val="000000"/>
          <w:spacing w:val="-4"/>
          <w:sz w:val="22"/>
          <w:szCs w:val="22"/>
        </w:rPr>
        <w:t xml:space="preserve">vazospazmu. Jako provokační </w:t>
      </w:r>
      <w:r>
        <w:rPr>
          <w:color w:val="000000"/>
          <w:spacing w:val="-4"/>
          <w:sz w:val="22"/>
          <w:szCs w:val="22"/>
        </w:rPr>
        <w:lastRenderedPageBreak/>
        <w:t xml:space="preserve">stimul se používá 5minutová hyperventilace, následkem </w:t>
      </w:r>
      <w:r>
        <w:rPr>
          <w:color w:val="000000"/>
          <w:spacing w:val="-1"/>
          <w:sz w:val="22"/>
          <w:szCs w:val="22"/>
        </w:rPr>
        <w:t>které vznikne respirační alkalóza. Tím na postižené tepně dojde k vazospasmu, který se projeví na EKG okamžitě jako ischemie.</w:t>
      </w:r>
    </w:p>
    <w:p w14:paraId="301957C1" w14:textId="77777777" w:rsidR="00BD4BB3" w:rsidRDefault="00BD4BB3" w:rsidP="00BD4BB3">
      <w:pPr>
        <w:shd w:val="clear" w:color="auto" w:fill="FFFFFF"/>
        <w:tabs>
          <w:tab w:val="left" w:pos="288"/>
        </w:tabs>
        <w:spacing w:before="475" w:line="245" w:lineRule="exact"/>
        <w:ind w:left="110"/>
      </w:pPr>
      <w:r>
        <w:rPr>
          <w:color w:val="000000"/>
          <w:sz w:val="22"/>
          <w:szCs w:val="22"/>
        </w:rPr>
        <w:t>•</w:t>
      </w:r>
      <w:r>
        <w:rPr>
          <w:color w:val="000000"/>
          <w:sz w:val="22"/>
          <w:szCs w:val="22"/>
        </w:rPr>
        <w:tab/>
      </w:r>
      <w:r>
        <w:rPr>
          <w:b/>
          <w:bCs/>
          <w:color w:val="000000"/>
          <w:spacing w:val="-1"/>
          <w:sz w:val="22"/>
          <w:szCs w:val="22"/>
        </w:rPr>
        <w:t>Zátěžové EKG, ergometrie</w:t>
      </w:r>
    </w:p>
    <w:p w14:paraId="574842AE" w14:textId="77777777" w:rsidR="00BD4BB3" w:rsidRDefault="00BD4BB3" w:rsidP="00BD4BB3">
      <w:pPr>
        <w:shd w:val="clear" w:color="auto" w:fill="FFFFFF"/>
        <w:spacing w:line="245" w:lineRule="exact"/>
        <w:ind w:left="5"/>
        <w:jc w:val="both"/>
      </w:pPr>
      <w:r>
        <w:rPr>
          <w:color w:val="000000"/>
          <w:spacing w:val="-3"/>
          <w:sz w:val="22"/>
          <w:szCs w:val="22"/>
        </w:rPr>
        <w:t xml:space="preserve">Ergometrie je vyšetřovací metoda, která umožňuje sledovat vliv stupňované zátěže na </w:t>
      </w:r>
      <w:r>
        <w:rPr>
          <w:color w:val="000000"/>
          <w:spacing w:val="-2"/>
          <w:sz w:val="22"/>
          <w:szCs w:val="22"/>
        </w:rPr>
        <w:t xml:space="preserve">krevní oběh, a tím vyloučit nebo potvrdit koronární nemoc (arytmie, anginu pectoris), zjišťovat účinnost léčebných postupů u stabilní anginy pectoris a sledovat výkonnost </w:t>
      </w:r>
      <w:r>
        <w:rPr>
          <w:color w:val="000000"/>
          <w:spacing w:val="-1"/>
          <w:sz w:val="22"/>
          <w:szCs w:val="22"/>
        </w:rPr>
        <w:t>vyšetřované osoby po skončeném infarktu myokardu, angioplastice nebo bypassu.</w:t>
      </w:r>
    </w:p>
    <w:p w14:paraId="0A32F690" w14:textId="77777777" w:rsidR="00BD4BB3" w:rsidRDefault="00BD4BB3" w:rsidP="00BD4BB3">
      <w:pPr>
        <w:shd w:val="clear" w:color="auto" w:fill="FFFFFF"/>
        <w:spacing w:line="245" w:lineRule="exact"/>
        <w:ind w:left="5" w:right="5" w:firstLine="283"/>
        <w:jc w:val="both"/>
      </w:pPr>
      <w:r>
        <w:rPr>
          <w:color w:val="000000"/>
          <w:spacing w:val="-1"/>
          <w:sz w:val="22"/>
          <w:szCs w:val="22"/>
        </w:rPr>
        <w:t xml:space="preserve">K vyšetření slouží nejčastěji bicyklový ergometr nebo chůze na pohyblivém pásu </w:t>
      </w:r>
      <w:r>
        <w:rPr>
          <w:color w:val="000000"/>
          <w:spacing w:val="-4"/>
          <w:sz w:val="22"/>
          <w:szCs w:val="22"/>
        </w:rPr>
        <w:t xml:space="preserve">a EKG přístroj, viz obr. 3.2. Pracovní zátěž se měří ve wattech, např. šlapání nastavené </w:t>
      </w:r>
      <w:r>
        <w:rPr>
          <w:color w:val="000000"/>
          <w:spacing w:val="-2"/>
          <w:sz w:val="22"/>
          <w:szCs w:val="22"/>
        </w:rPr>
        <w:t xml:space="preserve">na 50 wattů odpovídá zátěži při klidné chůzi po rovině. Chůze po schodech do třetího </w:t>
      </w:r>
      <w:r>
        <w:rPr>
          <w:color w:val="000000"/>
          <w:spacing w:val="-1"/>
          <w:sz w:val="22"/>
          <w:szCs w:val="22"/>
        </w:rPr>
        <w:t xml:space="preserve">patra odpovídá zátěži 100 wattů. Protože zdravé a nemocné srdce reaguje různě na </w:t>
      </w:r>
      <w:r>
        <w:rPr>
          <w:color w:val="000000"/>
          <w:spacing w:val="-2"/>
          <w:sz w:val="22"/>
          <w:szCs w:val="22"/>
        </w:rPr>
        <w:t xml:space="preserve">danou zátěž (měří se tepová frekvence, minutový objem, spotřeba kyslíku, změny na </w:t>
      </w:r>
      <w:r>
        <w:rPr>
          <w:color w:val="000000"/>
          <w:spacing w:val="-1"/>
          <w:sz w:val="22"/>
          <w:szCs w:val="22"/>
        </w:rPr>
        <w:t>EKG), uvádí se tepová frekvence pro daný věk a pohlaví v tabulkách.</w:t>
      </w:r>
    </w:p>
    <w:p w14:paraId="6029B49F" w14:textId="77777777" w:rsidR="00BD4BB3" w:rsidRDefault="00BD4BB3" w:rsidP="00BD4BB3">
      <w:pPr>
        <w:shd w:val="clear" w:color="auto" w:fill="FFFFFF"/>
        <w:spacing w:line="245" w:lineRule="exact"/>
        <w:ind w:left="5" w:firstLine="288"/>
        <w:jc w:val="both"/>
      </w:pPr>
      <w:r>
        <w:rPr>
          <w:color w:val="000000"/>
          <w:spacing w:val="-4"/>
          <w:sz w:val="22"/>
          <w:szCs w:val="22"/>
        </w:rPr>
        <w:t>Cílem vyšetření je dosažení alespoň 75 % tabulkové hodnoty tepové frekvence, po</w:t>
      </w:r>
      <w:r>
        <w:rPr>
          <w:color w:val="000000"/>
          <w:spacing w:val="-4"/>
          <w:sz w:val="22"/>
          <w:szCs w:val="22"/>
        </w:rPr>
        <w:softHyphen/>
      </w:r>
      <w:r>
        <w:rPr>
          <w:color w:val="000000"/>
          <w:spacing w:val="-1"/>
          <w:sz w:val="22"/>
          <w:szCs w:val="22"/>
        </w:rPr>
        <w:t xml:space="preserve">kud se dříve neobjeví stenokardie, dusnost, kolísání krevního tlaku nebo abnormální </w:t>
      </w:r>
      <w:r>
        <w:rPr>
          <w:color w:val="000000"/>
          <w:sz w:val="22"/>
          <w:szCs w:val="22"/>
        </w:rPr>
        <w:t xml:space="preserve">EKG, což je důvodem přerušení vyšetření. Zdravý jedinec může dosáhnout srdeční </w:t>
      </w:r>
      <w:r>
        <w:rPr>
          <w:color w:val="000000"/>
          <w:spacing w:val="-1"/>
          <w:sz w:val="22"/>
          <w:szCs w:val="22"/>
        </w:rPr>
        <w:t>frekvence 200/min při výkonu 250 W. Vždy musí být k dispozici pomůcky pro oka</w:t>
      </w:r>
      <w:r>
        <w:rPr>
          <w:color w:val="000000"/>
          <w:spacing w:val="-1"/>
          <w:sz w:val="22"/>
          <w:szCs w:val="22"/>
        </w:rPr>
        <w:softHyphen/>
        <w:t>mžitou resuscitaci.</w:t>
      </w:r>
    </w:p>
    <w:p w14:paraId="3B032E73" w14:textId="77777777" w:rsidR="00BD4BB3" w:rsidRDefault="00BD4BB3" w:rsidP="00BD4BB3">
      <w:pPr>
        <w:shd w:val="clear" w:color="auto" w:fill="FFFFFF"/>
        <w:spacing w:before="53" w:line="250" w:lineRule="exact"/>
        <w:ind w:left="10"/>
      </w:pPr>
      <w:r>
        <w:rPr>
          <w:color w:val="000000"/>
          <w:spacing w:val="-2"/>
          <w:sz w:val="22"/>
          <w:szCs w:val="22"/>
        </w:rPr>
        <w:t>Indikace ergometrie:</w:t>
      </w:r>
    </w:p>
    <w:p w14:paraId="0419C0D5" w14:textId="77777777" w:rsidR="00BD4BB3" w:rsidRDefault="00BD4BB3" w:rsidP="000B2F17">
      <w:pPr>
        <w:numPr>
          <w:ilvl w:val="0"/>
          <w:numId w:val="1"/>
        </w:numPr>
        <w:shd w:val="clear" w:color="auto" w:fill="FFFFFF"/>
        <w:tabs>
          <w:tab w:val="left" w:pos="288"/>
        </w:tabs>
        <w:spacing w:line="250" w:lineRule="exact"/>
        <w:ind w:left="110"/>
        <w:rPr>
          <w:color w:val="000000"/>
          <w:sz w:val="22"/>
          <w:szCs w:val="22"/>
        </w:rPr>
      </w:pPr>
      <w:r>
        <w:rPr>
          <w:color w:val="000000"/>
          <w:spacing w:val="-1"/>
          <w:sz w:val="22"/>
          <w:szCs w:val="22"/>
        </w:rPr>
        <w:t>diagnostika bolestí na hrudi a palpitací při klidovém EKG bez nálezu,</w:t>
      </w:r>
    </w:p>
    <w:p w14:paraId="6B0750B1" w14:textId="77777777" w:rsidR="00BD4BB3" w:rsidRDefault="00BD4BB3" w:rsidP="000B2F17">
      <w:pPr>
        <w:numPr>
          <w:ilvl w:val="0"/>
          <w:numId w:val="1"/>
        </w:numPr>
        <w:shd w:val="clear" w:color="auto" w:fill="FFFFFF"/>
        <w:tabs>
          <w:tab w:val="left" w:pos="288"/>
        </w:tabs>
        <w:spacing w:line="250" w:lineRule="exact"/>
        <w:ind w:left="288" w:hanging="178"/>
        <w:rPr>
          <w:color w:val="000000"/>
          <w:sz w:val="22"/>
          <w:szCs w:val="22"/>
        </w:rPr>
      </w:pPr>
      <w:r>
        <w:rPr>
          <w:color w:val="000000"/>
          <w:spacing w:val="-3"/>
          <w:sz w:val="22"/>
          <w:szCs w:val="22"/>
        </w:rPr>
        <w:t>hodnocení výkonnosti srdce u stabilní anginy pectoris nebo po skončeném infarktu</w:t>
      </w:r>
      <w:r>
        <w:rPr>
          <w:color w:val="000000"/>
          <w:spacing w:val="-3"/>
          <w:sz w:val="22"/>
          <w:szCs w:val="22"/>
        </w:rPr>
        <w:br/>
      </w:r>
      <w:r>
        <w:rPr>
          <w:color w:val="000000"/>
          <w:spacing w:val="-2"/>
          <w:sz w:val="22"/>
          <w:szCs w:val="22"/>
        </w:rPr>
        <w:t>myokardu,</w:t>
      </w:r>
    </w:p>
    <w:p w14:paraId="12AF81AD" w14:textId="77777777" w:rsidR="00BD4BB3" w:rsidRDefault="00BD4BB3" w:rsidP="000B2F17">
      <w:pPr>
        <w:numPr>
          <w:ilvl w:val="0"/>
          <w:numId w:val="1"/>
        </w:numPr>
        <w:shd w:val="clear" w:color="auto" w:fill="FFFFFF"/>
        <w:tabs>
          <w:tab w:val="left" w:pos="288"/>
        </w:tabs>
        <w:spacing w:line="250" w:lineRule="exact"/>
        <w:ind w:left="110"/>
        <w:rPr>
          <w:color w:val="000000"/>
          <w:sz w:val="22"/>
          <w:szCs w:val="22"/>
        </w:rPr>
      </w:pPr>
      <w:r>
        <w:rPr>
          <w:color w:val="000000"/>
          <w:spacing w:val="-1"/>
          <w:sz w:val="22"/>
          <w:szCs w:val="22"/>
        </w:rPr>
        <w:t>hodnocení účinnosti farmakologické léčby, angioplastik, bypassů.</w:t>
      </w:r>
    </w:p>
    <w:p w14:paraId="720E888F" w14:textId="77777777" w:rsidR="00BD4BB3" w:rsidRDefault="00BD4BB3" w:rsidP="00BD4BB3">
      <w:pPr>
        <w:shd w:val="clear" w:color="auto" w:fill="FFFFFF"/>
        <w:spacing w:before="43" w:line="254" w:lineRule="exact"/>
        <w:ind w:left="10" w:right="10"/>
        <w:jc w:val="both"/>
      </w:pPr>
      <w:r>
        <w:rPr>
          <w:color w:val="000000"/>
          <w:spacing w:val="-2"/>
          <w:sz w:val="22"/>
          <w:szCs w:val="22"/>
        </w:rPr>
        <w:t>Absolutní kontraindikace ergometrie: akutní infarkt myokardu, nestabilní angina pec</w:t>
      </w:r>
      <w:r>
        <w:rPr>
          <w:color w:val="000000"/>
          <w:spacing w:val="-2"/>
          <w:sz w:val="22"/>
          <w:szCs w:val="22"/>
        </w:rPr>
        <w:softHyphen/>
      </w:r>
      <w:r>
        <w:rPr>
          <w:color w:val="000000"/>
          <w:spacing w:val="-1"/>
          <w:sz w:val="22"/>
          <w:szCs w:val="22"/>
        </w:rPr>
        <w:t>toris, vážné arytmie, myokarditida a horečka (obr. 3.3 viz bar. příloha).</w:t>
      </w:r>
    </w:p>
    <w:p w14:paraId="3299D76D" w14:textId="77777777" w:rsidR="00BD4BB3" w:rsidRDefault="00BD4BB3" w:rsidP="00BD4BB3">
      <w:pPr>
        <w:shd w:val="clear" w:color="auto" w:fill="FFFFFF"/>
        <w:tabs>
          <w:tab w:val="left" w:pos="288"/>
        </w:tabs>
        <w:spacing w:before="106" w:line="250" w:lineRule="exact"/>
        <w:ind w:left="110"/>
      </w:pPr>
      <w:r>
        <w:rPr>
          <w:color w:val="000000"/>
          <w:sz w:val="22"/>
          <w:szCs w:val="22"/>
        </w:rPr>
        <w:t>•</w:t>
      </w:r>
      <w:r>
        <w:rPr>
          <w:color w:val="000000"/>
          <w:sz w:val="22"/>
          <w:szCs w:val="22"/>
        </w:rPr>
        <w:tab/>
      </w:r>
      <w:r>
        <w:rPr>
          <w:b/>
          <w:bCs/>
          <w:color w:val="000000"/>
          <w:spacing w:val="-1"/>
          <w:sz w:val="22"/>
          <w:szCs w:val="22"/>
        </w:rPr>
        <w:t>Ambulantní monitorování EKG (Holterovo)</w:t>
      </w:r>
    </w:p>
    <w:p w14:paraId="52EA45A4" w14:textId="77777777" w:rsidR="00BD4BB3" w:rsidRDefault="00BD4BB3" w:rsidP="00BD4BB3">
      <w:pPr>
        <w:shd w:val="clear" w:color="auto" w:fill="FFFFFF"/>
        <w:spacing w:line="250" w:lineRule="exact"/>
        <w:ind w:left="10"/>
        <w:jc w:val="both"/>
      </w:pPr>
      <w:r>
        <w:rPr>
          <w:color w:val="000000"/>
          <w:spacing w:val="-2"/>
          <w:sz w:val="22"/>
          <w:szCs w:val="22"/>
        </w:rPr>
        <w:t>Holterovo monitorování je vyšetřovací metoda, která umožňuje 24-48 hod. zazname</w:t>
      </w:r>
      <w:r>
        <w:rPr>
          <w:color w:val="000000"/>
          <w:spacing w:val="-2"/>
          <w:sz w:val="22"/>
          <w:szCs w:val="22"/>
        </w:rPr>
        <w:softHyphen/>
      </w:r>
      <w:r>
        <w:rPr>
          <w:color w:val="000000"/>
          <w:sz w:val="22"/>
          <w:szCs w:val="22"/>
        </w:rPr>
        <w:t xml:space="preserve">návat EKG vyšetřované osoby při její obvyklé denní </w:t>
      </w:r>
      <w:proofErr w:type="gramStart"/>
      <w:r>
        <w:rPr>
          <w:color w:val="000000"/>
          <w:sz w:val="22"/>
          <w:szCs w:val="22"/>
        </w:rPr>
        <w:t>činnosti - mimo</w:t>
      </w:r>
      <w:proofErr w:type="gramEnd"/>
      <w:r>
        <w:rPr>
          <w:color w:val="000000"/>
          <w:sz w:val="22"/>
          <w:szCs w:val="22"/>
        </w:rPr>
        <w:t xml:space="preserve"> nemocniční </w:t>
      </w:r>
      <w:r>
        <w:rPr>
          <w:color w:val="000000"/>
          <w:spacing w:val="-1"/>
          <w:sz w:val="22"/>
          <w:szCs w:val="22"/>
        </w:rPr>
        <w:t>zařízení. Indikace jsou stejné jako u ergometrie.</w:t>
      </w:r>
    </w:p>
    <w:p w14:paraId="10B335D0" w14:textId="77777777" w:rsidR="00BD4BB3" w:rsidRDefault="00BD4BB3" w:rsidP="00BD4BB3">
      <w:pPr>
        <w:shd w:val="clear" w:color="auto" w:fill="FFFFFF"/>
        <w:spacing w:line="250" w:lineRule="exact"/>
        <w:ind w:left="10"/>
      </w:pPr>
      <w:r>
        <w:rPr>
          <w:i/>
          <w:iCs/>
          <w:color w:val="000000"/>
          <w:sz w:val="22"/>
          <w:szCs w:val="22"/>
        </w:rPr>
        <w:t>Postup:</w:t>
      </w:r>
    </w:p>
    <w:p w14:paraId="462422D0" w14:textId="77777777" w:rsidR="00BD4BB3" w:rsidRDefault="00BD4BB3" w:rsidP="00BD4BB3">
      <w:pPr>
        <w:shd w:val="clear" w:color="auto" w:fill="FFFFFF"/>
        <w:spacing w:line="250" w:lineRule="exact"/>
        <w:ind w:left="14" w:right="5"/>
        <w:jc w:val="both"/>
      </w:pPr>
      <w:r>
        <w:rPr>
          <w:color w:val="000000"/>
          <w:sz w:val="22"/>
          <w:szCs w:val="22"/>
        </w:rPr>
        <w:t xml:space="preserve">Zařízení tvoří elektrody s kabely, Holterova monitorovací jednotka (připevněná na </w:t>
      </w:r>
      <w:r>
        <w:rPr>
          <w:color w:val="000000"/>
          <w:spacing w:val="-1"/>
          <w:sz w:val="22"/>
          <w:szCs w:val="22"/>
        </w:rPr>
        <w:t xml:space="preserve">opasku) a počítač se specializovaným programem (softwarem). Vyšetřovanému se </w:t>
      </w:r>
      <w:r>
        <w:rPr>
          <w:color w:val="000000"/>
          <w:sz w:val="22"/>
          <w:szCs w:val="22"/>
        </w:rPr>
        <w:t xml:space="preserve">připevňuje pět samolepicích elektrod na přední stěnu hrudníku, čímž se získají dva </w:t>
      </w:r>
      <w:r>
        <w:rPr>
          <w:color w:val="000000"/>
          <w:spacing w:val="-4"/>
          <w:sz w:val="22"/>
          <w:szCs w:val="22"/>
        </w:rPr>
        <w:t xml:space="preserve">hrudní bipolární svody Ví a V5 (ke každému svodu vede pozitivní a negativní elektroda </w:t>
      </w:r>
      <w:r>
        <w:rPr>
          <w:color w:val="000000"/>
          <w:spacing w:val="-1"/>
          <w:sz w:val="22"/>
          <w:szCs w:val="22"/>
        </w:rPr>
        <w:t>a jedna elektroda slouží jako uzemnění).</w:t>
      </w:r>
    </w:p>
    <w:p w14:paraId="73585805" w14:textId="77777777" w:rsidR="00BD4BB3" w:rsidRDefault="00BD4BB3" w:rsidP="00BD4BB3">
      <w:pPr>
        <w:shd w:val="clear" w:color="auto" w:fill="FFFFFF"/>
        <w:spacing w:line="250" w:lineRule="exact"/>
        <w:ind w:left="14" w:firstLine="278"/>
        <w:jc w:val="both"/>
      </w:pPr>
      <w:r>
        <w:rPr>
          <w:color w:val="000000"/>
          <w:spacing w:val="-2"/>
          <w:sz w:val="22"/>
          <w:szCs w:val="22"/>
        </w:rPr>
        <w:t xml:space="preserve">Je možné buď monitorovat nemocného celých 24-48 hodin, jedná se o kontinuální </w:t>
      </w:r>
      <w:r>
        <w:rPr>
          <w:color w:val="000000"/>
          <w:spacing w:val="5"/>
          <w:sz w:val="22"/>
          <w:szCs w:val="22"/>
        </w:rPr>
        <w:t xml:space="preserve">monitorování nebo trvale nahrávat </w:t>
      </w:r>
      <w:r>
        <w:rPr>
          <w:i/>
          <w:iCs/>
          <w:color w:val="000000"/>
          <w:spacing w:val="5"/>
          <w:sz w:val="22"/>
          <w:szCs w:val="22"/>
        </w:rPr>
        <w:t xml:space="preserve">záznam </w:t>
      </w:r>
      <w:r>
        <w:rPr>
          <w:color w:val="000000"/>
          <w:spacing w:val="5"/>
          <w:sz w:val="22"/>
          <w:szCs w:val="22"/>
        </w:rPr>
        <w:t xml:space="preserve">EKG do paměťové smyčky přístroje </w:t>
      </w:r>
      <w:r>
        <w:rPr>
          <w:color w:val="000000"/>
          <w:spacing w:val="-1"/>
          <w:sz w:val="22"/>
          <w:szCs w:val="22"/>
        </w:rPr>
        <w:t xml:space="preserve">a pouze po aktivaci pacientem (při subjektivních potížích nemocný stiskne spínač) </w:t>
      </w:r>
      <w:r>
        <w:rPr>
          <w:color w:val="000000"/>
          <w:sz w:val="22"/>
          <w:szCs w:val="22"/>
        </w:rPr>
        <w:t xml:space="preserve">uložit </w:t>
      </w:r>
      <w:r>
        <w:rPr>
          <w:i/>
          <w:iCs/>
          <w:color w:val="000000"/>
          <w:sz w:val="22"/>
          <w:szCs w:val="22"/>
        </w:rPr>
        <w:t xml:space="preserve">záznam </w:t>
      </w:r>
      <w:r>
        <w:rPr>
          <w:color w:val="000000"/>
          <w:sz w:val="22"/>
          <w:szCs w:val="22"/>
        </w:rPr>
        <w:t xml:space="preserve">do paměti, tzv. intermitentní monitorování. Většina systémů dovoluje </w:t>
      </w:r>
      <w:r>
        <w:rPr>
          <w:color w:val="000000"/>
          <w:spacing w:val="-1"/>
          <w:sz w:val="22"/>
          <w:szCs w:val="22"/>
        </w:rPr>
        <w:t>i přímý transtelefonní přenos záznamu do zdravotnického zařízení.</w:t>
      </w:r>
    </w:p>
    <w:p w14:paraId="1F35A0DE" w14:textId="77777777" w:rsidR="00BD4BB3" w:rsidRDefault="00BD4BB3" w:rsidP="00BD4BB3">
      <w:pPr>
        <w:shd w:val="clear" w:color="auto" w:fill="FFFFFF"/>
        <w:tabs>
          <w:tab w:val="left" w:pos="298"/>
        </w:tabs>
        <w:spacing w:before="110" w:line="250" w:lineRule="exact"/>
        <w:ind w:left="120"/>
      </w:pPr>
      <w:r>
        <w:rPr>
          <w:color w:val="000000"/>
          <w:sz w:val="22"/>
          <w:szCs w:val="22"/>
        </w:rPr>
        <w:t>•</w:t>
      </w:r>
      <w:r>
        <w:rPr>
          <w:color w:val="000000"/>
          <w:sz w:val="22"/>
          <w:szCs w:val="22"/>
        </w:rPr>
        <w:tab/>
      </w:r>
      <w:r>
        <w:rPr>
          <w:b/>
          <w:bCs/>
          <w:color w:val="000000"/>
          <w:spacing w:val="-1"/>
          <w:sz w:val="22"/>
          <w:szCs w:val="22"/>
        </w:rPr>
        <w:t>Telemetrické monitorování</w:t>
      </w:r>
    </w:p>
    <w:p w14:paraId="67693199" w14:textId="77777777" w:rsidR="00BD4BB3" w:rsidRDefault="00BD4BB3" w:rsidP="00BD4BB3">
      <w:pPr>
        <w:shd w:val="clear" w:color="auto" w:fill="FFFFFF"/>
        <w:spacing w:line="250" w:lineRule="exact"/>
        <w:ind w:right="5"/>
        <w:jc w:val="both"/>
      </w:pPr>
      <w:r>
        <w:rPr>
          <w:color w:val="000000"/>
          <w:sz w:val="22"/>
          <w:szCs w:val="22"/>
        </w:rPr>
        <w:t xml:space="preserve">Telemetrické monitorování EKG využívá principu Holterova EKG. Je výhodné ke </w:t>
      </w:r>
      <w:r>
        <w:rPr>
          <w:color w:val="000000"/>
          <w:spacing w:val="-1"/>
          <w:sz w:val="22"/>
          <w:szCs w:val="22"/>
        </w:rPr>
        <w:t xml:space="preserve">sledování nemocných na standardním kardiologickém oddělení nebo na jednotce intenzivní péče. Nemocný s třemi přilepenými elektrodami se může pohybovat po oddělení a v kapse má telemetrický vysílač, který přenáší do centrálního monitoru </w:t>
      </w:r>
      <w:r>
        <w:rPr>
          <w:color w:val="000000"/>
          <w:spacing w:val="4"/>
          <w:sz w:val="22"/>
          <w:szCs w:val="22"/>
        </w:rPr>
        <w:t xml:space="preserve">jeden svod. Je možné sledovat více lidí současně, signál je průběžně zachycován </w:t>
      </w:r>
      <w:r>
        <w:rPr>
          <w:color w:val="000000"/>
          <w:spacing w:val="-1"/>
          <w:sz w:val="22"/>
          <w:szCs w:val="22"/>
        </w:rPr>
        <w:t>a ukládán 24 hod., při arytmii je sestra upozorněna alarmem.</w:t>
      </w:r>
    </w:p>
    <w:p w14:paraId="49A0A953" w14:textId="77777777" w:rsidR="00BD4BB3" w:rsidRDefault="00BD4BB3" w:rsidP="00BD4BB3">
      <w:pPr>
        <w:shd w:val="clear" w:color="auto" w:fill="FFFFFF"/>
        <w:tabs>
          <w:tab w:val="left" w:pos="298"/>
        </w:tabs>
        <w:spacing w:before="106" w:line="250" w:lineRule="exact"/>
        <w:ind w:left="120"/>
      </w:pPr>
      <w:r>
        <w:rPr>
          <w:color w:val="000000"/>
          <w:sz w:val="22"/>
          <w:szCs w:val="22"/>
        </w:rPr>
        <w:t>•</w:t>
      </w:r>
      <w:r>
        <w:rPr>
          <w:color w:val="000000"/>
          <w:sz w:val="22"/>
          <w:szCs w:val="22"/>
        </w:rPr>
        <w:tab/>
      </w:r>
      <w:r>
        <w:rPr>
          <w:b/>
          <w:bCs/>
          <w:color w:val="000000"/>
          <w:spacing w:val="-1"/>
          <w:sz w:val="22"/>
          <w:szCs w:val="22"/>
        </w:rPr>
        <w:t>Monitorování při intenzivní péči na lůžku</w:t>
      </w:r>
    </w:p>
    <w:p w14:paraId="338CC0D3" w14:textId="77777777" w:rsidR="00BD4BB3" w:rsidRDefault="00BD4BB3" w:rsidP="00BD4BB3">
      <w:pPr>
        <w:shd w:val="clear" w:color="auto" w:fill="FFFFFF"/>
        <w:spacing w:line="250" w:lineRule="exact"/>
        <w:ind w:left="14" w:right="5"/>
        <w:jc w:val="both"/>
      </w:pPr>
      <w:r>
        <w:rPr>
          <w:color w:val="000000"/>
          <w:spacing w:val="-1"/>
          <w:sz w:val="22"/>
          <w:szCs w:val="22"/>
        </w:rPr>
        <w:t xml:space="preserve">Monitor EKG je nejdůležitější přístroj na koronární jednotce. Umožňuje sledovat </w:t>
      </w:r>
      <w:r>
        <w:rPr>
          <w:color w:val="000000"/>
          <w:sz w:val="22"/>
          <w:szCs w:val="22"/>
        </w:rPr>
        <w:t xml:space="preserve">nepřetržitě 24 hodin srdeční činnost nemocného. Na hrudník pacienta se přilepí tři </w:t>
      </w:r>
      <w:r>
        <w:rPr>
          <w:color w:val="000000"/>
          <w:spacing w:val="-1"/>
          <w:sz w:val="22"/>
          <w:szCs w:val="22"/>
        </w:rPr>
        <w:t>samolepicí elektrody na jedno použití, negativní elektroda pod levou klíční kost, po</w:t>
      </w:r>
      <w:r>
        <w:rPr>
          <w:color w:val="000000"/>
          <w:spacing w:val="-1"/>
          <w:sz w:val="22"/>
          <w:szCs w:val="22"/>
        </w:rPr>
        <w:softHyphen/>
      </w:r>
      <w:r>
        <w:rPr>
          <w:color w:val="000000"/>
          <w:spacing w:val="-3"/>
          <w:sz w:val="22"/>
          <w:szCs w:val="22"/>
        </w:rPr>
        <w:t xml:space="preserve">zitivní elektroda do 4. mezižebří parasternálně vpravo a zemnící elektroda pod pravou </w:t>
      </w:r>
      <w:r>
        <w:rPr>
          <w:color w:val="000000"/>
          <w:spacing w:val="-2"/>
          <w:sz w:val="22"/>
          <w:szCs w:val="22"/>
        </w:rPr>
        <w:t xml:space="preserve">klíční kost. Většinou se zapisuje </w:t>
      </w:r>
      <w:r>
        <w:rPr>
          <w:color w:val="000000"/>
          <w:spacing w:val="-2"/>
          <w:sz w:val="22"/>
          <w:szCs w:val="22"/>
          <w:lang w:val="en-US"/>
        </w:rPr>
        <w:t xml:space="preserve">II. </w:t>
      </w:r>
      <w:r>
        <w:rPr>
          <w:color w:val="000000"/>
          <w:spacing w:val="-2"/>
          <w:sz w:val="22"/>
          <w:szCs w:val="22"/>
        </w:rPr>
        <w:t xml:space="preserve">končetinový svod. Kabely elektrod přenáší signál současně na monitor u lůžka i na centrální monitor na sesterně; při každém kmitu R, který znamená systolu komor, blikne kontrolní světélko. Přístroj má zapojený alarm a </w:t>
      </w:r>
      <w:r>
        <w:rPr>
          <w:color w:val="000000"/>
          <w:spacing w:val="-1"/>
          <w:sz w:val="22"/>
          <w:szCs w:val="22"/>
        </w:rPr>
        <w:t>zabudovaný Holterův systém, který uchovává v paměti EKG za 24 hodin.</w:t>
      </w:r>
    </w:p>
    <w:p w14:paraId="39CE392B" w14:textId="77777777" w:rsidR="00BD4BB3" w:rsidRDefault="00BD4BB3" w:rsidP="00BD4BB3">
      <w:pPr>
        <w:shd w:val="clear" w:color="auto" w:fill="FFFFFF"/>
        <w:spacing w:before="125"/>
        <w:ind w:left="19"/>
      </w:pPr>
      <w:r>
        <w:rPr>
          <w:b/>
          <w:bCs/>
          <w:color w:val="000000"/>
          <w:spacing w:val="2"/>
          <w:sz w:val="22"/>
          <w:szCs w:val="22"/>
        </w:rPr>
        <w:t>3.1.1.4   Rtg srdce</w:t>
      </w:r>
    </w:p>
    <w:p w14:paraId="3773EA48" w14:textId="77777777" w:rsidR="00BD4BB3" w:rsidRDefault="00BD4BB3" w:rsidP="00BD4BB3">
      <w:pPr>
        <w:shd w:val="clear" w:color="auto" w:fill="FFFFFF"/>
        <w:spacing w:before="48" w:line="250" w:lineRule="exact"/>
        <w:ind w:left="19"/>
        <w:jc w:val="both"/>
      </w:pPr>
      <w:r>
        <w:rPr>
          <w:color w:val="000000"/>
          <w:spacing w:val="-2"/>
          <w:sz w:val="22"/>
          <w:szCs w:val="22"/>
        </w:rPr>
        <w:t>Prosté rentgenové vyšetření (na rozdíl od kontrastního) patří k neinvazivním vyšetřo</w:t>
      </w:r>
      <w:r>
        <w:rPr>
          <w:color w:val="000000"/>
          <w:spacing w:val="-2"/>
          <w:sz w:val="22"/>
          <w:szCs w:val="22"/>
        </w:rPr>
        <w:softHyphen/>
      </w:r>
      <w:r>
        <w:rPr>
          <w:color w:val="000000"/>
          <w:spacing w:val="1"/>
          <w:sz w:val="22"/>
          <w:szCs w:val="22"/>
        </w:rPr>
        <w:t xml:space="preserve">vacím metodám, a proto zůstává </w:t>
      </w:r>
      <w:r>
        <w:rPr>
          <w:b/>
          <w:bCs/>
          <w:color w:val="000000"/>
          <w:spacing w:val="1"/>
          <w:sz w:val="22"/>
          <w:szCs w:val="22"/>
        </w:rPr>
        <w:t xml:space="preserve">nativní snímek hrudníku </w:t>
      </w:r>
      <w:r>
        <w:rPr>
          <w:color w:val="000000"/>
          <w:spacing w:val="1"/>
          <w:sz w:val="22"/>
          <w:szCs w:val="22"/>
        </w:rPr>
        <w:t xml:space="preserve">pro svou jednoduchost </w:t>
      </w:r>
      <w:r>
        <w:rPr>
          <w:color w:val="000000"/>
          <w:spacing w:val="-3"/>
          <w:sz w:val="22"/>
          <w:szCs w:val="22"/>
        </w:rPr>
        <w:t>a spolehlivost nejčastější diagnostickou metodou na interních odděleních. Jeho největ</w:t>
      </w:r>
      <w:r>
        <w:rPr>
          <w:color w:val="000000"/>
          <w:spacing w:val="-3"/>
          <w:sz w:val="22"/>
          <w:szCs w:val="22"/>
        </w:rPr>
        <w:softHyphen/>
      </w:r>
      <w:r>
        <w:rPr>
          <w:color w:val="000000"/>
          <w:spacing w:val="-2"/>
          <w:sz w:val="22"/>
          <w:szCs w:val="22"/>
        </w:rPr>
        <w:t xml:space="preserve">ší přínos spočívá v zobrazení městnání v plicích u selhání levé srdeční komory dříve, </w:t>
      </w:r>
      <w:r>
        <w:rPr>
          <w:color w:val="000000"/>
          <w:spacing w:val="-1"/>
          <w:sz w:val="22"/>
          <w:szCs w:val="22"/>
        </w:rPr>
        <w:t>než se objeví klinické příznaky.</w:t>
      </w:r>
    </w:p>
    <w:p w14:paraId="74EFA6D1" w14:textId="77777777" w:rsidR="00BD4BB3" w:rsidRDefault="00BD4BB3" w:rsidP="00BD4BB3">
      <w:pPr>
        <w:shd w:val="clear" w:color="auto" w:fill="FFFFFF"/>
        <w:spacing w:line="250" w:lineRule="exact"/>
        <w:ind w:left="19" w:right="5" w:firstLine="283"/>
        <w:jc w:val="both"/>
      </w:pPr>
      <w:r>
        <w:rPr>
          <w:color w:val="000000"/>
          <w:spacing w:val="-3"/>
          <w:sz w:val="22"/>
          <w:szCs w:val="22"/>
        </w:rPr>
        <w:t xml:space="preserve">Na rtg snímku můžeme sledovat tři postupně se vyvíjející fáze městnání v plicních </w:t>
      </w:r>
      <w:r>
        <w:rPr>
          <w:color w:val="000000"/>
          <w:spacing w:val="-1"/>
          <w:sz w:val="22"/>
          <w:szCs w:val="22"/>
        </w:rPr>
        <w:t>žilách při levostranném selhávání:</w:t>
      </w:r>
    </w:p>
    <w:p w14:paraId="28DF97E3" w14:textId="77777777" w:rsidR="00BD4BB3" w:rsidRDefault="00BD4BB3" w:rsidP="000B2F17">
      <w:pPr>
        <w:numPr>
          <w:ilvl w:val="0"/>
          <w:numId w:val="1"/>
        </w:numPr>
        <w:shd w:val="clear" w:color="auto" w:fill="FFFFFF"/>
        <w:tabs>
          <w:tab w:val="left" w:pos="298"/>
        </w:tabs>
        <w:spacing w:line="250" w:lineRule="exact"/>
        <w:ind w:left="298" w:hanging="178"/>
        <w:rPr>
          <w:color w:val="000000"/>
          <w:sz w:val="22"/>
          <w:szCs w:val="22"/>
        </w:rPr>
      </w:pPr>
      <w:r>
        <w:rPr>
          <w:color w:val="000000"/>
          <w:spacing w:val="3"/>
          <w:sz w:val="22"/>
          <w:szCs w:val="22"/>
        </w:rPr>
        <w:lastRenderedPageBreak/>
        <w:t>cévní městnání v horních, příp. středních plicních polích rozšířené plicní žíly,</w:t>
      </w:r>
      <w:r>
        <w:rPr>
          <w:color w:val="000000"/>
          <w:spacing w:val="3"/>
          <w:sz w:val="22"/>
          <w:szCs w:val="22"/>
        </w:rPr>
        <w:br/>
      </w:r>
      <w:r>
        <w:rPr>
          <w:color w:val="000000"/>
          <w:spacing w:val="-1"/>
          <w:sz w:val="22"/>
          <w:szCs w:val="22"/>
        </w:rPr>
        <w:t>v dolních plicních polích zúžené plicní žíly,</w:t>
      </w:r>
    </w:p>
    <w:p w14:paraId="24D2B1F6" w14:textId="77777777" w:rsidR="00BD4BB3" w:rsidRDefault="00BD4BB3" w:rsidP="000B2F17">
      <w:pPr>
        <w:numPr>
          <w:ilvl w:val="0"/>
          <w:numId w:val="1"/>
        </w:numPr>
        <w:shd w:val="clear" w:color="auto" w:fill="FFFFFF"/>
        <w:tabs>
          <w:tab w:val="left" w:pos="298"/>
        </w:tabs>
        <w:spacing w:line="250" w:lineRule="exact"/>
        <w:ind w:left="298" w:hanging="178"/>
        <w:rPr>
          <w:color w:val="000000"/>
          <w:sz w:val="22"/>
          <w:szCs w:val="22"/>
        </w:rPr>
      </w:pPr>
      <w:r>
        <w:rPr>
          <w:color w:val="000000"/>
          <w:spacing w:val="4"/>
          <w:sz w:val="22"/>
          <w:szCs w:val="22"/>
        </w:rPr>
        <w:t xml:space="preserve">intersticiální plicní </w:t>
      </w:r>
      <w:proofErr w:type="gramStart"/>
      <w:r>
        <w:rPr>
          <w:color w:val="000000"/>
          <w:spacing w:val="4"/>
          <w:sz w:val="22"/>
          <w:szCs w:val="22"/>
        </w:rPr>
        <w:t>otok - plicní</w:t>
      </w:r>
      <w:proofErr w:type="gramEnd"/>
      <w:r>
        <w:rPr>
          <w:color w:val="000000"/>
          <w:spacing w:val="4"/>
          <w:sz w:val="22"/>
          <w:szCs w:val="22"/>
        </w:rPr>
        <w:t xml:space="preserve"> pole s difuzním závojem, neostré ohraničení</w:t>
      </w:r>
      <w:r>
        <w:rPr>
          <w:color w:val="000000"/>
          <w:spacing w:val="4"/>
          <w:sz w:val="22"/>
          <w:szCs w:val="22"/>
        </w:rPr>
        <w:br/>
      </w:r>
      <w:r>
        <w:rPr>
          <w:color w:val="000000"/>
          <w:spacing w:val="-1"/>
          <w:sz w:val="22"/>
          <w:szCs w:val="22"/>
        </w:rPr>
        <w:t>plicního hilu, pruhovité stíny směrem k hilům (u akutního srdečního selhání),</w:t>
      </w:r>
    </w:p>
    <w:p w14:paraId="420203AF" w14:textId="77777777" w:rsidR="00BD4BB3" w:rsidRDefault="00BD4BB3" w:rsidP="000B2F17">
      <w:pPr>
        <w:numPr>
          <w:ilvl w:val="0"/>
          <w:numId w:val="1"/>
        </w:numPr>
        <w:shd w:val="clear" w:color="auto" w:fill="FFFFFF"/>
        <w:tabs>
          <w:tab w:val="left" w:pos="298"/>
        </w:tabs>
        <w:spacing w:line="250" w:lineRule="exact"/>
        <w:ind w:left="298" w:hanging="178"/>
        <w:rPr>
          <w:color w:val="000000"/>
          <w:sz w:val="22"/>
          <w:szCs w:val="22"/>
        </w:rPr>
      </w:pPr>
      <w:r>
        <w:rPr>
          <w:color w:val="000000"/>
          <w:spacing w:val="-3"/>
          <w:sz w:val="22"/>
          <w:szCs w:val="22"/>
        </w:rPr>
        <w:t xml:space="preserve">alveolární </w:t>
      </w:r>
      <w:proofErr w:type="gramStart"/>
      <w:r>
        <w:rPr>
          <w:color w:val="000000"/>
          <w:spacing w:val="-3"/>
          <w:sz w:val="22"/>
          <w:szCs w:val="22"/>
        </w:rPr>
        <w:t>otok - splývavé</w:t>
      </w:r>
      <w:proofErr w:type="gramEnd"/>
      <w:r>
        <w:rPr>
          <w:color w:val="000000"/>
          <w:spacing w:val="-3"/>
          <w:sz w:val="22"/>
          <w:szCs w:val="22"/>
        </w:rPr>
        <w:t xml:space="preserve"> neostré stíny kdekoli v plicích, často centrálně, s šířením</w:t>
      </w:r>
      <w:r>
        <w:rPr>
          <w:color w:val="000000"/>
          <w:spacing w:val="-3"/>
          <w:sz w:val="22"/>
          <w:szCs w:val="22"/>
        </w:rPr>
        <w:br/>
      </w:r>
      <w:r>
        <w:rPr>
          <w:color w:val="000000"/>
          <w:spacing w:val="-1"/>
          <w:sz w:val="22"/>
          <w:szCs w:val="22"/>
        </w:rPr>
        <w:t>od hilů (obraz netopýřích nebo motýlích křídel).</w:t>
      </w:r>
    </w:p>
    <w:p w14:paraId="4F231640" w14:textId="77777777" w:rsidR="00BD4BB3" w:rsidRDefault="00BD4BB3" w:rsidP="00BD4BB3">
      <w:pPr>
        <w:shd w:val="clear" w:color="auto" w:fill="FFFFFF"/>
        <w:spacing w:line="250" w:lineRule="exact"/>
        <w:ind w:left="5" w:right="5" w:firstLine="283"/>
        <w:jc w:val="both"/>
      </w:pPr>
      <w:r>
        <w:rPr>
          <w:color w:val="000000"/>
          <w:spacing w:val="-3"/>
          <w:sz w:val="22"/>
          <w:szCs w:val="22"/>
        </w:rPr>
        <w:t xml:space="preserve">K dalším nálezům u levostranného srdečního selhání patří zvětšení srdečního stínu </w:t>
      </w:r>
      <w:r>
        <w:rPr>
          <w:color w:val="000000"/>
          <w:spacing w:val="-1"/>
          <w:sz w:val="22"/>
          <w:szCs w:val="22"/>
        </w:rPr>
        <w:t>(u chronické insuficience), pohrudniční výpotek a rozšíření plicnice v důsledku pře</w:t>
      </w:r>
      <w:r>
        <w:rPr>
          <w:color w:val="000000"/>
          <w:spacing w:val="-1"/>
          <w:sz w:val="22"/>
          <w:szCs w:val="22"/>
        </w:rPr>
        <w:softHyphen/>
      </w:r>
      <w:r>
        <w:rPr>
          <w:color w:val="000000"/>
          <w:spacing w:val="-3"/>
          <w:sz w:val="22"/>
          <w:szCs w:val="22"/>
        </w:rPr>
        <w:t>tlaku.</w:t>
      </w:r>
    </w:p>
    <w:p w14:paraId="10198738" w14:textId="77777777" w:rsidR="00BD4BB3" w:rsidRDefault="00BD4BB3" w:rsidP="00BD4BB3">
      <w:pPr>
        <w:shd w:val="clear" w:color="auto" w:fill="FFFFFF"/>
        <w:tabs>
          <w:tab w:val="left" w:pos="802"/>
        </w:tabs>
        <w:spacing w:before="96"/>
        <w:ind w:left="5"/>
      </w:pPr>
      <w:r>
        <w:rPr>
          <w:b/>
          <w:bCs/>
          <w:color w:val="000000"/>
          <w:sz w:val="22"/>
          <w:szCs w:val="22"/>
        </w:rPr>
        <w:t>3.1.1.5</w:t>
      </w:r>
      <w:r>
        <w:rPr>
          <w:b/>
          <w:bCs/>
          <w:color w:val="000000"/>
          <w:sz w:val="22"/>
          <w:szCs w:val="22"/>
        </w:rPr>
        <w:tab/>
      </w:r>
      <w:r>
        <w:rPr>
          <w:b/>
          <w:bCs/>
          <w:color w:val="000000"/>
          <w:spacing w:val="2"/>
          <w:sz w:val="22"/>
          <w:szCs w:val="22"/>
        </w:rPr>
        <w:t>Scintigrafie srdce</w:t>
      </w:r>
    </w:p>
    <w:p w14:paraId="3E652D63" w14:textId="77777777" w:rsidR="00BD4BB3" w:rsidRDefault="00BD4BB3" w:rsidP="00BD4BB3">
      <w:pPr>
        <w:shd w:val="clear" w:color="auto" w:fill="FFFFFF"/>
        <w:spacing w:before="48" w:line="250" w:lineRule="exact"/>
        <w:jc w:val="both"/>
      </w:pPr>
      <w:r>
        <w:rPr>
          <w:color w:val="000000"/>
          <w:spacing w:val="-1"/>
          <w:sz w:val="22"/>
          <w:szCs w:val="22"/>
        </w:rPr>
        <w:t xml:space="preserve">Scintigrafie srdce představuje neinvazivní vyšetřovací metodu s minimální radiační </w:t>
      </w:r>
      <w:r>
        <w:rPr>
          <w:color w:val="000000"/>
          <w:spacing w:val="-3"/>
          <w:sz w:val="22"/>
          <w:szCs w:val="22"/>
        </w:rPr>
        <w:t xml:space="preserve">zátěží, která dokáže rozpoznat poruchu prokrvení myokardu. Vyšetření je založeno na </w:t>
      </w:r>
      <w:r>
        <w:rPr>
          <w:color w:val="000000"/>
          <w:spacing w:val="-1"/>
          <w:sz w:val="22"/>
          <w:szCs w:val="22"/>
        </w:rPr>
        <w:t xml:space="preserve">poznatku, že i.v. podané radiofarmakum (např. </w:t>
      </w:r>
      <w:proofErr w:type="gramStart"/>
      <w:r>
        <w:rPr>
          <w:color w:val="000000"/>
          <w:spacing w:val="-1"/>
          <w:sz w:val="22"/>
          <w:szCs w:val="22"/>
        </w:rPr>
        <w:t xml:space="preserve">thalium - </w:t>
      </w:r>
      <w:r>
        <w:rPr>
          <w:color w:val="000000"/>
          <w:spacing w:val="-1"/>
          <w:sz w:val="22"/>
          <w:szCs w:val="22"/>
          <w:vertAlign w:val="superscript"/>
        </w:rPr>
        <w:t>201</w:t>
      </w:r>
      <w:r>
        <w:rPr>
          <w:color w:val="000000"/>
          <w:spacing w:val="-1"/>
          <w:sz w:val="22"/>
          <w:szCs w:val="22"/>
        </w:rPr>
        <w:t>Tl</w:t>
      </w:r>
      <w:proofErr w:type="gramEnd"/>
      <w:r>
        <w:rPr>
          <w:color w:val="000000"/>
          <w:spacing w:val="-1"/>
          <w:sz w:val="22"/>
          <w:szCs w:val="22"/>
        </w:rPr>
        <w:t xml:space="preserve"> nebo technecium -</w:t>
      </w:r>
      <w:r>
        <w:rPr>
          <w:color w:val="000000"/>
          <w:spacing w:val="-5"/>
          <w:sz w:val="22"/>
          <w:szCs w:val="22"/>
          <w:vertAlign w:val="superscript"/>
        </w:rPr>
        <w:t>99m</w:t>
      </w:r>
      <w:r>
        <w:rPr>
          <w:color w:val="000000"/>
          <w:spacing w:val="-5"/>
          <w:sz w:val="22"/>
          <w:szCs w:val="22"/>
        </w:rPr>
        <w:t>Tc) je vychytáváno pouze metabolicky aktivními, tedy zdravými buňkami myokar</w:t>
      </w:r>
      <w:r>
        <w:rPr>
          <w:color w:val="000000"/>
          <w:spacing w:val="-5"/>
          <w:sz w:val="22"/>
          <w:szCs w:val="22"/>
        </w:rPr>
        <w:softHyphen/>
      </w:r>
      <w:r>
        <w:rPr>
          <w:color w:val="000000"/>
          <w:sz w:val="22"/>
          <w:szCs w:val="22"/>
        </w:rPr>
        <w:t xml:space="preserve">du, nikoli nekrotickými. Scintilační kamera, umístěná nad srdeční krajinu, detekuje ionizační záření radiofarmaka, které se vychytalo ve zdravém myokardu. Výpadek ionizačního záření v části myokardu svědčí pro ischemické ložisko či jizvu. Ke </w:t>
      </w:r>
      <w:r>
        <w:rPr>
          <w:color w:val="000000"/>
          <w:spacing w:val="-2"/>
          <w:sz w:val="22"/>
          <w:szCs w:val="22"/>
        </w:rPr>
        <w:t>zhodnocení životaschopnosti myokardu a prognózy onemocnění se používá tzv. zátě</w:t>
      </w:r>
      <w:r>
        <w:rPr>
          <w:color w:val="000000"/>
          <w:spacing w:val="-2"/>
          <w:sz w:val="22"/>
          <w:szCs w:val="22"/>
        </w:rPr>
        <w:softHyphen/>
      </w:r>
      <w:r>
        <w:rPr>
          <w:color w:val="000000"/>
          <w:spacing w:val="-1"/>
          <w:sz w:val="22"/>
          <w:szCs w:val="22"/>
        </w:rPr>
        <w:t xml:space="preserve">žová scintigrafie myokardu, která zobrazí prokrvení myokardu po zátěži navozené </w:t>
      </w:r>
      <w:r>
        <w:rPr>
          <w:color w:val="000000"/>
          <w:sz w:val="22"/>
          <w:szCs w:val="22"/>
        </w:rPr>
        <w:t>ergometrií. První scintigrafický záznam se provádí za 5 minut po zátěži, druhý za 2,5-4 hodin, třetí za 24 hodin. Po celou dobu zátěže se monitoruje EKG.</w:t>
      </w:r>
    </w:p>
    <w:p w14:paraId="4A8AF1BA" w14:textId="77777777" w:rsidR="00BD4BB3" w:rsidRDefault="00BD4BB3" w:rsidP="00BD4BB3">
      <w:pPr>
        <w:shd w:val="clear" w:color="auto" w:fill="FFFFFF"/>
        <w:tabs>
          <w:tab w:val="left" w:pos="802"/>
        </w:tabs>
        <w:spacing w:before="101"/>
        <w:ind w:left="5"/>
      </w:pPr>
      <w:r>
        <w:rPr>
          <w:b/>
          <w:bCs/>
          <w:color w:val="000000"/>
          <w:spacing w:val="1"/>
          <w:sz w:val="22"/>
          <w:szCs w:val="22"/>
        </w:rPr>
        <w:t>3.1.1.6</w:t>
      </w:r>
      <w:r>
        <w:rPr>
          <w:b/>
          <w:bCs/>
          <w:color w:val="000000"/>
          <w:sz w:val="22"/>
          <w:szCs w:val="22"/>
        </w:rPr>
        <w:tab/>
      </w:r>
      <w:r>
        <w:rPr>
          <w:b/>
          <w:bCs/>
          <w:color w:val="000000"/>
          <w:spacing w:val="3"/>
          <w:sz w:val="22"/>
          <w:szCs w:val="22"/>
        </w:rPr>
        <w:t>Echokardiografie</w:t>
      </w:r>
    </w:p>
    <w:p w14:paraId="4F684057" w14:textId="77777777" w:rsidR="00BD4BB3" w:rsidRDefault="00BD4BB3" w:rsidP="00BD4BB3">
      <w:pPr>
        <w:shd w:val="clear" w:color="auto" w:fill="FFFFFF"/>
        <w:spacing w:before="48" w:line="250" w:lineRule="exact"/>
        <w:ind w:right="5"/>
        <w:jc w:val="both"/>
      </w:pPr>
      <w:r>
        <w:rPr>
          <w:color w:val="000000"/>
          <w:sz w:val="22"/>
          <w:szCs w:val="22"/>
        </w:rPr>
        <w:t>Echokardiografie je nejdůležitější neinvazivní (kromě jícnového přístupu) diagnos</w:t>
      </w:r>
      <w:r>
        <w:rPr>
          <w:color w:val="000000"/>
          <w:sz w:val="22"/>
          <w:szCs w:val="22"/>
        </w:rPr>
        <w:softHyphen/>
      </w:r>
      <w:r>
        <w:rPr>
          <w:color w:val="000000"/>
          <w:spacing w:val="-2"/>
          <w:sz w:val="22"/>
          <w:szCs w:val="22"/>
        </w:rPr>
        <w:t xml:space="preserve">tická metoda v kardiologii. Prostřednictvím ultrazvukového vlnění o frekvenci 2,5 až </w:t>
      </w:r>
      <w:r>
        <w:rPr>
          <w:color w:val="000000"/>
          <w:spacing w:val="3"/>
          <w:sz w:val="22"/>
          <w:szCs w:val="22"/>
        </w:rPr>
        <w:t xml:space="preserve">10 MHz zobrazuje nejen srdce a velké cévy, ale i směr proudění a množství krve </w:t>
      </w:r>
      <w:r>
        <w:rPr>
          <w:color w:val="000000"/>
          <w:spacing w:val="-4"/>
          <w:sz w:val="22"/>
          <w:szCs w:val="22"/>
        </w:rPr>
        <w:t>v srdečních dutinách. Echokardiografická sonda přiložená na hrudník</w:t>
      </w:r>
      <w:r>
        <w:rPr>
          <w:color w:val="000000"/>
          <w:spacing w:val="-4"/>
          <w:sz w:val="22"/>
          <w:szCs w:val="22"/>
          <w:vertAlign w:val="superscript"/>
        </w:rPr>
        <w:t>2</w:t>
      </w:r>
      <w:r>
        <w:rPr>
          <w:color w:val="000000"/>
          <w:spacing w:val="-4"/>
          <w:sz w:val="22"/>
          <w:szCs w:val="22"/>
        </w:rPr>
        <w:t xml:space="preserve"> vysílá ultrazvu</w:t>
      </w:r>
      <w:r>
        <w:rPr>
          <w:color w:val="000000"/>
          <w:spacing w:val="-4"/>
          <w:sz w:val="22"/>
          <w:szCs w:val="22"/>
        </w:rPr>
        <w:softHyphen/>
      </w:r>
      <w:r>
        <w:rPr>
          <w:color w:val="000000"/>
          <w:spacing w:val="-1"/>
          <w:sz w:val="22"/>
          <w:szCs w:val="22"/>
        </w:rPr>
        <w:t xml:space="preserve">kový signál, který proniká tkáněmi. Na tkáňových rozhraních (tkáň-krev) se signál </w:t>
      </w:r>
      <w:r>
        <w:rPr>
          <w:color w:val="000000"/>
          <w:spacing w:val="-4"/>
          <w:sz w:val="22"/>
          <w:szCs w:val="22"/>
        </w:rPr>
        <w:t xml:space="preserve">odrazí zpátky a je stejnou sondou přijat a zpracován do výsledného obrazu na monitoru přístroje. K odstranění vzduchu mezi sondou a kůží se nanáší na sondu před přiložením </w:t>
      </w:r>
      <w:r>
        <w:rPr>
          <w:color w:val="000000"/>
          <w:spacing w:val="-1"/>
          <w:sz w:val="22"/>
          <w:szCs w:val="22"/>
        </w:rPr>
        <w:t>gel. Indikace echokardiografie:</w:t>
      </w:r>
    </w:p>
    <w:p w14:paraId="6D79264A" w14:textId="77777777" w:rsidR="00BD4BB3" w:rsidRDefault="00BD4BB3" w:rsidP="000B2F17">
      <w:pPr>
        <w:numPr>
          <w:ilvl w:val="0"/>
          <w:numId w:val="7"/>
        </w:numPr>
        <w:shd w:val="clear" w:color="auto" w:fill="FFFFFF"/>
        <w:tabs>
          <w:tab w:val="left" w:pos="269"/>
        </w:tabs>
        <w:spacing w:line="250" w:lineRule="exact"/>
        <w:ind w:left="269" w:hanging="163"/>
        <w:rPr>
          <w:color w:val="000000"/>
          <w:sz w:val="22"/>
          <w:szCs w:val="22"/>
        </w:rPr>
      </w:pPr>
      <w:r>
        <w:rPr>
          <w:color w:val="000000"/>
          <w:sz w:val="22"/>
          <w:szCs w:val="22"/>
        </w:rPr>
        <w:t xml:space="preserve">infekční endokarditida, chlopenní vady, vrozené srdeční </w:t>
      </w:r>
      <w:proofErr w:type="gramStart"/>
      <w:r>
        <w:rPr>
          <w:color w:val="000000"/>
          <w:sz w:val="22"/>
          <w:szCs w:val="22"/>
        </w:rPr>
        <w:t>vady - změny</w:t>
      </w:r>
      <w:proofErr w:type="gramEnd"/>
      <w:r>
        <w:rPr>
          <w:color w:val="000000"/>
          <w:sz w:val="22"/>
          <w:szCs w:val="22"/>
        </w:rPr>
        <w:t xml:space="preserve"> na chlop</w:t>
      </w:r>
      <w:r>
        <w:rPr>
          <w:color w:val="000000"/>
          <w:sz w:val="22"/>
          <w:szCs w:val="22"/>
        </w:rPr>
        <w:softHyphen/>
      </w:r>
      <w:r>
        <w:rPr>
          <w:color w:val="000000"/>
          <w:sz w:val="22"/>
          <w:szCs w:val="22"/>
        </w:rPr>
        <w:br/>
      </w:r>
      <w:r>
        <w:rPr>
          <w:color w:val="000000"/>
          <w:spacing w:val="-1"/>
          <w:sz w:val="22"/>
          <w:szCs w:val="22"/>
        </w:rPr>
        <w:t>ních, proudění krve,</w:t>
      </w:r>
    </w:p>
    <w:p w14:paraId="5BBED92C" w14:textId="77777777" w:rsidR="00BD4BB3" w:rsidRDefault="00BD4BB3" w:rsidP="000B2F17">
      <w:pPr>
        <w:numPr>
          <w:ilvl w:val="0"/>
          <w:numId w:val="7"/>
        </w:numPr>
        <w:shd w:val="clear" w:color="auto" w:fill="FFFFFF"/>
        <w:tabs>
          <w:tab w:val="left" w:pos="269"/>
        </w:tabs>
        <w:spacing w:line="250" w:lineRule="exact"/>
        <w:ind w:left="106"/>
        <w:rPr>
          <w:color w:val="000000"/>
          <w:sz w:val="22"/>
          <w:szCs w:val="22"/>
        </w:rPr>
      </w:pPr>
      <w:proofErr w:type="gramStart"/>
      <w:r>
        <w:rPr>
          <w:color w:val="000000"/>
          <w:sz w:val="22"/>
          <w:szCs w:val="22"/>
        </w:rPr>
        <w:t>kardiomyopatie - hypertrofie</w:t>
      </w:r>
      <w:proofErr w:type="gramEnd"/>
      <w:r>
        <w:rPr>
          <w:color w:val="000000"/>
          <w:sz w:val="22"/>
          <w:szCs w:val="22"/>
        </w:rPr>
        <w:t xml:space="preserve"> nebo dilatace komor,</w:t>
      </w:r>
    </w:p>
    <w:p w14:paraId="439E433A" w14:textId="77777777" w:rsidR="00BD4BB3" w:rsidRDefault="00BD4BB3" w:rsidP="000B2F17">
      <w:pPr>
        <w:numPr>
          <w:ilvl w:val="0"/>
          <w:numId w:val="7"/>
        </w:numPr>
        <w:shd w:val="clear" w:color="auto" w:fill="FFFFFF"/>
        <w:tabs>
          <w:tab w:val="left" w:pos="269"/>
        </w:tabs>
        <w:spacing w:line="250" w:lineRule="exact"/>
        <w:ind w:left="269" w:hanging="163"/>
        <w:rPr>
          <w:color w:val="000000"/>
          <w:sz w:val="22"/>
          <w:szCs w:val="22"/>
        </w:rPr>
      </w:pPr>
      <w:r>
        <w:rPr>
          <w:color w:val="000000"/>
          <w:spacing w:val="3"/>
          <w:sz w:val="22"/>
          <w:szCs w:val="22"/>
        </w:rPr>
        <w:t xml:space="preserve">srdeční arytmie, aneurysma </w:t>
      </w:r>
      <w:proofErr w:type="gramStart"/>
      <w:r>
        <w:rPr>
          <w:color w:val="000000"/>
          <w:spacing w:val="3"/>
          <w:sz w:val="22"/>
          <w:szCs w:val="22"/>
        </w:rPr>
        <w:t>aorty - dilatace</w:t>
      </w:r>
      <w:proofErr w:type="gramEnd"/>
      <w:r>
        <w:rPr>
          <w:color w:val="000000"/>
          <w:spacing w:val="3"/>
          <w:sz w:val="22"/>
          <w:szCs w:val="22"/>
        </w:rPr>
        <w:t xml:space="preserve"> síně u mitrální stenózy (fibrilace),</w:t>
      </w:r>
      <w:r>
        <w:rPr>
          <w:color w:val="000000"/>
          <w:spacing w:val="3"/>
          <w:sz w:val="22"/>
          <w:szCs w:val="22"/>
        </w:rPr>
        <w:br/>
      </w:r>
      <w:r>
        <w:rPr>
          <w:color w:val="000000"/>
          <w:spacing w:val="-1"/>
          <w:sz w:val="22"/>
          <w:szCs w:val="22"/>
        </w:rPr>
        <w:t>poruchy kontraktility po infarktu myokardu.</w:t>
      </w:r>
    </w:p>
    <w:p w14:paraId="2985E489" w14:textId="77777777" w:rsidR="00BD4BB3" w:rsidRDefault="00BD4BB3" w:rsidP="00BD4BB3">
      <w:pPr>
        <w:shd w:val="clear" w:color="auto" w:fill="FFFFFF"/>
        <w:spacing w:before="34" w:line="250" w:lineRule="exact"/>
        <w:ind w:left="5"/>
      </w:pPr>
      <w:r>
        <w:rPr>
          <w:color w:val="000000"/>
          <w:spacing w:val="-1"/>
          <w:sz w:val="22"/>
          <w:szCs w:val="22"/>
        </w:rPr>
        <w:t>Podle způsobu zobrazení se echokardiografie dělí na:</w:t>
      </w:r>
    </w:p>
    <w:p w14:paraId="109D14CB" w14:textId="77777777" w:rsidR="00BD4BB3" w:rsidRDefault="00BD4BB3" w:rsidP="000B2F17">
      <w:pPr>
        <w:numPr>
          <w:ilvl w:val="0"/>
          <w:numId w:val="7"/>
        </w:numPr>
        <w:shd w:val="clear" w:color="auto" w:fill="FFFFFF"/>
        <w:tabs>
          <w:tab w:val="left" w:pos="269"/>
        </w:tabs>
        <w:spacing w:line="250" w:lineRule="exact"/>
        <w:ind w:left="269" w:hanging="163"/>
        <w:rPr>
          <w:color w:val="000000"/>
          <w:sz w:val="22"/>
          <w:szCs w:val="22"/>
        </w:rPr>
      </w:pPr>
      <w:r>
        <w:rPr>
          <w:b/>
          <w:bCs/>
          <w:color w:val="000000"/>
          <w:spacing w:val="1"/>
          <w:sz w:val="22"/>
          <w:szCs w:val="22"/>
        </w:rPr>
        <w:t xml:space="preserve">jednorozměrnou </w:t>
      </w:r>
      <w:r>
        <w:rPr>
          <w:color w:val="000000"/>
          <w:spacing w:val="1"/>
          <w:sz w:val="22"/>
          <w:szCs w:val="22"/>
        </w:rPr>
        <w:t>(M-mode), kdy srdeční struktury, kterými prochází signál, se</w:t>
      </w:r>
      <w:r>
        <w:rPr>
          <w:color w:val="000000"/>
          <w:spacing w:val="1"/>
          <w:sz w:val="22"/>
          <w:szCs w:val="22"/>
        </w:rPr>
        <w:br/>
      </w:r>
      <w:r>
        <w:rPr>
          <w:color w:val="000000"/>
          <w:spacing w:val="3"/>
          <w:sz w:val="22"/>
          <w:szCs w:val="22"/>
        </w:rPr>
        <w:t xml:space="preserve">zobrazují jako </w:t>
      </w:r>
      <w:r>
        <w:rPr>
          <w:i/>
          <w:iCs/>
          <w:color w:val="000000"/>
          <w:spacing w:val="3"/>
          <w:sz w:val="22"/>
          <w:szCs w:val="22"/>
        </w:rPr>
        <w:t xml:space="preserve">černobílé </w:t>
      </w:r>
      <w:r>
        <w:rPr>
          <w:color w:val="000000"/>
          <w:spacing w:val="3"/>
          <w:sz w:val="22"/>
          <w:szCs w:val="22"/>
        </w:rPr>
        <w:t>křivky pohybujících se částí srdce. Slouží ke zjištění</w:t>
      </w:r>
      <w:r>
        <w:rPr>
          <w:color w:val="000000"/>
          <w:spacing w:val="3"/>
          <w:sz w:val="22"/>
          <w:szCs w:val="22"/>
        </w:rPr>
        <w:br/>
      </w:r>
      <w:r>
        <w:rPr>
          <w:color w:val="000000"/>
          <w:spacing w:val="2"/>
          <w:sz w:val="22"/>
          <w:szCs w:val="22"/>
        </w:rPr>
        <w:t>tloušťky srdečních stěn (hypertrofie), velikosti srdečních dutin a jejich objemů</w:t>
      </w:r>
      <w:r>
        <w:rPr>
          <w:color w:val="000000"/>
          <w:spacing w:val="2"/>
          <w:sz w:val="22"/>
          <w:szCs w:val="22"/>
        </w:rPr>
        <w:br/>
      </w:r>
      <w:r>
        <w:rPr>
          <w:color w:val="000000"/>
          <w:spacing w:val="1"/>
          <w:sz w:val="22"/>
          <w:szCs w:val="22"/>
        </w:rPr>
        <w:t xml:space="preserve">(systolického a diastolického objemu a systolické funkce levé </w:t>
      </w:r>
      <w:proofErr w:type="gramStart"/>
      <w:r>
        <w:rPr>
          <w:color w:val="000000"/>
          <w:spacing w:val="1"/>
          <w:sz w:val="22"/>
          <w:szCs w:val="22"/>
        </w:rPr>
        <w:t>komory - ejekční</w:t>
      </w:r>
      <w:proofErr w:type="gramEnd"/>
      <w:r>
        <w:rPr>
          <w:color w:val="000000"/>
          <w:spacing w:val="1"/>
          <w:sz w:val="22"/>
          <w:szCs w:val="22"/>
        </w:rPr>
        <w:br/>
      </w:r>
      <w:r>
        <w:rPr>
          <w:color w:val="000000"/>
          <w:spacing w:val="-1"/>
          <w:sz w:val="22"/>
          <w:szCs w:val="22"/>
        </w:rPr>
        <w:t>frakce) po infarktu myokardu nebo při chlopenních vadách,</w:t>
      </w:r>
    </w:p>
    <w:p w14:paraId="75336BFC" w14:textId="77777777" w:rsidR="00BD4BB3" w:rsidRDefault="00BD4BB3" w:rsidP="000B2F17">
      <w:pPr>
        <w:numPr>
          <w:ilvl w:val="0"/>
          <w:numId w:val="7"/>
        </w:numPr>
        <w:shd w:val="clear" w:color="auto" w:fill="FFFFFF"/>
        <w:tabs>
          <w:tab w:val="left" w:pos="269"/>
        </w:tabs>
        <w:spacing w:line="250" w:lineRule="exact"/>
        <w:ind w:left="269" w:hanging="163"/>
        <w:rPr>
          <w:color w:val="000000"/>
          <w:sz w:val="22"/>
          <w:szCs w:val="22"/>
        </w:rPr>
      </w:pPr>
      <w:r>
        <w:rPr>
          <w:b/>
          <w:bCs/>
          <w:color w:val="000000"/>
          <w:spacing w:val="-4"/>
          <w:sz w:val="22"/>
          <w:szCs w:val="22"/>
        </w:rPr>
        <w:t xml:space="preserve">dvojrozměrnou </w:t>
      </w:r>
      <w:r>
        <w:rPr>
          <w:color w:val="000000"/>
          <w:spacing w:val="-4"/>
          <w:sz w:val="22"/>
          <w:szCs w:val="22"/>
        </w:rPr>
        <w:t xml:space="preserve">(2 DE), kdy výsledný </w:t>
      </w:r>
      <w:r>
        <w:rPr>
          <w:i/>
          <w:iCs/>
          <w:color w:val="000000"/>
          <w:spacing w:val="-4"/>
          <w:sz w:val="22"/>
          <w:szCs w:val="22"/>
        </w:rPr>
        <w:t xml:space="preserve">černobílý D obraz je </w:t>
      </w:r>
      <w:r>
        <w:rPr>
          <w:color w:val="000000"/>
          <w:spacing w:val="-4"/>
          <w:sz w:val="22"/>
          <w:szCs w:val="22"/>
        </w:rPr>
        <w:t>anatomický řez srdcem</w:t>
      </w:r>
      <w:r>
        <w:rPr>
          <w:color w:val="000000"/>
          <w:spacing w:val="-4"/>
          <w:sz w:val="22"/>
          <w:szCs w:val="22"/>
        </w:rPr>
        <w:br/>
        <w:t>ve výseči o vrcholovém úhlu 90°. Slouží ke zjištění směru a rychlosti proudění krve</w:t>
      </w:r>
      <w:r>
        <w:rPr>
          <w:color w:val="000000"/>
          <w:spacing w:val="-4"/>
          <w:sz w:val="22"/>
          <w:szCs w:val="22"/>
        </w:rPr>
        <w:br/>
      </w:r>
      <w:r>
        <w:rPr>
          <w:color w:val="000000"/>
          <w:spacing w:val="-1"/>
          <w:sz w:val="22"/>
          <w:szCs w:val="22"/>
        </w:rPr>
        <w:t>při chlopenních vadách,</w:t>
      </w:r>
    </w:p>
    <w:p w14:paraId="50C2A43F" w14:textId="77777777" w:rsidR="00BD4BB3" w:rsidRDefault="00BD4BB3" w:rsidP="000B2F17">
      <w:pPr>
        <w:numPr>
          <w:ilvl w:val="0"/>
          <w:numId w:val="7"/>
        </w:numPr>
        <w:shd w:val="clear" w:color="auto" w:fill="FFFFFF"/>
        <w:tabs>
          <w:tab w:val="left" w:pos="269"/>
        </w:tabs>
        <w:spacing w:line="250" w:lineRule="exact"/>
        <w:ind w:left="269" w:hanging="163"/>
        <w:rPr>
          <w:color w:val="000000"/>
          <w:sz w:val="22"/>
          <w:szCs w:val="22"/>
        </w:rPr>
      </w:pPr>
      <w:r>
        <w:rPr>
          <w:b/>
          <w:bCs/>
          <w:color w:val="000000"/>
          <w:spacing w:val="1"/>
          <w:sz w:val="22"/>
          <w:szCs w:val="22"/>
        </w:rPr>
        <w:t xml:space="preserve">dopplerovskou </w:t>
      </w:r>
      <w:r>
        <w:rPr>
          <w:color w:val="000000"/>
          <w:spacing w:val="1"/>
          <w:sz w:val="22"/>
          <w:szCs w:val="22"/>
        </w:rPr>
        <w:t>(barevné dopplerovské mapování): umožňuje vyšetřit proudění</w:t>
      </w:r>
      <w:r>
        <w:rPr>
          <w:color w:val="000000"/>
          <w:spacing w:val="1"/>
          <w:sz w:val="22"/>
          <w:szCs w:val="22"/>
        </w:rPr>
        <w:br/>
      </w:r>
      <w:r>
        <w:rPr>
          <w:color w:val="000000"/>
          <w:sz w:val="22"/>
          <w:szCs w:val="22"/>
        </w:rPr>
        <w:t xml:space="preserve">krve v srdečních oddílech a jeho </w:t>
      </w:r>
      <w:proofErr w:type="gramStart"/>
      <w:r>
        <w:rPr>
          <w:color w:val="000000"/>
          <w:sz w:val="22"/>
          <w:szCs w:val="22"/>
        </w:rPr>
        <w:t>charakter - laminární</w:t>
      </w:r>
      <w:proofErr w:type="gramEnd"/>
      <w:r>
        <w:rPr>
          <w:color w:val="000000"/>
          <w:sz w:val="22"/>
          <w:szCs w:val="22"/>
        </w:rPr>
        <w:t>, turbulentní, jeho rychlost</w:t>
      </w:r>
    </w:p>
    <w:p w14:paraId="5623EEE9" w14:textId="56ED4625" w:rsidR="00BD4BB3" w:rsidRDefault="00BD4BB3" w:rsidP="00BD4BB3">
      <w:pPr>
        <w:shd w:val="clear" w:color="auto" w:fill="FFFFFF"/>
        <w:spacing w:before="274" w:line="226" w:lineRule="exact"/>
        <w:ind w:left="283" w:hanging="278"/>
      </w:pPr>
      <w:r>
        <w:rPr>
          <w:noProof/>
        </w:rPr>
        <mc:AlternateContent>
          <mc:Choice Requires="wps">
            <w:drawing>
              <wp:anchor distT="0" distB="0" distL="114300" distR="114300" simplePos="0" relativeHeight="251660288" behindDoc="0" locked="0" layoutInCell="0" allowOverlap="1" wp14:anchorId="21BB1717" wp14:editId="43A974A9">
                <wp:simplePos x="0" y="0"/>
                <wp:positionH relativeFrom="column">
                  <wp:posOffset>0</wp:posOffset>
                </wp:positionH>
                <wp:positionV relativeFrom="paragraph">
                  <wp:posOffset>121920</wp:posOffset>
                </wp:positionV>
                <wp:extent cx="4724400" cy="0"/>
                <wp:effectExtent l="5080" t="6350" r="13970" b="12700"/>
                <wp:wrapNone/>
                <wp:docPr id="50" name="Přímá spojnic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4FE2C" id="Přímá spojnice 5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6pt" to="37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" o:allowincell="f" strokeweight=".7pt"/>
            </w:pict>
          </mc:Fallback>
        </mc:AlternateContent>
      </w:r>
      <w:r>
        <w:rPr>
          <w:color w:val="000000"/>
          <w:spacing w:val="-7"/>
          <w:sz w:val="22"/>
          <w:szCs w:val="22"/>
        </w:rPr>
        <w:t xml:space="preserve">2   Proto je limitujícím faktorem vyšetření obezita, plicní emfyzém (rozedma) a deformity </w:t>
      </w:r>
      <w:r>
        <w:rPr>
          <w:color w:val="000000"/>
          <w:spacing w:val="-11"/>
          <w:sz w:val="22"/>
          <w:szCs w:val="22"/>
        </w:rPr>
        <w:t>hrudníku.</w:t>
      </w:r>
    </w:p>
    <w:p w14:paraId="4D9D174C" w14:textId="77777777" w:rsidR="00BD4BB3" w:rsidRDefault="00BD4BB3" w:rsidP="00BD4BB3">
      <w:pPr>
        <w:shd w:val="clear" w:color="auto" w:fill="FFFFFF"/>
        <w:spacing w:line="250" w:lineRule="exact"/>
        <w:ind w:left="288" w:right="5"/>
        <w:jc w:val="both"/>
      </w:pPr>
      <w:r>
        <w:rPr>
          <w:color w:val="000000"/>
          <w:spacing w:val="-3"/>
          <w:sz w:val="22"/>
          <w:szCs w:val="22"/>
        </w:rPr>
        <w:t xml:space="preserve">a směr. Výsledný </w:t>
      </w:r>
      <w:r>
        <w:rPr>
          <w:i/>
          <w:iCs/>
          <w:color w:val="000000"/>
          <w:spacing w:val="-3"/>
          <w:sz w:val="22"/>
          <w:szCs w:val="22"/>
        </w:rPr>
        <w:t xml:space="preserve">barevný </w:t>
      </w:r>
      <w:r>
        <w:rPr>
          <w:color w:val="000000"/>
          <w:spacing w:val="-3"/>
          <w:sz w:val="22"/>
          <w:szCs w:val="22"/>
        </w:rPr>
        <w:t xml:space="preserve">obraz je anatomický řez srdcem ve výseči o vrcholovém </w:t>
      </w:r>
      <w:r>
        <w:rPr>
          <w:color w:val="000000"/>
          <w:spacing w:val="-2"/>
          <w:sz w:val="22"/>
          <w:szCs w:val="22"/>
        </w:rPr>
        <w:t xml:space="preserve">úhlu 90°, na kterém se krevní proud směřující k sondě zobrazuje červeně a opačný </w:t>
      </w:r>
      <w:r>
        <w:rPr>
          <w:color w:val="000000"/>
          <w:spacing w:val="-1"/>
          <w:sz w:val="22"/>
          <w:szCs w:val="22"/>
        </w:rPr>
        <w:t>modře. Prokáží se tak zkratová proudění při chlopenních vadách.</w:t>
      </w:r>
    </w:p>
    <w:p w14:paraId="1E939108" w14:textId="77777777" w:rsidR="00BD4BB3" w:rsidRDefault="00BD4BB3" w:rsidP="00BD4BB3">
      <w:pPr>
        <w:shd w:val="clear" w:color="auto" w:fill="FFFFFF"/>
        <w:spacing w:before="53" w:line="250" w:lineRule="exact"/>
        <w:ind w:left="10"/>
      </w:pPr>
      <w:r>
        <w:rPr>
          <w:color w:val="000000"/>
          <w:spacing w:val="-1"/>
          <w:sz w:val="22"/>
          <w:szCs w:val="22"/>
        </w:rPr>
        <w:t xml:space="preserve">Podle umístění sondy se dělí </w:t>
      </w:r>
      <w:r>
        <w:rPr>
          <w:b/>
          <w:bCs/>
          <w:color w:val="000000"/>
          <w:spacing w:val="-1"/>
          <w:sz w:val="22"/>
          <w:szCs w:val="22"/>
        </w:rPr>
        <w:t xml:space="preserve">echokardiografie </w:t>
      </w:r>
      <w:r>
        <w:rPr>
          <w:color w:val="000000"/>
          <w:spacing w:val="-1"/>
          <w:sz w:val="22"/>
          <w:szCs w:val="22"/>
        </w:rPr>
        <w:t>na:</w:t>
      </w:r>
    </w:p>
    <w:p w14:paraId="1E2FB241" w14:textId="77777777" w:rsidR="00BD4BB3" w:rsidRDefault="00BD4BB3" w:rsidP="000B2F17">
      <w:pPr>
        <w:numPr>
          <w:ilvl w:val="0"/>
          <w:numId w:val="7"/>
        </w:numPr>
        <w:shd w:val="clear" w:color="auto" w:fill="FFFFFF"/>
        <w:tabs>
          <w:tab w:val="left" w:pos="274"/>
        </w:tabs>
        <w:spacing w:line="250" w:lineRule="exact"/>
        <w:ind w:left="274" w:hanging="163"/>
        <w:rPr>
          <w:b/>
          <w:bCs/>
          <w:color w:val="000000"/>
          <w:sz w:val="22"/>
          <w:szCs w:val="22"/>
        </w:rPr>
      </w:pPr>
      <w:r>
        <w:rPr>
          <w:b/>
          <w:bCs/>
          <w:color w:val="000000"/>
          <w:spacing w:val="-1"/>
          <w:sz w:val="22"/>
          <w:szCs w:val="22"/>
        </w:rPr>
        <w:t xml:space="preserve">transtorakální (TTE) </w:t>
      </w:r>
      <w:r>
        <w:rPr>
          <w:color w:val="000000"/>
          <w:spacing w:val="-1"/>
          <w:sz w:val="22"/>
          <w:szCs w:val="22"/>
        </w:rPr>
        <w:t>- sonda se přikládá na hrudník v tzv. akustických oknech,</w:t>
      </w:r>
      <w:r>
        <w:rPr>
          <w:color w:val="000000"/>
          <w:spacing w:val="-1"/>
          <w:sz w:val="22"/>
          <w:szCs w:val="22"/>
        </w:rPr>
        <w:br/>
      </w:r>
      <w:r>
        <w:rPr>
          <w:color w:val="000000"/>
          <w:spacing w:val="2"/>
          <w:sz w:val="22"/>
          <w:szCs w:val="22"/>
        </w:rPr>
        <w:t>místech, kde nestojí ultrazvukovému signálu v cestě k srdci žebra nebo vzduch</w:t>
      </w:r>
      <w:r>
        <w:rPr>
          <w:color w:val="000000"/>
          <w:spacing w:val="2"/>
          <w:sz w:val="22"/>
          <w:szCs w:val="22"/>
        </w:rPr>
        <w:br/>
        <w:t>plicní tkáně (vzduch je špatný vodič ultrazvuku). Akustická okna jsou ve 3.-6.</w:t>
      </w:r>
      <w:r>
        <w:rPr>
          <w:color w:val="000000"/>
          <w:spacing w:val="2"/>
          <w:sz w:val="22"/>
          <w:szCs w:val="22"/>
        </w:rPr>
        <w:br/>
      </w:r>
      <w:r>
        <w:rPr>
          <w:color w:val="000000"/>
          <w:spacing w:val="-2"/>
          <w:sz w:val="22"/>
          <w:szCs w:val="22"/>
        </w:rPr>
        <w:t>mezižebří (parasternální přístup), na srdečním hrotu (apikální přístup), v jugulární</w:t>
      </w:r>
      <w:r>
        <w:rPr>
          <w:color w:val="000000"/>
          <w:spacing w:val="-2"/>
          <w:sz w:val="22"/>
          <w:szCs w:val="22"/>
        </w:rPr>
        <w:br/>
      </w:r>
      <w:r>
        <w:rPr>
          <w:color w:val="000000"/>
          <w:sz w:val="22"/>
          <w:szCs w:val="22"/>
        </w:rPr>
        <w:t>jamce (suprasternální přístup) a pod mečíkem (subxiphoideální přístup),</w:t>
      </w:r>
    </w:p>
    <w:p w14:paraId="26D632FE" w14:textId="77777777" w:rsidR="00BD4BB3" w:rsidRDefault="00BD4BB3" w:rsidP="000B2F17">
      <w:pPr>
        <w:numPr>
          <w:ilvl w:val="0"/>
          <w:numId w:val="7"/>
        </w:numPr>
        <w:shd w:val="clear" w:color="auto" w:fill="FFFFFF"/>
        <w:tabs>
          <w:tab w:val="left" w:pos="274"/>
        </w:tabs>
        <w:spacing w:line="250" w:lineRule="exact"/>
        <w:ind w:left="274" w:hanging="163"/>
        <w:rPr>
          <w:color w:val="000000"/>
          <w:sz w:val="22"/>
          <w:szCs w:val="22"/>
        </w:rPr>
      </w:pPr>
      <w:r>
        <w:rPr>
          <w:b/>
          <w:bCs/>
          <w:color w:val="000000"/>
          <w:spacing w:val="-3"/>
          <w:sz w:val="22"/>
          <w:szCs w:val="22"/>
        </w:rPr>
        <w:t xml:space="preserve">transezofageální (TEE) </w:t>
      </w:r>
      <w:r>
        <w:rPr>
          <w:color w:val="000000"/>
          <w:spacing w:val="-3"/>
          <w:sz w:val="22"/>
          <w:szCs w:val="22"/>
        </w:rPr>
        <w:t>- sonda, umístěná na flexibilním fibroskopu, se zavádí do</w:t>
      </w:r>
      <w:r>
        <w:rPr>
          <w:color w:val="000000"/>
          <w:spacing w:val="-3"/>
          <w:sz w:val="22"/>
          <w:szCs w:val="22"/>
        </w:rPr>
        <w:br/>
      </w:r>
      <w:r>
        <w:rPr>
          <w:color w:val="000000"/>
          <w:spacing w:val="-1"/>
          <w:sz w:val="22"/>
          <w:szCs w:val="22"/>
        </w:rPr>
        <w:t>jícnu.</w:t>
      </w:r>
    </w:p>
    <w:p w14:paraId="026F09C7" w14:textId="77777777" w:rsidR="00BD4BB3" w:rsidRDefault="00BD4BB3" w:rsidP="00BD4BB3">
      <w:pPr>
        <w:shd w:val="clear" w:color="auto" w:fill="FFFFFF"/>
        <w:spacing w:before="115" w:line="245" w:lineRule="exact"/>
      </w:pPr>
      <w:r>
        <w:rPr>
          <w:i/>
          <w:iCs/>
          <w:color w:val="000000"/>
          <w:sz w:val="22"/>
          <w:szCs w:val="22"/>
        </w:rPr>
        <w:t>Postup</w:t>
      </w:r>
    </w:p>
    <w:p w14:paraId="78D6C00D" w14:textId="77777777" w:rsidR="00BD4BB3" w:rsidRDefault="00BD4BB3" w:rsidP="00BD4BB3">
      <w:pPr>
        <w:shd w:val="clear" w:color="auto" w:fill="FFFFFF"/>
        <w:spacing w:line="245" w:lineRule="exact"/>
        <w:ind w:left="5" w:right="10"/>
        <w:jc w:val="both"/>
      </w:pPr>
      <w:r>
        <w:rPr>
          <w:color w:val="000000"/>
          <w:spacing w:val="-3"/>
          <w:sz w:val="22"/>
          <w:szCs w:val="22"/>
        </w:rPr>
        <w:t>Nemocný před vyšetřením 4 hod. nepije, nejí, bezprostředně před vyšetřením je potře</w:t>
      </w:r>
      <w:r>
        <w:rPr>
          <w:color w:val="000000"/>
          <w:spacing w:val="-3"/>
          <w:sz w:val="22"/>
          <w:szCs w:val="22"/>
        </w:rPr>
        <w:softHyphen/>
      </w:r>
      <w:r>
        <w:rPr>
          <w:color w:val="000000"/>
          <w:spacing w:val="-1"/>
          <w:sz w:val="22"/>
          <w:szCs w:val="22"/>
        </w:rPr>
        <w:t xml:space="preserve">ba vyjmout zubní protézu, zavést žilní kanylu a podat i.v. 5 mg Diazepamu. Poté se </w:t>
      </w:r>
      <w:r>
        <w:rPr>
          <w:color w:val="000000"/>
          <w:spacing w:val="-2"/>
          <w:sz w:val="22"/>
          <w:szCs w:val="22"/>
        </w:rPr>
        <w:t xml:space="preserve">provede lokální anestezie hltanu </w:t>
      </w:r>
      <w:proofErr w:type="gramStart"/>
      <w:r>
        <w:rPr>
          <w:color w:val="000000"/>
          <w:spacing w:val="-2"/>
          <w:sz w:val="22"/>
          <w:szCs w:val="22"/>
        </w:rPr>
        <w:t>10%</w:t>
      </w:r>
      <w:proofErr w:type="gramEnd"/>
      <w:r>
        <w:rPr>
          <w:color w:val="000000"/>
          <w:spacing w:val="-2"/>
          <w:sz w:val="22"/>
          <w:szCs w:val="22"/>
        </w:rPr>
        <w:t xml:space="preserve"> Lidokainem. Nemocným s </w:t>
      </w:r>
      <w:r>
        <w:rPr>
          <w:color w:val="000000"/>
          <w:spacing w:val="-2"/>
          <w:sz w:val="22"/>
          <w:szCs w:val="22"/>
        </w:rPr>
        <w:lastRenderedPageBreak/>
        <w:t>chlopenními náhra</w:t>
      </w:r>
      <w:r>
        <w:rPr>
          <w:color w:val="000000"/>
          <w:spacing w:val="-2"/>
          <w:sz w:val="22"/>
          <w:szCs w:val="22"/>
        </w:rPr>
        <w:softHyphen/>
      </w:r>
      <w:r>
        <w:rPr>
          <w:color w:val="000000"/>
          <w:spacing w:val="-5"/>
          <w:sz w:val="22"/>
          <w:szCs w:val="22"/>
        </w:rPr>
        <w:t xml:space="preserve">dami se podávají profylakticky ATB. Po vyšetření je nemocný 30 minut pod dohledem, </w:t>
      </w:r>
      <w:r>
        <w:rPr>
          <w:color w:val="000000"/>
          <w:spacing w:val="-1"/>
          <w:sz w:val="22"/>
          <w:szCs w:val="22"/>
        </w:rPr>
        <w:t>hodinu po vyšetření nesmí pít a jíst, 12 hodin neřídit dopravní prostředek.</w:t>
      </w:r>
    </w:p>
    <w:p w14:paraId="6192ABBC" w14:textId="77777777" w:rsidR="00BD4BB3" w:rsidRDefault="00BD4BB3" w:rsidP="00BD4BB3">
      <w:pPr>
        <w:shd w:val="clear" w:color="auto" w:fill="FFFFFF"/>
        <w:spacing w:before="53" w:line="250" w:lineRule="exact"/>
        <w:ind w:left="10"/>
      </w:pPr>
      <w:r>
        <w:rPr>
          <w:color w:val="000000"/>
          <w:spacing w:val="-1"/>
          <w:sz w:val="22"/>
          <w:szCs w:val="22"/>
        </w:rPr>
        <w:t>Podle užité metody se echokardiografie dělí na:</w:t>
      </w:r>
    </w:p>
    <w:p w14:paraId="52D32330" w14:textId="77777777" w:rsidR="00BD4BB3" w:rsidRDefault="00BD4BB3" w:rsidP="000B2F17">
      <w:pPr>
        <w:numPr>
          <w:ilvl w:val="0"/>
          <w:numId w:val="6"/>
        </w:numPr>
        <w:shd w:val="clear" w:color="auto" w:fill="FFFFFF"/>
        <w:tabs>
          <w:tab w:val="left" w:pos="274"/>
        </w:tabs>
        <w:spacing w:line="250" w:lineRule="exact"/>
        <w:ind w:left="110"/>
        <w:rPr>
          <w:color w:val="000000"/>
          <w:sz w:val="22"/>
          <w:szCs w:val="22"/>
        </w:rPr>
      </w:pPr>
      <w:r>
        <w:rPr>
          <w:b/>
          <w:bCs/>
          <w:color w:val="000000"/>
          <w:spacing w:val="-1"/>
          <w:sz w:val="22"/>
          <w:szCs w:val="22"/>
        </w:rPr>
        <w:t xml:space="preserve">prostou </w:t>
      </w:r>
      <w:r>
        <w:rPr>
          <w:color w:val="000000"/>
          <w:spacing w:val="-1"/>
          <w:sz w:val="22"/>
          <w:szCs w:val="22"/>
        </w:rPr>
        <w:t>(klasickou, bez kontrastu a zátěže),</w:t>
      </w:r>
    </w:p>
    <w:p w14:paraId="08F9C4C1" w14:textId="77777777" w:rsidR="00BD4BB3" w:rsidRDefault="00BD4BB3" w:rsidP="000B2F17">
      <w:pPr>
        <w:numPr>
          <w:ilvl w:val="0"/>
          <w:numId w:val="7"/>
        </w:numPr>
        <w:shd w:val="clear" w:color="auto" w:fill="FFFFFF"/>
        <w:tabs>
          <w:tab w:val="left" w:pos="274"/>
        </w:tabs>
        <w:spacing w:line="250" w:lineRule="exact"/>
        <w:ind w:left="274" w:hanging="163"/>
        <w:rPr>
          <w:color w:val="000000"/>
          <w:sz w:val="22"/>
          <w:szCs w:val="22"/>
        </w:rPr>
      </w:pPr>
      <w:proofErr w:type="gramStart"/>
      <w:r>
        <w:rPr>
          <w:b/>
          <w:bCs/>
          <w:color w:val="000000"/>
          <w:spacing w:val="-2"/>
          <w:sz w:val="22"/>
          <w:szCs w:val="22"/>
        </w:rPr>
        <w:t xml:space="preserve">kontrastní </w:t>
      </w:r>
      <w:r>
        <w:rPr>
          <w:color w:val="000000"/>
          <w:spacing w:val="-2"/>
          <w:sz w:val="22"/>
          <w:szCs w:val="22"/>
        </w:rPr>
        <w:t>- kdy</w:t>
      </w:r>
      <w:proofErr w:type="gramEnd"/>
      <w:r>
        <w:rPr>
          <w:color w:val="000000"/>
          <w:spacing w:val="-2"/>
          <w:sz w:val="22"/>
          <w:szCs w:val="22"/>
        </w:rPr>
        <w:t xml:space="preserve"> se i.v. aplikuje roztřepaný fyziologický roztok (obsahuje mikro-</w:t>
      </w:r>
      <w:r>
        <w:rPr>
          <w:color w:val="000000"/>
          <w:spacing w:val="-2"/>
          <w:sz w:val="22"/>
          <w:szCs w:val="22"/>
        </w:rPr>
        <w:br/>
      </w:r>
      <w:r>
        <w:rPr>
          <w:color w:val="000000"/>
          <w:spacing w:val="3"/>
          <w:sz w:val="22"/>
          <w:szCs w:val="22"/>
        </w:rPr>
        <w:t>bubliny vzduchu, které vytvářejí pro ultrazvuk kontrast). Slouží k diagnostice</w:t>
      </w:r>
      <w:r>
        <w:rPr>
          <w:color w:val="000000"/>
          <w:spacing w:val="3"/>
          <w:sz w:val="22"/>
          <w:szCs w:val="22"/>
        </w:rPr>
        <w:br/>
      </w:r>
      <w:r>
        <w:rPr>
          <w:color w:val="000000"/>
          <w:spacing w:val="-1"/>
          <w:sz w:val="22"/>
          <w:szCs w:val="22"/>
        </w:rPr>
        <w:t>zkratového proudění mezi síněmi a komorami,</w:t>
      </w:r>
    </w:p>
    <w:p w14:paraId="70FDCB32" w14:textId="77777777" w:rsidR="00BD4BB3" w:rsidRDefault="00BD4BB3" w:rsidP="000B2F17">
      <w:pPr>
        <w:numPr>
          <w:ilvl w:val="0"/>
          <w:numId w:val="7"/>
        </w:numPr>
        <w:shd w:val="clear" w:color="auto" w:fill="FFFFFF"/>
        <w:tabs>
          <w:tab w:val="left" w:pos="274"/>
        </w:tabs>
        <w:spacing w:line="250" w:lineRule="exact"/>
        <w:ind w:left="274" w:hanging="163"/>
        <w:rPr>
          <w:color w:val="000000"/>
          <w:sz w:val="22"/>
          <w:szCs w:val="22"/>
        </w:rPr>
      </w:pPr>
      <w:proofErr w:type="gramStart"/>
      <w:r>
        <w:rPr>
          <w:b/>
          <w:bCs/>
          <w:color w:val="000000"/>
          <w:spacing w:val="2"/>
          <w:sz w:val="22"/>
          <w:szCs w:val="22"/>
        </w:rPr>
        <w:t xml:space="preserve">zátěžovou </w:t>
      </w:r>
      <w:r>
        <w:rPr>
          <w:color w:val="000000"/>
          <w:spacing w:val="2"/>
          <w:sz w:val="22"/>
          <w:szCs w:val="22"/>
        </w:rPr>
        <w:t>- která</w:t>
      </w:r>
      <w:proofErr w:type="gramEnd"/>
      <w:r>
        <w:rPr>
          <w:color w:val="000000"/>
          <w:spacing w:val="2"/>
          <w:sz w:val="22"/>
          <w:szCs w:val="22"/>
        </w:rPr>
        <w:t xml:space="preserve"> se provádí po zátěži na bicyklovém ergometru k diagnostice</w:t>
      </w:r>
      <w:r>
        <w:rPr>
          <w:color w:val="000000"/>
          <w:spacing w:val="2"/>
          <w:sz w:val="22"/>
          <w:szCs w:val="22"/>
        </w:rPr>
        <w:br/>
      </w:r>
      <w:r>
        <w:rPr>
          <w:color w:val="000000"/>
          <w:spacing w:val="-1"/>
          <w:sz w:val="22"/>
          <w:szCs w:val="22"/>
        </w:rPr>
        <w:t>ischemické choroby srdeční.</w:t>
      </w:r>
    </w:p>
    <w:p w14:paraId="53692803" w14:textId="77777777" w:rsidR="00BD4BB3" w:rsidRDefault="00BD4BB3" w:rsidP="00BD4BB3">
      <w:pPr>
        <w:shd w:val="clear" w:color="auto" w:fill="FFFFFF"/>
        <w:tabs>
          <w:tab w:val="left" w:pos="806"/>
        </w:tabs>
        <w:spacing w:before="163"/>
        <w:ind w:left="10"/>
      </w:pPr>
      <w:r>
        <w:rPr>
          <w:b/>
          <w:bCs/>
          <w:color w:val="000000"/>
          <w:spacing w:val="1"/>
          <w:sz w:val="22"/>
          <w:szCs w:val="22"/>
        </w:rPr>
        <w:t>3.1.1.7</w:t>
      </w:r>
      <w:r>
        <w:rPr>
          <w:b/>
          <w:bCs/>
          <w:color w:val="000000"/>
          <w:sz w:val="22"/>
          <w:szCs w:val="22"/>
        </w:rPr>
        <w:tab/>
      </w:r>
      <w:r>
        <w:rPr>
          <w:b/>
          <w:bCs/>
          <w:color w:val="000000"/>
          <w:spacing w:val="3"/>
          <w:sz w:val="22"/>
          <w:szCs w:val="22"/>
        </w:rPr>
        <w:t>Měření centrálního žilního tlaku</w:t>
      </w:r>
    </w:p>
    <w:p w14:paraId="0430D5D5" w14:textId="77777777" w:rsidR="00BD4BB3" w:rsidRDefault="00BD4BB3" w:rsidP="00BD4BB3">
      <w:pPr>
        <w:shd w:val="clear" w:color="auto" w:fill="FFFFFF"/>
        <w:spacing w:before="43" w:line="250" w:lineRule="exact"/>
        <w:ind w:left="5"/>
        <w:jc w:val="both"/>
      </w:pPr>
      <w:r>
        <w:rPr>
          <w:color w:val="000000"/>
          <w:spacing w:val="-1"/>
          <w:sz w:val="22"/>
          <w:szCs w:val="22"/>
        </w:rPr>
        <w:t xml:space="preserve">Měření žilního tlaku v horní duté žíle informuje o množství krve, přitékající k srdci. </w:t>
      </w:r>
      <w:r>
        <w:rPr>
          <w:color w:val="000000"/>
          <w:spacing w:val="-2"/>
          <w:sz w:val="22"/>
          <w:szCs w:val="22"/>
        </w:rPr>
        <w:t xml:space="preserve">Provádí se cévkou zavedenou přes v. subclavia, v. jugularis nebo v. cubitalis do horní </w:t>
      </w:r>
      <w:r>
        <w:rPr>
          <w:color w:val="000000"/>
          <w:spacing w:val="-5"/>
          <w:sz w:val="22"/>
          <w:szCs w:val="22"/>
        </w:rPr>
        <w:t>duté žíly. Norma CŽT je 4-</w:t>
      </w:r>
      <w:smartTag w:uri="urn:schemas-microsoft-com:office:smarttags" w:element="metricconverter">
        <w:smartTagPr>
          <w:attr w:name="ProductID" w:val="6 mm"/>
        </w:smartTagPr>
        <w:r>
          <w:rPr>
            <w:color w:val="000000"/>
            <w:spacing w:val="-5"/>
            <w:sz w:val="22"/>
            <w:szCs w:val="22"/>
          </w:rPr>
          <w:t>6 mm</w:t>
        </w:r>
      </w:smartTag>
      <w:r>
        <w:rPr>
          <w:color w:val="000000"/>
          <w:spacing w:val="-5"/>
          <w:sz w:val="22"/>
          <w:szCs w:val="22"/>
        </w:rPr>
        <w:t xml:space="preserve"> Hg, zvýšený je při pravostranném srdečním selhávání, </w:t>
      </w:r>
      <w:r>
        <w:rPr>
          <w:color w:val="000000"/>
          <w:spacing w:val="-3"/>
          <w:sz w:val="22"/>
          <w:szCs w:val="22"/>
        </w:rPr>
        <w:t>hypervolemii (převodnění), snížený při hypovolemii (ztrátě intravaskulární tekutiny).</w:t>
      </w:r>
    </w:p>
    <w:p w14:paraId="6087FE94" w14:textId="77777777" w:rsidR="00BD4BB3" w:rsidRDefault="00BD4BB3" w:rsidP="00BD4BB3">
      <w:pPr>
        <w:shd w:val="clear" w:color="auto" w:fill="FFFFFF"/>
        <w:tabs>
          <w:tab w:val="left" w:pos="806"/>
        </w:tabs>
        <w:spacing w:before="144"/>
        <w:ind w:left="10"/>
      </w:pPr>
      <w:r>
        <w:rPr>
          <w:b/>
          <w:bCs/>
          <w:color w:val="000000"/>
          <w:sz w:val="22"/>
          <w:szCs w:val="22"/>
        </w:rPr>
        <w:t>3.1.1.8</w:t>
      </w:r>
      <w:r>
        <w:rPr>
          <w:b/>
          <w:bCs/>
          <w:color w:val="000000"/>
          <w:sz w:val="22"/>
          <w:szCs w:val="22"/>
        </w:rPr>
        <w:tab/>
      </w:r>
      <w:r>
        <w:rPr>
          <w:b/>
          <w:bCs/>
          <w:color w:val="000000"/>
          <w:spacing w:val="2"/>
          <w:sz w:val="22"/>
          <w:szCs w:val="22"/>
        </w:rPr>
        <w:t>Katetrizace</w:t>
      </w:r>
    </w:p>
    <w:p w14:paraId="5C3E686D" w14:textId="77777777" w:rsidR="00BD4BB3" w:rsidRDefault="00BD4BB3" w:rsidP="00BD4BB3">
      <w:pPr>
        <w:shd w:val="clear" w:color="auto" w:fill="FFFFFF"/>
        <w:spacing w:before="43" w:line="250" w:lineRule="exact"/>
        <w:ind w:left="5"/>
        <w:jc w:val="both"/>
      </w:pPr>
      <w:r>
        <w:rPr>
          <w:color w:val="000000"/>
          <w:spacing w:val="-1"/>
          <w:sz w:val="22"/>
          <w:szCs w:val="22"/>
        </w:rPr>
        <w:t xml:space="preserve">Srdeční katetrizace je invazivní vyšetřovací metoda, která umožňuje posoudit rozsah srdečních vad, funkci komor nebo zvýšení tlaku v levé komoře a plicnici při plicní </w:t>
      </w:r>
      <w:r>
        <w:rPr>
          <w:color w:val="000000"/>
          <w:sz w:val="22"/>
          <w:szCs w:val="22"/>
        </w:rPr>
        <w:t xml:space="preserve">hypertenzi. Její význam spočívá v hodnocení tlakových a průtokových vlastností </w:t>
      </w:r>
      <w:r>
        <w:rPr>
          <w:color w:val="000000"/>
          <w:spacing w:val="-4"/>
          <w:sz w:val="22"/>
          <w:szCs w:val="22"/>
        </w:rPr>
        <w:t xml:space="preserve">srdečních oddílů. Je prováděna buď plánovaně nebo akutně na JIP. Může být doplněna </w:t>
      </w:r>
      <w:r>
        <w:rPr>
          <w:color w:val="000000"/>
          <w:sz w:val="22"/>
          <w:szCs w:val="22"/>
        </w:rPr>
        <w:t xml:space="preserve">endomyokardiální biopsií k průkazu myokarditidy u kardiomyopatií. Její využití je </w:t>
      </w:r>
      <w:r>
        <w:rPr>
          <w:color w:val="000000"/>
          <w:spacing w:val="-1"/>
          <w:sz w:val="22"/>
          <w:szCs w:val="22"/>
        </w:rPr>
        <w:t xml:space="preserve">však i terapeutické, např. při PTCA neboli perkutánní transluminární angioplastice, </w:t>
      </w:r>
      <w:r>
        <w:rPr>
          <w:color w:val="000000"/>
          <w:spacing w:val="-3"/>
          <w:sz w:val="22"/>
          <w:szCs w:val="22"/>
        </w:rPr>
        <w:t>kdy se rozšiřuje koronární tepna speciálním balónkem (postup při PTCA viz kap. 3.4).</w:t>
      </w:r>
    </w:p>
    <w:p w14:paraId="613916AE" w14:textId="77777777" w:rsidR="00BD4BB3" w:rsidRDefault="00BD4BB3" w:rsidP="00BD4BB3">
      <w:pPr>
        <w:shd w:val="clear" w:color="auto" w:fill="FFFFFF"/>
        <w:spacing w:before="110" w:line="250" w:lineRule="exact"/>
      </w:pPr>
      <w:r>
        <w:rPr>
          <w:i/>
          <w:iCs/>
          <w:color w:val="000000"/>
          <w:sz w:val="22"/>
          <w:szCs w:val="22"/>
        </w:rPr>
        <w:t>Postup</w:t>
      </w:r>
    </w:p>
    <w:p w14:paraId="6627FF6E" w14:textId="77777777" w:rsidR="00BD4BB3" w:rsidRDefault="00BD4BB3" w:rsidP="00BD4BB3">
      <w:pPr>
        <w:shd w:val="clear" w:color="auto" w:fill="FFFFFF"/>
        <w:spacing w:line="250" w:lineRule="exact"/>
        <w:ind w:left="10"/>
      </w:pPr>
      <w:r>
        <w:rPr>
          <w:color w:val="000000"/>
          <w:spacing w:val="-1"/>
          <w:sz w:val="22"/>
          <w:szCs w:val="22"/>
        </w:rPr>
        <w:t>Typy katetrizace podle cílového místa cévky (katétru):</w:t>
      </w:r>
    </w:p>
    <w:p w14:paraId="277F0038" w14:textId="77777777" w:rsidR="00BD4BB3" w:rsidRDefault="00BD4BB3" w:rsidP="00BD4BB3">
      <w:pPr>
        <w:shd w:val="clear" w:color="auto" w:fill="FFFFFF"/>
        <w:tabs>
          <w:tab w:val="left" w:pos="274"/>
        </w:tabs>
        <w:spacing w:line="250" w:lineRule="exact"/>
        <w:ind w:left="274" w:hanging="163"/>
      </w:pPr>
      <w:r>
        <w:rPr>
          <w:color w:val="000000"/>
          <w:sz w:val="22"/>
          <w:szCs w:val="22"/>
        </w:rPr>
        <w:t>•</w:t>
      </w:r>
      <w:r>
        <w:rPr>
          <w:color w:val="000000"/>
          <w:sz w:val="22"/>
          <w:szCs w:val="22"/>
        </w:rPr>
        <w:tab/>
      </w:r>
      <w:proofErr w:type="gramStart"/>
      <w:r>
        <w:rPr>
          <w:b/>
          <w:bCs/>
          <w:color w:val="000000"/>
          <w:spacing w:val="-4"/>
          <w:sz w:val="22"/>
          <w:szCs w:val="22"/>
        </w:rPr>
        <w:t xml:space="preserve">pravostranná </w:t>
      </w:r>
      <w:r>
        <w:rPr>
          <w:color w:val="000000"/>
          <w:spacing w:val="-4"/>
          <w:sz w:val="22"/>
          <w:szCs w:val="22"/>
        </w:rPr>
        <w:t>- vyšetření</w:t>
      </w:r>
      <w:proofErr w:type="gramEnd"/>
      <w:r>
        <w:rPr>
          <w:color w:val="000000"/>
          <w:spacing w:val="-4"/>
          <w:sz w:val="22"/>
          <w:szCs w:val="22"/>
        </w:rPr>
        <w:t xml:space="preserve"> se nemusí provádět pod rtg kontrolou. Provede se punkce</w:t>
      </w:r>
      <w:r>
        <w:rPr>
          <w:color w:val="000000"/>
          <w:spacing w:val="-4"/>
          <w:sz w:val="22"/>
          <w:szCs w:val="22"/>
        </w:rPr>
        <w:br/>
      </w:r>
      <w:r>
        <w:rPr>
          <w:color w:val="000000"/>
          <w:spacing w:val="-1"/>
          <w:sz w:val="22"/>
          <w:szCs w:val="22"/>
        </w:rPr>
        <w:t>žíly (v. subclavia, jugularis interna, femoralis) jehlou, jejímž průsvitem se zavede</w:t>
      </w:r>
    </w:p>
    <w:p w14:paraId="5D633201" w14:textId="77777777" w:rsidR="00BD4BB3" w:rsidRDefault="00BD4BB3" w:rsidP="00BD4BB3">
      <w:pPr>
        <w:shd w:val="clear" w:color="auto" w:fill="FFFFFF"/>
        <w:spacing w:line="250" w:lineRule="exact"/>
        <w:ind w:left="283"/>
        <w:jc w:val="both"/>
      </w:pPr>
      <w:r>
        <w:rPr>
          <w:color w:val="000000"/>
          <w:spacing w:val="-1"/>
          <w:sz w:val="22"/>
          <w:szCs w:val="22"/>
        </w:rPr>
        <w:t xml:space="preserve">speciální vodič (drát) s měkkým koncem, aby neporanil cévu. Po něm se zavede teflonová cévka nebo zavaděč, kterým se protáhne katétr. Nejčastěji se používá trojcestný plovoucí Swanův-Ganzův katétr. </w:t>
      </w:r>
      <w:r>
        <w:rPr>
          <w:i/>
          <w:iCs/>
          <w:color w:val="000000"/>
          <w:spacing w:val="-1"/>
          <w:sz w:val="22"/>
          <w:szCs w:val="22"/>
        </w:rPr>
        <w:t xml:space="preserve">Jedna část </w:t>
      </w:r>
      <w:r>
        <w:rPr>
          <w:color w:val="000000"/>
          <w:spacing w:val="-1"/>
          <w:sz w:val="22"/>
          <w:szCs w:val="22"/>
        </w:rPr>
        <w:t>umožňuje nafouknutí ba</w:t>
      </w:r>
      <w:r>
        <w:rPr>
          <w:color w:val="000000"/>
          <w:spacing w:val="-1"/>
          <w:sz w:val="22"/>
          <w:szCs w:val="22"/>
        </w:rPr>
        <w:softHyphen/>
        <w:t xml:space="preserve">lónku na konci katétru, čímž je unášen krevním proudem až do plicnice (proto </w:t>
      </w:r>
      <w:r>
        <w:rPr>
          <w:color w:val="000000"/>
          <w:spacing w:val="3"/>
          <w:sz w:val="22"/>
          <w:szCs w:val="22"/>
        </w:rPr>
        <w:t xml:space="preserve">plovoucí, po směru krevního proudu). </w:t>
      </w:r>
      <w:r>
        <w:rPr>
          <w:i/>
          <w:iCs/>
          <w:color w:val="000000"/>
          <w:spacing w:val="3"/>
          <w:sz w:val="22"/>
          <w:szCs w:val="22"/>
        </w:rPr>
        <w:t xml:space="preserve">Druhá část </w:t>
      </w:r>
      <w:r>
        <w:rPr>
          <w:color w:val="000000"/>
          <w:spacing w:val="3"/>
          <w:sz w:val="22"/>
          <w:szCs w:val="22"/>
        </w:rPr>
        <w:t xml:space="preserve">katétru umožňuje měřit tlak </w:t>
      </w:r>
      <w:r>
        <w:rPr>
          <w:color w:val="000000"/>
          <w:spacing w:val="-2"/>
          <w:sz w:val="22"/>
          <w:szCs w:val="22"/>
        </w:rPr>
        <w:t xml:space="preserve">v plicnici (tlak, měřený s nafouknutým balónkem se nazývá tlak v zaklínění). </w:t>
      </w:r>
      <w:r>
        <w:rPr>
          <w:i/>
          <w:iCs/>
          <w:color w:val="000000"/>
          <w:spacing w:val="-2"/>
          <w:sz w:val="22"/>
          <w:szCs w:val="22"/>
        </w:rPr>
        <w:t xml:space="preserve">Třetí </w:t>
      </w:r>
      <w:r>
        <w:rPr>
          <w:i/>
          <w:iCs/>
          <w:color w:val="000000"/>
          <w:spacing w:val="3"/>
          <w:sz w:val="22"/>
          <w:szCs w:val="22"/>
        </w:rPr>
        <w:t xml:space="preserve">část </w:t>
      </w:r>
      <w:r>
        <w:rPr>
          <w:color w:val="000000"/>
          <w:spacing w:val="3"/>
          <w:sz w:val="22"/>
          <w:szCs w:val="22"/>
        </w:rPr>
        <w:t xml:space="preserve">končí o </w:t>
      </w:r>
      <w:smartTag w:uri="urn:schemas-microsoft-com:office:smarttags" w:element="metricconverter">
        <w:smartTagPr>
          <w:attr w:name="ProductID" w:val="30 cm"/>
        </w:smartTagPr>
        <w:r>
          <w:rPr>
            <w:color w:val="000000"/>
            <w:spacing w:val="3"/>
            <w:sz w:val="22"/>
            <w:szCs w:val="22"/>
          </w:rPr>
          <w:t>30 cm</w:t>
        </w:r>
      </w:smartTag>
      <w:r>
        <w:rPr>
          <w:color w:val="000000"/>
          <w:spacing w:val="3"/>
          <w:sz w:val="22"/>
          <w:szCs w:val="22"/>
        </w:rPr>
        <w:t xml:space="preserve"> dříve než předchozí a umožňuje měřit tlak a aplikovat léky </w:t>
      </w:r>
      <w:r>
        <w:rPr>
          <w:color w:val="000000"/>
          <w:spacing w:val="-2"/>
          <w:sz w:val="22"/>
          <w:szCs w:val="22"/>
        </w:rPr>
        <w:t>v pravé síni,</w:t>
      </w:r>
    </w:p>
    <w:p w14:paraId="3D6B3298" w14:textId="57417C87" w:rsidR="00BD4BB3" w:rsidRPr="00253C6B" w:rsidRDefault="00BD4BB3" w:rsidP="000B2F17">
      <w:pPr>
        <w:numPr>
          <w:ilvl w:val="0"/>
          <w:numId w:val="1"/>
        </w:numPr>
        <w:shd w:val="clear" w:color="auto" w:fill="FFFFFF"/>
        <w:tabs>
          <w:tab w:val="left" w:pos="283"/>
        </w:tabs>
        <w:spacing w:line="250" w:lineRule="exact"/>
        <w:ind w:left="283" w:hanging="178"/>
        <w:rPr>
          <w:color w:val="000000"/>
          <w:sz w:val="22"/>
          <w:szCs w:val="22"/>
        </w:rPr>
      </w:pPr>
      <w:proofErr w:type="gramStart"/>
      <w:r w:rsidRPr="00253C6B">
        <w:rPr>
          <w:b/>
          <w:bCs/>
          <w:color w:val="000000"/>
          <w:spacing w:val="3"/>
          <w:sz w:val="22"/>
          <w:szCs w:val="22"/>
        </w:rPr>
        <w:t xml:space="preserve">levostranná </w:t>
      </w:r>
      <w:r w:rsidRPr="00253C6B">
        <w:rPr>
          <w:color w:val="000000"/>
          <w:spacing w:val="3"/>
          <w:sz w:val="22"/>
          <w:szCs w:val="22"/>
        </w:rPr>
        <w:t>- vyšetření</w:t>
      </w:r>
      <w:proofErr w:type="gramEnd"/>
      <w:r w:rsidRPr="00253C6B">
        <w:rPr>
          <w:color w:val="000000"/>
          <w:spacing w:val="3"/>
          <w:sz w:val="22"/>
          <w:szCs w:val="22"/>
        </w:rPr>
        <w:t xml:space="preserve"> je nutné provádět pod rtg kontrolou. Po punkci tepny</w:t>
      </w:r>
      <w:r w:rsidR="00253C6B" w:rsidRPr="00253C6B">
        <w:rPr>
          <w:color w:val="000000"/>
          <w:spacing w:val="3"/>
          <w:sz w:val="22"/>
          <w:szCs w:val="22"/>
        </w:rPr>
        <w:t xml:space="preserve"> </w:t>
      </w:r>
      <w:r w:rsidRPr="00253C6B">
        <w:rPr>
          <w:color w:val="000000"/>
          <w:spacing w:val="-1"/>
          <w:sz w:val="22"/>
          <w:szCs w:val="22"/>
        </w:rPr>
        <w:t>(a. femoralis) se postupuje aortou proti směru krevního proudu (tzn. retrográdně)</w:t>
      </w:r>
      <w:r w:rsidR="00253C6B" w:rsidRPr="00253C6B">
        <w:rPr>
          <w:color w:val="000000"/>
          <w:spacing w:val="-1"/>
          <w:sz w:val="22"/>
          <w:szCs w:val="22"/>
        </w:rPr>
        <w:t xml:space="preserve"> </w:t>
      </w:r>
      <w:r w:rsidRPr="00253C6B">
        <w:rPr>
          <w:color w:val="000000"/>
          <w:spacing w:val="-2"/>
          <w:sz w:val="22"/>
          <w:szCs w:val="22"/>
        </w:rPr>
        <w:t xml:space="preserve">do levé komory. Po zavaděči se zavádí speciální rtg-kontrastní katétr, tzv. </w:t>
      </w:r>
      <w:r w:rsidRPr="00253C6B">
        <w:rPr>
          <w:i/>
          <w:iCs/>
          <w:color w:val="000000"/>
          <w:spacing w:val="-2"/>
          <w:sz w:val="22"/>
          <w:szCs w:val="22"/>
        </w:rPr>
        <w:t>pig tail,</w:t>
      </w:r>
      <w:r w:rsidR="00253C6B" w:rsidRPr="00253C6B">
        <w:rPr>
          <w:i/>
          <w:iCs/>
          <w:color w:val="000000"/>
          <w:spacing w:val="-2"/>
          <w:sz w:val="22"/>
          <w:szCs w:val="22"/>
        </w:rPr>
        <w:t xml:space="preserve"> </w:t>
      </w:r>
      <w:r w:rsidRPr="00253C6B">
        <w:rPr>
          <w:color w:val="000000"/>
          <w:spacing w:val="-1"/>
          <w:sz w:val="22"/>
          <w:szCs w:val="22"/>
        </w:rPr>
        <w:t>(jeho konec je zatočený jako „prasečí ocásek"),</w:t>
      </w:r>
      <w:r w:rsidR="00253C6B" w:rsidRPr="00253C6B">
        <w:rPr>
          <w:color w:val="000000"/>
          <w:spacing w:val="-1"/>
          <w:sz w:val="22"/>
          <w:szCs w:val="22"/>
        </w:rPr>
        <w:t xml:space="preserve"> </w:t>
      </w:r>
      <w:proofErr w:type="gramStart"/>
      <w:r w:rsidRPr="00253C6B">
        <w:rPr>
          <w:b/>
          <w:bCs/>
          <w:color w:val="000000"/>
          <w:spacing w:val="-1"/>
          <w:sz w:val="22"/>
          <w:szCs w:val="22"/>
        </w:rPr>
        <w:t xml:space="preserve">transseptální </w:t>
      </w:r>
      <w:r w:rsidRPr="00253C6B">
        <w:rPr>
          <w:color w:val="000000"/>
          <w:spacing w:val="-1"/>
          <w:sz w:val="22"/>
          <w:szCs w:val="22"/>
        </w:rPr>
        <w:t>- provedení</w:t>
      </w:r>
      <w:proofErr w:type="gramEnd"/>
      <w:r w:rsidRPr="00253C6B">
        <w:rPr>
          <w:color w:val="000000"/>
          <w:spacing w:val="-1"/>
          <w:sz w:val="22"/>
          <w:szCs w:val="22"/>
        </w:rPr>
        <w:t xml:space="preserve"> pod rtg kontrolou je stejné jako u pravostranné katetrizace, z pravé síně probodnutím mezisíňové přepážky pronikne do levé síně.</w:t>
      </w:r>
    </w:p>
    <w:p w14:paraId="5480B687" w14:textId="77777777" w:rsidR="00BD4BB3" w:rsidRDefault="00BD4BB3" w:rsidP="00BD4BB3">
      <w:pPr>
        <w:shd w:val="clear" w:color="auto" w:fill="FFFFFF"/>
        <w:spacing w:before="43" w:line="250" w:lineRule="exact"/>
        <w:ind w:left="5"/>
      </w:pPr>
      <w:r>
        <w:rPr>
          <w:color w:val="000000"/>
          <w:spacing w:val="-1"/>
          <w:sz w:val="22"/>
          <w:szCs w:val="22"/>
        </w:rPr>
        <w:t>Při katetrizaci se měří:</w:t>
      </w:r>
    </w:p>
    <w:p w14:paraId="68E7338E" w14:textId="6A569D5C" w:rsidR="00BD4BB3" w:rsidRDefault="00BD4BB3" w:rsidP="000B2F17">
      <w:pPr>
        <w:numPr>
          <w:ilvl w:val="0"/>
          <w:numId w:val="1"/>
        </w:numPr>
        <w:shd w:val="clear" w:color="auto" w:fill="FFFFFF"/>
        <w:tabs>
          <w:tab w:val="left" w:pos="283"/>
        </w:tabs>
        <w:spacing w:line="250" w:lineRule="exact"/>
        <w:ind w:left="283" w:hanging="178"/>
        <w:rPr>
          <w:color w:val="000000"/>
          <w:sz w:val="22"/>
          <w:szCs w:val="22"/>
        </w:rPr>
      </w:pPr>
      <w:r>
        <w:rPr>
          <w:color w:val="000000"/>
          <w:spacing w:val="-2"/>
          <w:sz w:val="22"/>
          <w:szCs w:val="22"/>
        </w:rPr>
        <w:t xml:space="preserve">tlak v </w:t>
      </w:r>
      <w:proofErr w:type="gramStart"/>
      <w:r>
        <w:rPr>
          <w:color w:val="000000"/>
          <w:spacing w:val="-2"/>
          <w:sz w:val="22"/>
          <w:szCs w:val="22"/>
        </w:rPr>
        <w:t>zaklínění - tlak</w:t>
      </w:r>
      <w:proofErr w:type="gramEnd"/>
      <w:r>
        <w:rPr>
          <w:color w:val="000000"/>
          <w:spacing w:val="-2"/>
          <w:sz w:val="22"/>
          <w:szCs w:val="22"/>
        </w:rPr>
        <w:t xml:space="preserve"> v plicnici (PAWP, dtto PCW), je totožný s tlakem v</w:t>
      </w:r>
      <w:r w:rsidR="00253C6B">
        <w:rPr>
          <w:color w:val="000000"/>
          <w:spacing w:val="-2"/>
          <w:sz w:val="22"/>
          <w:szCs w:val="22"/>
        </w:rPr>
        <w:t> </w:t>
      </w:r>
      <w:r>
        <w:rPr>
          <w:color w:val="000000"/>
          <w:spacing w:val="-2"/>
          <w:sz w:val="22"/>
          <w:szCs w:val="22"/>
        </w:rPr>
        <w:t>plicních</w:t>
      </w:r>
      <w:r w:rsidR="00253C6B">
        <w:rPr>
          <w:color w:val="000000"/>
          <w:spacing w:val="-2"/>
          <w:sz w:val="22"/>
          <w:szCs w:val="22"/>
        </w:rPr>
        <w:t xml:space="preserve"> </w:t>
      </w:r>
      <w:r>
        <w:rPr>
          <w:color w:val="000000"/>
          <w:spacing w:val="-1"/>
          <w:sz w:val="22"/>
          <w:szCs w:val="22"/>
        </w:rPr>
        <w:t>kapilárách i levé síni,</w:t>
      </w:r>
    </w:p>
    <w:p w14:paraId="08B1B89D" w14:textId="77777777" w:rsidR="00BD4BB3" w:rsidRDefault="00BD4BB3" w:rsidP="000B2F17">
      <w:pPr>
        <w:numPr>
          <w:ilvl w:val="0"/>
          <w:numId w:val="2"/>
        </w:numPr>
        <w:shd w:val="clear" w:color="auto" w:fill="FFFFFF"/>
        <w:tabs>
          <w:tab w:val="left" w:pos="283"/>
        </w:tabs>
        <w:spacing w:line="250" w:lineRule="exact"/>
        <w:ind w:left="106"/>
        <w:rPr>
          <w:color w:val="000000"/>
          <w:sz w:val="22"/>
          <w:szCs w:val="22"/>
        </w:rPr>
      </w:pPr>
      <w:r>
        <w:rPr>
          <w:color w:val="000000"/>
          <w:spacing w:val="-1"/>
          <w:sz w:val="22"/>
          <w:szCs w:val="22"/>
        </w:rPr>
        <w:t>minutový objem srdeční podle plnicího tlaku levé a pravé komory,</w:t>
      </w:r>
    </w:p>
    <w:p w14:paraId="25041356" w14:textId="2F457918" w:rsidR="00BD4BB3" w:rsidRDefault="00BD4BB3" w:rsidP="000B2F17">
      <w:pPr>
        <w:numPr>
          <w:ilvl w:val="0"/>
          <w:numId w:val="1"/>
        </w:numPr>
        <w:shd w:val="clear" w:color="auto" w:fill="FFFFFF"/>
        <w:tabs>
          <w:tab w:val="left" w:pos="283"/>
        </w:tabs>
        <w:spacing w:line="250" w:lineRule="exact"/>
        <w:ind w:left="283" w:hanging="178"/>
        <w:rPr>
          <w:color w:val="000000"/>
          <w:sz w:val="22"/>
          <w:szCs w:val="22"/>
        </w:rPr>
      </w:pPr>
      <w:r>
        <w:rPr>
          <w:color w:val="000000"/>
          <w:spacing w:val="2"/>
          <w:sz w:val="22"/>
          <w:szCs w:val="22"/>
        </w:rPr>
        <w:t>saturace kyslíkem (oxygenometrie) v odebraných vzorcích krve z</w:t>
      </w:r>
      <w:r w:rsidR="00253C6B">
        <w:rPr>
          <w:color w:val="000000"/>
          <w:spacing w:val="2"/>
          <w:sz w:val="22"/>
          <w:szCs w:val="22"/>
        </w:rPr>
        <w:t> </w:t>
      </w:r>
      <w:r>
        <w:rPr>
          <w:color w:val="000000"/>
          <w:spacing w:val="2"/>
          <w:sz w:val="22"/>
          <w:szCs w:val="22"/>
        </w:rPr>
        <w:t>jednotlivých</w:t>
      </w:r>
      <w:r w:rsidR="00253C6B">
        <w:rPr>
          <w:color w:val="000000"/>
          <w:spacing w:val="2"/>
          <w:sz w:val="22"/>
          <w:szCs w:val="22"/>
        </w:rPr>
        <w:t xml:space="preserve"> </w:t>
      </w:r>
      <w:r>
        <w:rPr>
          <w:color w:val="000000"/>
          <w:spacing w:val="-2"/>
          <w:sz w:val="22"/>
          <w:szCs w:val="22"/>
        </w:rPr>
        <w:t>srdečních oddílů (průkaz míšení okysličené a odkysličené krve v důsledku zkratů),</w:t>
      </w:r>
    </w:p>
    <w:p w14:paraId="28669BD7" w14:textId="77777777" w:rsidR="00BD4BB3" w:rsidRDefault="00BD4BB3" w:rsidP="000B2F17">
      <w:pPr>
        <w:numPr>
          <w:ilvl w:val="0"/>
          <w:numId w:val="2"/>
        </w:numPr>
        <w:shd w:val="clear" w:color="auto" w:fill="FFFFFF"/>
        <w:tabs>
          <w:tab w:val="left" w:pos="283"/>
        </w:tabs>
        <w:spacing w:line="250" w:lineRule="exact"/>
        <w:ind w:left="106"/>
        <w:rPr>
          <w:color w:val="000000"/>
          <w:sz w:val="22"/>
          <w:szCs w:val="22"/>
        </w:rPr>
      </w:pPr>
      <w:r>
        <w:rPr>
          <w:color w:val="000000"/>
          <w:spacing w:val="-1"/>
          <w:sz w:val="22"/>
          <w:szCs w:val="22"/>
        </w:rPr>
        <w:t>intrakardiální EKG (viz kap. 3.1.1.3).</w:t>
      </w:r>
    </w:p>
    <w:p w14:paraId="03755988" w14:textId="77777777" w:rsidR="00BD4BB3" w:rsidRDefault="00BD4BB3" w:rsidP="00BD4BB3">
      <w:pPr>
        <w:shd w:val="clear" w:color="auto" w:fill="FFFFFF"/>
        <w:spacing w:before="53" w:line="250" w:lineRule="exact"/>
        <w:ind w:left="5"/>
      </w:pPr>
      <w:r>
        <w:rPr>
          <w:color w:val="000000"/>
          <w:spacing w:val="-1"/>
          <w:sz w:val="22"/>
          <w:szCs w:val="22"/>
        </w:rPr>
        <w:t>Postupně se zavádí i další katetrizační metody:</w:t>
      </w:r>
    </w:p>
    <w:p w14:paraId="47F86264" w14:textId="3E2AEC90" w:rsidR="00BD4BB3" w:rsidRDefault="00BD4BB3" w:rsidP="000B2F17">
      <w:pPr>
        <w:numPr>
          <w:ilvl w:val="0"/>
          <w:numId w:val="1"/>
        </w:numPr>
        <w:shd w:val="clear" w:color="auto" w:fill="FFFFFF"/>
        <w:tabs>
          <w:tab w:val="left" w:pos="283"/>
        </w:tabs>
        <w:spacing w:line="250" w:lineRule="exact"/>
        <w:ind w:left="283" w:hanging="178"/>
        <w:rPr>
          <w:color w:val="000000"/>
          <w:sz w:val="22"/>
          <w:szCs w:val="22"/>
        </w:rPr>
      </w:pPr>
      <w:r>
        <w:rPr>
          <w:b/>
          <w:bCs/>
          <w:color w:val="000000"/>
          <w:spacing w:val="-2"/>
          <w:sz w:val="22"/>
          <w:szCs w:val="22"/>
        </w:rPr>
        <w:t xml:space="preserve">koronární </w:t>
      </w:r>
      <w:proofErr w:type="gramStart"/>
      <w:r>
        <w:rPr>
          <w:b/>
          <w:bCs/>
          <w:color w:val="000000"/>
          <w:spacing w:val="-2"/>
          <w:sz w:val="22"/>
          <w:szCs w:val="22"/>
        </w:rPr>
        <w:t xml:space="preserve">angioskopie </w:t>
      </w:r>
      <w:r>
        <w:rPr>
          <w:color w:val="000000"/>
          <w:spacing w:val="-2"/>
          <w:sz w:val="22"/>
          <w:szCs w:val="22"/>
        </w:rPr>
        <w:t>- do</w:t>
      </w:r>
      <w:proofErr w:type="gramEnd"/>
      <w:r>
        <w:rPr>
          <w:color w:val="000000"/>
          <w:spacing w:val="-2"/>
          <w:sz w:val="22"/>
          <w:szCs w:val="22"/>
        </w:rPr>
        <w:t xml:space="preserve"> koronárního řečiště se zavádí speciální katétr s fibro</w:t>
      </w:r>
      <w:r>
        <w:rPr>
          <w:color w:val="000000"/>
          <w:spacing w:val="3"/>
          <w:sz w:val="22"/>
          <w:szCs w:val="22"/>
        </w:rPr>
        <w:t>optickými vlákny, jímž lze přímo prohlížet endotel koronárních tepen, stupeň</w:t>
      </w:r>
      <w:r w:rsidR="00253C6B">
        <w:rPr>
          <w:color w:val="000000"/>
          <w:spacing w:val="3"/>
          <w:sz w:val="22"/>
          <w:szCs w:val="22"/>
        </w:rPr>
        <w:t xml:space="preserve"> </w:t>
      </w:r>
      <w:r>
        <w:rPr>
          <w:color w:val="000000"/>
          <w:spacing w:val="-3"/>
          <w:sz w:val="22"/>
          <w:szCs w:val="22"/>
        </w:rPr>
        <w:t>stenózy, aterosklerotické pláty a jejich ulcerace a tromby (jedná se o druh endosko</w:t>
      </w:r>
      <w:r>
        <w:rPr>
          <w:color w:val="000000"/>
          <w:spacing w:val="-1"/>
          <w:sz w:val="22"/>
          <w:szCs w:val="22"/>
        </w:rPr>
        <w:t>pického vyšetření),</w:t>
      </w:r>
    </w:p>
    <w:p w14:paraId="1EE361B5" w14:textId="77777777" w:rsidR="00BD4BB3" w:rsidRDefault="00BD4BB3" w:rsidP="000B2F17">
      <w:pPr>
        <w:numPr>
          <w:ilvl w:val="0"/>
          <w:numId w:val="1"/>
        </w:numPr>
        <w:shd w:val="clear" w:color="auto" w:fill="FFFFFF"/>
        <w:tabs>
          <w:tab w:val="left" w:pos="283"/>
        </w:tabs>
        <w:spacing w:line="250" w:lineRule="exact"/>
        <w:ind w:left="283" w:hanging="178"/>
        <w:rPr>
          <w:color w:val="000000"/>
          <w:sz w:val="22"/>
          <w:szCs w:val="22"/>
        </w:rPr>
      </w:pPr>
      <w:r>
        <w:rPr>
          <w:b/>
          <w:bCs/>
          <w:color w:val="000000"/>
          <w:spacing w:val="-3"/>
          <w:sz w:val="22"/>
          <w:szCs w:val="22"/>
        </w:rPr>
        <w:t xml:space="preserve">intravaskulární </w:t>
      </w:r>
      <w:proofErr w:type="gramStart"/>
      <w:r>
        <w:rPr>
          <w:b/>
          <w:bCs/>
          <w:color w:val="000000"/>
          <w:spacing w:val="-3"/>
          <w:sz w:val="22"/>
          <w:szCs w:val="22"/>
        </w:rPr>
        <w:t xml:space="preserve">ultrazvuk </w:t>
      </w:r>
      <w:r>
        <w:rPr>
          <w:color w:val="000000"/>
          <w:spacing w:val="-3"/>
          <w:sz w:val="22"/>
          <w:szCs w:val="22"/>
        </w:rPr>
        <w:t>- do</w:t>
      </w:r>
      <w:proofErr w:type="gramEnd"/>
      <w:r>
        <w:rPr>
          <w:color w:val="000000"/>
          <w:spacing w:val="-3"/>
          <w:sz w:val="22"/>
          <w:szCs w:val="22"/>
        </w:rPr>
        <w:t xml:space="preserve"> koronární tepny se zavádí miniaturní ultrazvuková</w:t>
      </w:r>
      <w:r>
        <w:rPr>
          <w:color w:val="000000"/>
          <w:spacing w:val="-3"/>
          <w:sz w:val="22"/>
          <w:szCs w:val="22"/>
        </w:rPr>
        <w:br/>
      </w:r>
      <w:r>
        <w:rPr>
          <w:color w:val="000000"/>
          <w:spacing w:val="-1"/>
          <w:sz w:val="22"/>
          <w:szCs w:val="22"/>
        </w:rPr>
        <w:t>sonda za účelem zhodnocení změn endotelu,</w:t>
      </w:r>
    </w:p>
    <w:p w14:paraId="14282C41" w14:textId="77777777" w:rsidR="00BD4BB3" w:rsidRDefault="00BD4BB3" w:rsidP="000B2F17">
      <w:pPr>
        <w:numPr>
          <w:ilvl w:val="0"/>
          <w:numId w:val="1"/>
        </w:numPr>
        <w:shd w:val="clear" w:color="auto" w:fill="FFFFFF"/>
        <w:tabs>
          <w:tab w:val="left" w:pos="283"/>
        </w:tabs>
        <w:spacing w:line="250" w:lineRule="exact"/>
        <w:ind w:left="283" w:hanging="178"/>
        <w:rPr>
          <w:color w:val="000000"/>
          <w:sz w:val="22"/>
          <w:szCs w:val="22"/>
        </w:rPr>
      </w:pPr>
      <w:r>
        <w:rPr>
          <w:b/>
          <w:bCs/>
          <w:color w:val="000000"/>
          <w:spacing w:val="-2"/>
          <w:sz w:val="22"/>
          <w:szCs w:val="22"/>
        </w:rPr>
        <w:t xml:space="preserve">intrakoronární dopplerovské měření krevního </w:t>
      </w:r>
      <w:proofErr w:type="gramStart"/>
      <w:r>
        <w:rPr>
          <w:b/>
          <w:bCs/>
          <w:color w:val="000000"/>
          <w:spacing w:val="-2"/>
          <w:sz w:val="22"/>
          <w:szCs w:val="22"/>
        </w:rPr>
        <w:t xml:space="preserve">proudu </w:t>
      </w:r>
      <w:r>
        <w:rPr>
          <w:color w:val="000000"/>
          <w:spacing w:val="-2"/>
          <w:sz w:val="22"/>
          <w:szCs w:val="22"/>
        </w:rPr>
        <w:t>- do</w:t>
      </w:r>
      <w:proofErr w:type="gramEnd"/>
      <w:r>
        <w:rPr>
          <w:color w:val="000000"/>
          <w:spacing w:val="-2"/>
          <w:sz w:val="22"/>
          <w:szCs w:val="22"/>
        </w:rPr>
        <w:t xml:space="preserve"> koronární tepny se</w:t>
      </w:r>
      <w:r>
        <w:rPr>
          <w:color w:val="000000"/>
          <w:spacing w:val="-2"/>
          <w:sz w:val="22"/>
          <w:szCs w:val="22"/>
        </w:rPr>
        <w:br/>
      </w:r>
      <w:r>
        <w:rPr>
          <w:color w:val="000000"/>
          <w:spacing w:val="2"/>
          <w:sz w:val="22"/>
          <w:szCs w:val="22"/>
        </w:rPr>
        <w:t>zavádí miniaturní dopplerovský měřič, který měří rychlost a velikost krevního</w:t>
      </w:r>
      <w:r>
        <w:rPr>
          <w:color w:val="000000"/>
          <w:spacing w:val="2"/>
          <w:sz w:val="22"/>
          <w:szCs w:val="22"/>
        </w:rPr>
        <w:br/>
      </w:r>
      <w:r>
        <w:rPr>
          <w:color w:val="000000"/>
          <w:spacing w:val="-1"/>
          <w:sz w:val="22"/>
          <w:szCs w:val="22"/>
        </w:rPr>
        <w:t>proudu věnčitou tepnou a hodnotí úspěšnost PTCA.</w:t>
      </w:r>
    </w:p>
    <w:p w14:paraId="643688BC" w14:textId="77777777" w:rsidR="00BD4BB3" w:rsidRDefault="00BD4BB3" w:rsidP="00BD4BB3">
      <w:pPr>
        <w:shd w:val="clear" w:color="auto" w:fill="FFFFFF"/>
        <w:spacing w:before="106"/>
        <w:ind w:left="5"/>
      </w:pPr>
      <w:r>
        <w:rPr>
          <w:b/>
          <w:bCs/>
          <w:color w:val="000000"/>
          <w:spacing w:val="3"/>
          <w:sz w:val="22"/>
          <w:szCs w:val="22"/>
        </w:rPr>
        <w:t>3.1.1.9   Koronarografie a angiografie (= ventrikulografie)</w:t>
      </w:r>
    </w:p>
    <w:p w14:paraId="1B288D4F" w14:textId="77777777" w:rsidR="00BD4BB3" w:rsidRDefault="00BD4BB3" w:rsidP="00BD4BB3">
      <w:pPr>
        <w:shd w:val="clear" w:color="auto" w:fill="FFFFFF"/>
        <w:spacing w:before="38" w:line="250" w:lineRule="exact"/>
        <w:ind w:right="14"/>
        <w:jc w:val="both"/>
      </w:pPr>
      <w:r>
        <w:rPr>
          <w:color w:val="000000"/>
          <w:sz w:val="22"/>
          <w:szCs w:val="22"/>
        </w:rPr>
        <w:t xml:space="preserve">Koronarografie je invazivní katetrizační vyšetřovací metoda koronárních tepen, při </w:t>
      </w:r>
      <w:r>
        <w:rPr>
          <w:color w:val="000000"/>
          <w:spacing w:val="-1"/>
          <w:sz w:val="22"/>
          <w:szCs w:val="22"/>
        </w:rPr>
        <w:t xml:space="preserve">které se tepny po nástřiku kontrastní látkou rentgenograficky zobrazí. Umožňuje </w:t>
      </w:r>
      <w:r>
        <w:rPr>
          <w:color w:val="000000"/>
          <w:spacing w:val="-3"/>
          <w:sz w:val="22"/>
          <w:szCs w:val="22"/>
        </w:rPr>
        <w:t>zobrazení vrozených anomálií, aterosklerotických stenóz (významná stenóza koronár</w:t>
      </w:r>
      <w:r>
        <w:rPr>
          <w:color w:val="000000"/>
          <w:spacing w:val="-3"/>
          <w:sz w:val="22"/>
          <w:szCs w:val="22"/>
        </w:rPr>
        <w:softHyphen/>
      </w:r>
      <w:r>
        <w:rPr>
          <w:color w:val="000000"/>
          <w:spacing w:val="-1"/>
          <w:sz w:val="22"/>
          <w:szCs w:val="22"/>
        </w:rPr>
        <w:t xml:space="preserve">ní tepny je 50 % a více) nebo uzávěrů koronárních tepen (obliterace), kolaterálního oběhu </w:t>
      </w:r>
      <w:r>
        <w:rPr>
          <w:color w:val="000000"/>
          <w:spacing w:val="-1"/>
          <w:sz w:val="22"/>
          <w:szCs w:val="22"/>
        </w:rPr>
        <w:lastRenderedPageBreak/>
        <w:t xml:space="preserve">a spazmů koronárních tepen. Na základě výsledků koronarografie se indikuje </w:t>
      </w:r>
      <w:r>
        <w:rPr>
          <w:color w:val="000000"/>
          <w:spacing w:val="-2"/>
          <w:sz w:val="22"/>
          <w:szCs w:val="22"/>
        </w:rPr>
        <w:t xml:space="preserve">trombolytická léčba, revaskularizace balónkovou angioplastikou (PTA), příp. rotační </w:t>
      </w:r>
      <w:r>
        <w:rPr>
          <w:color w:val="000000"/>
          <w:sz w:val="22"/>
          <w:szCs w:val="22"/>
        </w:rPr>
        <w:t xml:space="preserve">ablací s vložením stentu. Pokud se provádí nástřik jen srdečních dutin, nazývá se </w:t>
      </w:r>
      <w:r>
        <w:rPr>
          <w:color w:val="000000"/>
          <w:spacing w:val="-1"/>
          <w:sz w:val="22"/>
          <w:szCs w:val="22"/>
        </w:rPr>
        <w:t>metoda angiografie (nebo ventrikulografie, nástřik levé komory se nazývá také levo-</w:t>
      </w:r>
      <w:r>
        <w:rPr>
          <w:color w:val="000000"/>
          <w:spacing w:val="-3"/>
          <w:sz w:val="22"/>
          <w:szCs w:val="22"/>
        </w:rPr>
        <w:t>grafie).</w:t>
      </w:r>
    </w:p>
    <w:p w14:paraId="7DC1D095" w14:textId="77777777" w:rsidR="00BD4BB3" w:rsidRDefault="00BD4BB3" w:rsidP="00BD4BB3">
      <w:pPr>
        <w:shd w:val="clear" w:color="auto" w:fill="FFFFFF"/>
        <w:spacing w:line="250" w:lineRule="exact"/>
        <w:ind w:left="5" w:firstLine="274"/>
      </w:pPr>
      <w:r>
        <w:rPr>
          <w:b/>
          <w:bCs/>
          <w:i/>
          <w:iCs/>
          <w:color w:val="000000"/>
          <w:spacing w:val="-3"/>
          <w:sz w:val="22"/>
          <w:szCs w:val="22"/>
        </w:rPr>
        <w:t xml:space="preserve">Indikace koronarografie: </w:t>
      </w:r>
      <w:r>
        <w:rPr>
          <w:b/>
          <w:bCs/>
          <w:color w:val="000000"/>
          <w:spacing w:val="-3"/>
          <w:sz w:val="22"/>
          <w:szCs w:val="22"/>
        </w:rPr>
        <w:t xml:space="preserve">ICHS, </w:t>
      </w:r>
      <w:r>
        <w:rPr>
          <w:color w:val="000000"/>
          <w:spacing w:val="-3"/>
          <w:sz w:val="22"/>
          <w:szCs w:val="22"/>
        </w:rPr>
        <w:t>chlopenní vady, srdeční selhání a arytmie nezná</w:t>
      </w:r>
      <w:r>
        <w:rPr>
          <w:color w:val="000000"/>
          <w:spacing w:val="-3"/>
          <w:sz w:val="22"/>
          <w:szCs w:val="22"/>
        </w:rPr>
        <w:softHyphen/>
      </w:r>
      <w:r>
        <w:rPr>
          <w:color w:val="000000"/>
          <w:spacing w:val="-1"/>
          <w:sz w:val="22"/>
          <w:szCs w:val="22"/>
        </w:rPr>
        <w:t>mého původu (např. při podezření na kardiomyopatii).</w:t>
      </w:r>
    </w:p>
    <w:p w14:paraId="3ADE0EB6" w14:textId="77777777" w:rsidR="00BD4BB3" w:rsidRDefault="00BD4BB3" w:rsidP="00BD4BB3">
      <w:pPr>
        <w:shd w:val="clear" w:color="auto" w:fill="FFFFFF"/>
        <w:spacing w:line="250" w:lineRule="exact"/>
        <w:ind w:left="10"/>
      </w:pPr>
      <w:r>
        <w:rPr>
          <w:i/>
          <w:iCs/>
          <w:color w:val="000000"/>
          <w:sz w:val="22"/>
          <w:szCs w:val="22"/>
        </w:rPr>
        <w:t>Postup</w:t>
      </w:r>
    </w:p>
    <w:p w14:paraId="73E727A4" w14:textId="77777777" w:rsidR="00BD4BB3" w:rsidRDefault="00BD4BB3" w:rsidP="00BD4BB3">
      <w:pPr>
        <w:shd w:val="clear" w:color="auto" w:fill="FFFFFF"/>
        <w:spacing w:line="250" w:lineRule="exact"/>
        <w:ind w:left="14"/>
      </w:pPr>
      <w:r>
        <w:rPr>
          <w:i/>
          <w:iCs/>
          <w:color w:val="000000"/>
          <w:spacing w:val="1"/>
          <w:sz w:val="22"/>
          <w:szCs w:val="22"/>
        </w:rPr>
        <w:t>Pracoviště</w:t>
      </w:r>
    </w:p>
    <w:p w14:paraId="05E8C262" w14:textId="77777777" w:rsidR="00BD4BB3" w:rsidRDefault="00BD4BB3" w:rsidP="00BD4BB3">
      <w:pPr>
        <w:shd w:val="clear" w:color="auto" w:fill="FFFFFF"/>
        <w:spacing w:line="250" w:lineRule="exact"/>
        <w:ind w:left="14" w:right="10"/>
        <w:jc w:val="both"/>
      </w:pPr>
      <w:r>
        <w:rPr>
          <w:color w:val="000000"/>
          <w:spacing w:val="-1"/>
          <w:sz w:val="22"/>
          <w:szCs w:val="22"/>
        </w:rPr>
        <w:t xml:space="preserve">Na katetrizačním pracovišti musí být k dispozici </w:t>
      </w:r>
      <w:r>
        <w:rPr>
          <w:i/>
          <w:iCs/>
          <w:color w:val="000000"/>
          <w:spacing w:val="-1"/>
          <w:sz w:val="22"/>
          <w:szCs w:val="22"/>
        </w:rPr>
        <w:t xml:space="preserve">rentgenový přístroj </w:t>
      </w:r>
      <w:r>
        <w:rPr>
          <w:color w:val="000000"/>
          <w:spacing w:val="-1"/>
          <w:sz w:val="22"/>
          <w:szCs w:val="22"/>
        </w:rPr>
        <w:t xml:space="preserve">napojený na </w:t>
      </w:r>
      <w:r>
        <w:rPr>
          <w:i/>
          <w:iCs/>
          <w:color w:val="000000"/>
          <w:spacing w:val="-1"/>
          <w:sz w:val="22"/>
          <w:szCs w:val="22"/>
        </w:rPr>
        <w:t xml:space="preserve">televizní okruh </w:t>
      </w:r>
      <w:r>
        <w:rPr>
          <w:color w:val="000000"/>
          <w:spacing w:val="-1"/>
          <w:sz w:val="22"/>
          <w:szCs w:val="22"/>
        </w:rPr>
        <w:t xml:space="preserve">a </w:t>
      </w:r>
      <w:r>
        <w:rPr>
          <w:i/>
          <w:iCs/>
          <w:color w:val="000000"/>
          <w:spacing w:val="-1"/>
          <w:sz w:val="22"/>
          <w:szCs w:val="22"/>
        </w:rPr>
        <w:t xml:space="preserve">video, </w:t>
      </w:r>
      <w:r>
        <w:rPr>
          <w:color w:val="000000"/>
          <w:spacing w:val="-1"/>
          <w:sz w:val="22"/>
          <w:szCs w:val="22"/>
        </w:rPr>
        <w:t xml:space="preserve">který umožňuje sledovat průběh celého výkonu na obrazovce </w:t>
      </w:r>
      <w:r>
        <w:rPr>
          <w:color w:val="000000"/>
          <w:spacing w:val="-2"/>
          <w:sz w:val="22"/>
          <w:szCs w:val="22"/>
        </w:rPr>
        <w:t xml:space="preserve">a nahrávání na videokazetu. Součástí vybavení je EKG </w:t>
      </w:r>
      <w:r>
        <w:rPr>
          <w:i/>
          <w:iCs/>
          <w:color w:val="000000"/>
          <w:spacing w:val="-2"/>
          <w:sz w:val="22"/>
          <w:szCs w:val="22"/>
        </w:rPr>
        <w:t xml:space="preserve">přístroj s monitorem </w:t>
      </w:r>
      <w:r>
        <w:rPr>
          <w:color w:val="000000"/>
          <w:spacing w:val="-2"/>
          <w:sz w:val="22"/>
          <w:szCs w:val="22"/>
        </w:rPr>
        <w:t>a zázna</w:t>
      </w:r>
      <w:r>
        <w:rPr>
          <w:color w:val="000000"/>
          <w:spacing w:val="-2"/>
          <w:sz w:val="22"/>
          <w:szCs w:val="22"/>
        </w:rPr>
        <w:softHyphen/>
      </w:r>
      <w:r>
        <w:rPr>
          <w:color w:val="000000"/>
          <w:spacing w:val="-4"/>
          <w:sz w:val="22"/>
          <w:szCs w:val="22"/>
        </w:rPr>
        <w:t xml:space="preserve">movým příslušenstvím, neboť po celou dobu vyšetření je snímáno EKG a monitorován </w:t>
      </w:r>
      <w:r>
        <w:rPr>
          <w:color w:val="000000"/>
          <w:spacing w:val="-2"/>
          <w:sz w:val="22"/>
          <w:szCs w:val="22"/>
        </w:rPr>
        <w:t xml:space="preserve">krevní tlak v aortě. K nezbytnému vybavení patří </w:t>
      </w:r>
      <w:r>
        <w:rPr>
          <w:i/>
          <w:iCs/>
          <w:color w:val="000000"/>
          <w:spacing w:val="-2"/>
          <w:sz w:val="22"/>
          <w:szCs w:val="22"/>
        </w:rPr>
        <w:t xml:space="preserve">defibrilátor, laryngoskop, ventilátor </w:t>
      </w:r>
      <w:r>
        <w:rPr>
          <w:color w:val="000000"/>
          <w:spacing w:val="-1"/>
          <w:sz w:val="22"/>
          <w:szCs w:val="22"/>
        </w:rPr>
        <w:t>nebo AMBU vak a léky pro resuscitaci.</w:t>
      </w:r>
    </w:p>
    <w:p w14:paraId="4D75CA32" w14:textId="77777777" w:rsidR="00BD4BB3" w:rsidRDefault="00BD4BB3" w:rsidP="00BD4BB3">
      <w:pPr>
        <w:shd w:val="clear" w:color="auto" w:fill="FFFFFF"/>
        <w:spacing w:before="53" w:line="250" w:lineRule="exact"/>
        <w:ind w:left="19"/>
      </w:pPr>
      <w:r>
        <w:rPr>
          <w:i/>
          <w:iCs/>
          <w:color w:val="000000"/>
          <w:sz w:val="22"/>
          <w:szCs w:val="22"/>
        </w:rPr>
        <w:t>Sterilní stolek</w:t>
      </w:r>
    </w:p>
    <w:p w14:paraId="34C27419" w14:textId="3321E843" w:rsidR="00BD4BB3" w:rsidRDefault="00BD4BB3" w:rsidP="00BD4BB3">
      <w:pPr>
        <w:shd w:val="clear" w:color="auto" w:fill="FFFFFF"/>
        <w:spacing w:line="250" w:lineRule="exact"/>
        <w:ind w:left="14"/>
      </w:pPr>
      <w:r>
        <w:rPr>
          <w:i/>
          <w:iCs/>
          <w:color w:val="000000"/>
          <w:sz w:val="22"/>
          <w:szCs w:val="22"/>
        </w:rPr>
        <w:t xml:space="preserve">Instrumentárium </w:t>
      </w:r>
      <w:r>
        <w:rPr>
          <w:color w:val="000000"/>
          <w:sz w:val="22"/>
          <w:szCs w:val="22"/>
        </w:rPr>
        <w:t xml:space="preserve">se připravuje na sterilní </w:t>
      </w:r>
      <w:proofErr w:type="gramStart"/>
      <w:r>
        <w:rPr>
          <w:color w:val="000000"/>
          <w:sz w:val="22"/>
          <w:szCs w:val="22"/>
        </w:rPr>
        <w:t>roušku - injekční</w:t>
      </w:r>
      <w:proofErr w:type="gramEnd"/>
      <w:r>
        <w:rPr>
          <w:color w:val="000000"/>
          <w:sz w:val="22"/>
          <w:szCs w:val="22"/>
        </w:rPr>
        <w:t xml:space="preserve"> stříkačky, jehla k</w:t>
      </w:r>
      <w:r w:rsidR="00253C6B">
        <w:rPr>
          <w:color w:val="000000"/>
          <w:sz w:val="22"/>
          <w:szCs w:val="22"/>
        </w:rPr>
        <w:t> </w:t>
      </w:r>
      <w:r>
        <w:rPr>
          <w:color w:val="000000"/>
          <w:sz w:val="22"/>
          <w:szCs w:val="22"/>
        </w:rPr>
        <w:t>lokální</w:t>
      </w:r>
      <w:r w:rsidR="00253C6B">
        <w:rPr>
          <w:color w:val="000000"/>
          <w:sz w:val="22"/>
          <w:szCs w:val="22"/>
        </w:rPr>
        <w:t xml:space="preserve"> </w:t>
      </w:r>
      <w:r>
        <w:rPr>
          <w:color w:val="000000"/>
          <w:sz w:val="22"/>
          <w:szCs w:val="22"/>
        </w:rPr>
        <w:t>anestezii, skalpel, punkční jehla, kádinky na fyziologický roztok a kontrastní látku,</w:t>
      </w:r>
      <w:r w:rsidR="00253C6B">
        <w:rPr>
          <w:color w:val="000000"/>
          <w:sz w:val="22"/>
          <w:szCs w:val="22"/>
        </w:rPr>
        <w:t xml:space="preserve"> </w:t>
      </w:r>
      <w:r>
        <w:rPr>
          <w:color w:val="000000"/>
          <w:spacing w:val="-3"/>
          <w:sz w:val="22"/>
          <w:szCs w:val="22"/>
        </w:rPr>
        <w:t>tlaková stříkačka pro vstřik kontrastní látky, sterilní roušky, rukavice, operační pláště,</w:t>
      </w:r>
      <w:r w:rsidR="00253C6B">
        <w:rPr>
          <w:color w:val="000000"/>
          <w:spacing w:val="-3"/>
          <w:sz w:val="22"/>
          <w:szCs w:val="22"/>
        </w:rPr>
        <w:t xml:space="preserve"> </w:t>
      </w:r>
      <w:r>
        <w:rPr>
          <w:color w:val="000000"/>
          <w:spacing w:val="-1"/>
          <w:sz w:val="22"/>
          <w:szCs w:val="22"/>
        </w:rPr>
        <w:t xml:space="preserve">sterilní čtverce a speciální katétry pro koronarografii, např. </w:t>
      </w:r>
      <w:r>
        <w:rPr>
          <w:i/>
          <w:iCs/>
          <w:color w:val="000000"/>
          <w:spacing w:val="-1"/>
          <w:sz w:val="22"/>
          <w:szCs w:val="22"/>
        </w:rPr>
        <w:t xml:space="preserve">pig tail </w:t>
      </w:r>
      <w:r>
        <w:rPr>
          <w:color w:val="000000"/>
          <w:spacing w:val="-1"/>
          <w:sz w:val="22"/>
          <w:szCs w:val="22"/>
        </w:rPr>
        <w:t>pro levostrannou</w:t>
      </w:r>
      <w:r w:rsidR="00253C6B">
        <w:rPr>
          <w:color w:val="000000"/>
          <w:spacing w:val="-1"/>
          <w:sz w:val="22"/>
          <w:szCs w:val="22"/>
        </w:rPr>
        <w:t xml:space="preserve"> </w:t>
      </w:r>
      <w:r>
        <w:rPr>
          <w:color w:val="000000"/>
          <w:spacing w:val="-2"/>
          <w:sz w:val="22"/>
          <w:szCs w:val="22"/>
        </w:rPr>
        <w:t>katetrizaci.</w:t>
      </w:r>
    </w:p>
    <w:p w14:paraId="22ECB847" w14:textId="77777777" w:rsidR="00BD4BB3" w:rsidRDefault="00BD4BB3" w:rsidP="00BD4BB3">
      <w:pPr>
        <w:shd w:val="clear" w:color="auto" w:fill="FFFFFF"/>
        <w:spacing w:before="62" w:line="245" w:lineRule="exact"/>
        <w:ind w:left="14"/>
      </w:pPr>
      <w:r>
        <w:rPr>
          <w:i/>
          <w:iCs/>
          <w:color w:val="000000"/>
          <w:spacing w:val="1"/>
          <w:sz w:val="22"/>
          <w:szCs w:val="22"/>
        </w:rPr>
        <w:t>Pacient</w:t>
      </w:r>
    </w:p>
    <w:p w14:paraId="6E66436C" w14:textId="77777777" w:rsidR="00BD4BB3" w:rsidRDefault="00BD4BB3" w:rsidP="00BD4BB3">
      <w:pPr>
        <w:shd w:val="clear" w:color="auto" w:fill="FFFFFF"/>
        <w:spacing w:line="245" w:lineRule="exact"/>
        <w:ind w:right="14"/>
        <w:jc w:val="both"/>
      </w:pPr>
      <w:r>
        <w:rPr>
          <w:color w:val="000000"/>
          <w:spacing w:val="-1"/>
          <w:sz w:val="22"/>
          <w:szCs w:val="22"/>
        </w:rPr>
        <w:t>Sestra by neměla podcenit psychologickou přípravu pacienta, zejména vysvětlit vý</w:t>
      </w:r>
      <w:r>
        <w:rPr>
          <w:color w:val="000000"/>
          <w:spacing w:val="-1"/>
          <w:sz w:val="22"/>
          <w:szCs w:val="22"/>
        </w:rPr>
        <w:softHyphen/>
        <w:t xml:space="preserve">znam vyšetření pro stanovení diagnózy a další terapii. Je vhodné zdůraznit, že výkon není po lokální anestezii bolestivý a pacient bude vnímat po vstřiku kontrastní látky </w:t>
      </w:r>
      <w:r>
        <w:rPr>
          <w:color w:val="000000"/>
          <w:spacing w:val="-2"/>
          <w:sz w:val="22"/>
          <w:szCs w:val="22"/>
        </w:rPr>
        <w:t xml:space="preserve">jen pocit horka. Předem se nemocnému provádí krevní odběry (KO, KS + Rh faktor, </w:t>
      </w:r>
      <w:r>
        <w:rPr>
          <w:color w:val="000000"/>
          <w:spacing w:val="-3"/>
          <w:sz w:val="22"/>
          <w:szCs w:val="22"/>
        </w:rPr>
        <w:t xml:space="preserve">koagulace, základní biochemie, sérologické </w:t>
      </w:r>
      <w:proofErr w:type="gramStart"/>
      <w:r>
        <w:rPr>
          <w:color w:val="000000"/>
          <w:spacing w:val="-3"/>
          <w:sz w:val="22"/>
          <w:szCs w:val="22"/>
        </w:rPr>
        <w:t>vyšetření - HbsAg</w:t>
      </w:r>
      <w:proofErr w:type="gramEnd"/>
      <w:r>
        <w:rPr>
          <w:color w:val="000000"/>
          <w:spacing w:val="-3"/>
          <w:sz w:val="22"/>
          <w:szCs w:val="22"/>
        </w:rPr>
        <w:t xml:space="preserve">). V den vyšetření musí </w:t>
      </w:r>
      <w:r>
        <w:rPr>
          <w:color w:val="000000"/>
          <w:spacing w:val="-1"/>
          <w:sz w:val="22"/>
          <w:szCs w:val="22"/>
        </w:rPr>
        <w:t xml:space="preserve">být nemocný </w:t>
      </w:r>
      <w:r>
        <w:rPr>
          <w:b/>
          <w:bCs/>
          <w:color w:val="000000"/>
          <w:spacing w:val="-1"/>
          <w:sz w:val="22"/>
          <w:szCs w:val="22"/>
        </w:rPr>
        <w:t xml:space="preserve">nalačno a bude mít vyholená třísla. </w:t>
      </w:r>
      <w:r>
        <w:rPr>
          <w:color w:val="000000"/>
          <w:spacing w:val="-1"/>
          <w:sz w:val="22"/>
          <w:szCs w:val="22"/>
        </w:rPr>
        <w:t>Mediakamentózní léčba se nevy-</w:t>
      </w:r>
      <w:r>
        <w:rPr>
          <w:color w:val="000000"/>
          <w:spacing w:val="-4"/>
          <w:sz w:val="22"/>
          <w:szCs w:val="22"/>
        </w:rPr>
        <w:t xml:space="preserve">sazuje, je možné v rámci premedikace podat Diazepam 1 tbl. 10 mg p.o. nebo 5-10 mg </w:t>
      </w:r>
      <w:r>
        <w:rPr>
          <w:color w:val="000000"/>
          <w:spacing w:val="1"/>
          <w:sz w:val="22"/>
          <w:szCs w:val="22"/>
        </w:rPr>
        <w:t xml:space="preserve">Diazepamu i.m. a 2 tbl. Dithiadenu. Sestra zkontroluje, zda pacient nemá zubní </w:t>
      </w:r>
      <w:r>
        <w:rPr>
          <w:color w:val="000000"/>
          <w:spacing w:val="-1"/>
          <w:sz w:val="22"/>
          <w:szCs w:val="22"/>
        </w:rPr>
        <w:t>protézu. Předem pacient podepisuje informovaný souhlas s výkonem. Alergickým pacientům se podává premedikace, jak vyjadřuje tab. 3.3.</w:t>
      </w:r>
    </w:p>
    <w:p w14:paraId="643578F3" w14:textId="77777777" w:rsidR="00BD4BB3" w:rsidRDefault="00BD4BB3" w:rsidP="00BD4BB3">
      <w:pPr>
        <w:shd w:val="clear" w:color="auto" w:fill="FFFFFF"/>
        <w:spacing w:before="226"/>
        <w:ind w:left="19"/>
      </w:pPr>
      <w:r>
        <w:rPr>
          <w:b/>
          <w:bCs/>
          <w:color w:val="000000"/>
          <w:spacing w:val="2"/>
          <w:sz w:val="22"/>
          <w:szCs w:val="22"/>
        </w:rPr>
        <w:t xml:space="preserve">Tab. </w:t>
      </w:r>
      <w:r>
        <w:rPr>
          <w:color w:val="000000"/>
          <w:spacing w:val="2"/>
          <w:sz w:val="22"/>
          <w:szCs w:val="22"/>
        </w:rPr>
        <w:t xml:space="preserve">3.3 </w:t>
      </w:r>
      <w:r>
        <w:rPr>
          <w:i/>
          <w:iCs/>
          <w:color w:val="000000"/>
          <w:spacing w:val="2"/>
          <w:sz w:val="22"/>
          <w:szCs w:val="22"/>
        </w:rPr>
        <w:t>Premedikace</w:t>
      </w:r>
    </w:p>
    <w:p w14:paraId="726DDFB6" w14:textId="77777777" w:rsidR="00BD4BB3" w:rsidRDefault="00BD4BB3" w:rsidP="00BD4BB3">
      <w:pPr>
        <w:spacing w:after="53"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2054"/>
        <w:gridCol w:w="5405"/>
      </w:tblGrid>
      <w:tr w:rsidR="00BD4BB3" w14:paraId="5958C1BC" w14:textId="77777777" w:rsidTr="00253C6B">
        <w:tblPrEx>
          <w:tblCellMar>
            <w:top w:w="0" w:type="dxa"/>
            <w:bottom w:w="0" w:type="dxa"/>
          </w:tblCellMar>
        </w:tblPrEx>
        <w:trPr>
          <w:trHeight w:hRule="exact" w:val="298"/>
        </w:trPr>
        <w:tc>
          <w:tcPr>
            <w:tcW w:w="2054" w:type="dxa"/>
            <w:tcBorders>
              <w:top w:val="single" w:sz="6" w:space="0" w:color="auto"/>
              <w:left w:val="single" w:sz="6" w:space="0" w:color="auto"/>
              <w:bottom w:val="single" w:sz="6" w:space="0" w:color="auto"/>
              <w:right w:val="single" w:sz="6" w:space="0" w:color="auto"/>
            </w:tcBorders>
            <w:shd w:val="clear" w:color="auto" w:fill="FFFFFF"/>
          </w:tcPr>
          <w:p w14:paraId="7C2C365C" w14:textId="77777777" w:rsidR="00BD4BB3" w:rsidRDefault="00BD4BB3" w:rsidP="00253C6B">
            <w:pPr>
              <w:shd w:val="clear" w:color="auto" w:fill="FFFFFF"/>
            </w:pPr>
            <w:r>
              <w:rPr>
                <w:i/>
                <w:iCs/>
                <w:color w:val="000000"/>
                <w:spacing w:val="-2"/>
              </w:rPr>
              <w:t xml:space="preserve">2 </w:t>
            </w:r>
            <w:r>
              <w:rPr>
                <w:color w:val="000000"/>
                <w:spacing w:val="-2"/>
              </w:rPr>
              <w:t>dny před výkonem</w:t>
            </w:r>
          </w:p>
        </w:tc>
        <w:tc>
          <w:tcPr>
            <w:tcW w:w="5405" w:type="dxa"/>
            <w:tcBorders>
              <w:top w:val="single" w:sz="6" w:space="0" w:color="auto"/>
              <w:left w:val="single" w:sz="6" w:space="0" w:color="auto"/>
              <w:bottom w:val="single" w:sz="6" w:space="0" w:color="auto"/>
              <w:right w:val="single" w:sz="6" w:space="0" w:color="auto"/>
            </w:tcBorders>
            <w:shd w:val="clear" w:color="auto" w:fill="FFFFFF"/>
          </w:tcPr>
          <w:p w14:paraId="472E6155" w14:textId="77777777" w:rsidR="00BD4BB3" w:rsidRDefault="00BD4BB3" w:rsidP="00253C6B">
            <w:pPr>
              <w:shd w:val="clear" w:color="auto" w:fill="FFFFFF"/>
            </w:pPr>
            <w:r>
              <w:rPr>
                <w:color w:val="000000"/>
                <w:spacing w:val="-3"/>
              </w:rPr>
              <w:t>Dithiaden 3x 1 tbl.</w:t>
            </w:r>
          </w:p>
        </w:tc>
      </w:tr>
      <w:tr w:rsidR="00BD4BB3" w14:paraId="036DED89" w14:textId="77777777" w:rsidTr="00253C6B">
        <w:tblPrEx>
          <w:tblCellMar>
            <w:top w:w="0" w:type="dxa"/>
            <w:bottom w:w="0" w:type="dxa"/>
          </w:tblCellMar>
        </w:tblPrEx>
        <w:trPr>
          <w:trHeight w:hRule="exact" w:val="259"/>
        </w:trPr>
        <w:tc>
          <w:tcPr>
            <w:tcW w:w="2054" w:type="dxa"/>
            <w:tcBorders>
              <w:top w:val="single" w:sz="6" w:space="0" w:color="auto"/>
              <w:left w:val="single" w:sz="6" w:space="0" w:color="auto"/>
              <w:bottom w:val="single" w:sz="6" w:space="0" w:color="auto"/>
              <w:right w:val="single" w:sz="6" w:space="0" w:color="auto"/>
            </w:tcBorders>
            <w:shd w:val="clear" w:color="auto" w:fill="FFFFFF"/>
          </w:tcPr>
          <w:p w14:paraId="3D0D2A8E" w14:textId="77777777" w:rsidR="00BD4BB3" w:rsidRDefault="00BD4BB3" w:rsidP="00253C6B">
            <w:pPr>
              <w:shd w:val="clear" w:color="auto" w:fill="FFFFFF"/>
            </w:pPr>
            <w:r>
              <w:rPr>
                <w:color w:val="000000"/>
                <w:spacing w:val="-2"/>
              </w:rPr>
              <w:t>večer před výkonem</w:t>
            </w:r>
          </w:p>
        </w:tc>
        <w:tc>
          <w:tcPr>
            <w:tcW w:w="5405" w:type="dxa"/>
            <w:tcBorders>
              <w:top w:val="single" w:sz="6" w:space="0" w:color="auto"/>
              <w:left w:val="single" w:sz="6" w:space="0" w:color="auto"/>
              <w:bottom w:val="single" w:sz="6" w:space="0" w:color="auto"/>
              <w:right w:val="single" w:sz="6" w:space="0" w:color="auto"/>
            </w:tcBorders>
            <w:shd w:val="clear" w:color="auto" w:fill="FFFFFF"/>
          </w:tcPr>
          <w:p w14:paraId="3D265A95" w14:textId="77777777" w:rsidR="00BD4BB3" w:rsidRDefault="00BD4BB3" w:rsidP="00253C6B">
            <w:pPr>
              <w:shd w:val="clear" w:color="auto" w:fill="FFFFFF"/>
            </w:pPr>
            <w:r>
              <w:rPr>
                <w:color w:val="000000"/>
              </w:rPr>
              <w:t>Prednison ltbl. 10 mg</w:t>
            </w:r>
          </w:p>
        </w:tc>
      </w:tr>
      <w:tr w:rsidR="00BD4BB3" w14:paraId="4CA91025" w14:textId="77777777" w:rsidTr="00253C6B">
        <w:tblPrEx>
          <w:tblCellMar>
            <w:top w:w="0" w:type="dxa"/>
            <w:bottom w:w="0" w:type="dxa"/>
          </w:tblCellMar>
        </w:tblPrEx>
        <w:trPr>
          <w:trHeight w:hRule="exact" w:val="307"/>
        </w:trPr>
        <w:tc>
          <w:tcPr>
            <w:tcW w:w="2054" w:type="dxa"/>
            <w:tcBorders>
              <w:top w:val="single" w:sz="6" w:space="0" w:color="auto"/>
              <w:left w:val="single" w:sz="6" w:space="0" w:color="auto"/>
              <w:bottom w:val="single" w:sz="6" w:space="0" w:color="auto"/>
              <w:right w:val="single" w:sz="6" w:space="0" w:color="auto"/>
            </w:tcBorders>
            <w:shd w:val="clear" w:color="auto" w:fill="FFFFFF"/>
          </w:tcPr>
          <w:p w14:paraId="2B3E475C" w14:textId="77777777" w:rsidR="00BD4BB3" w:rsidRDefault="00BD4BB3" w:rsidP="00253C6B">
            <w:pPr>
              <w:shd w:val="clear" w:color="auto" w:fill="FFFFFF"/>
            </w:pPr>
            <w:r>
              <w:rPr>
                <w:color w:val="000000"/>
                <w:spacing w:val="-3"/>
              </w:rPr>
              <w:t>1 hod. před výkonem</w:t>
            </w:r>
          </w:p>
        </w:tc>
        <w:tc>
          <w:tcPr>
            <w:tcW w:w="5405" w:type="dxa"/>
            <w:tcBorders>
              <w:top w:val="single" w:sz="6" w:space="0" w:color="auto"/>
              <w:left w:val="single" w:sz="6" w:space="0" w:color="auto"/>
              <w:bottom w:val="single" w:sz="6" w:space="0" w:color="auto"/>
              <w:right w:val="single" w:sz="6" w:space="0" w:color="auto"/>
            </w:tcBorders>
            <w:shd w:val="clear" w:color="auto" w:fill="FFFFFF"/>
          </w:tcPr>
          <w:p w14:paraId="0F445CCE" w14:textId="77777777" w:rsidR="00BD4BB3" w:rsidRDefault="00BD4BB3" w:rsidP="00253C6B">
            <w:pPr>
              <w:shd w:val="clear" w:color="auto" w:fill="FFFFFF"/>
            </w:pPr>
            <w:r>
              <w:rPr>
                <w:color w:val="000000"/>
                <w:spacing w:val="-1"/>
              </w:rPr>
              <w:t>hydrokortizon 100 mg i.v., Dithiaden 2 tbl., Diazepam ltbl. 10 mg</w:t>
            </w:r>
          </w:p>
        </w:tc>
      </w:tr>
    </w:tbl>
    <w:p w14:paraId="0CDD35F5" w14:textId="77777777" w:rsidR="00BD4BB3" w:rsidRDefault="00BD4BB3" w:rsidP="00BD4BB3">
      <w:pPr>
        <w:shd w:val="clear" w:color="auto" w:fill="FFFFFF"/>
        <w:spacing w:before="38"/>
        <w:ind w:left="24"/>
      </w:pPr>
      <w:r>
        <w:rPr>
          <w:color w:val="000000"/>
          <w:spacing w:val="-1"/>
        </w:rPr>
        <w:t>(Podle Kolář, J. Kardiologie pro sestry intenzivní péče)</w:t>
      </w:r>
    </w:p>
    <w:p w14:paraId="1D6BBBAB" w14:textId="77777777" w:rsidR="00BD4BB3" w:rsidRDefault="00BD4BB3" w:rsidP="00BD4BB3">
      <w:pPr>
        <w:shd w:val="clear" w:color="auto" w:fill="FFFFFF"/>
        <w:spacing w:before="254" w:line="250" w:lineRule="exact"/>
        <w:ind w:left="10"/>
      </w:pPr>
      <w:r>
        <w:rPr>
          <w:i/>
          <w:iCs/>
          <w:color w:val="000000"/>
          <w:spacing w:val="2"/>
          <w:sz w:val="22"/>
          <w:szCs w:val="22"/>
        </w:rPr>
        <w:t>Postup při vyšetření</w:t>
      </w:r>
    </w:p>
    <w:p w14:paraId="490B436C" w14:textId="77777777" w:rsidR="00BD4BB3" w:rsidRDefault="00BD4BB3" w:rsidP="00BD4BB3">
      <w:pPr>
        <w:shd w:val="clear" w:color="auto" w:fill="FFFFFF"/>
        <w:spacing w:line="250" w:lineRule="exact"/>
        <w:ind w:left="14" w:right="14"/>
        <w:jc w:val="both"/>
      </w:pPr>
      <w:r>
        <w:rPr>
          <w:color w:val="000000"/>
          <w:spacing w:val="-4"/>
          <w:sz w:val="22"/>
          <w:szCs w:val="22"/>
        </w:rPr>
        <w:t xml:space="preserve">Pacient je uložen na katetrizační stůl a po připojení EKG je zarouškován. Vydezinfikují </w:t>
      </w:r>
      <w:r>
        <w:rPr>
          <w:color w:val="000000"/>
          <w:sz w:val="22"/>
          <w:szCs w:val="22"/>
        </w:rPr>
        <w:t xml:space="preserve">se třísla a v místě punkce a. femoralis se provede infiltrační lokální anestezie </w:t>
      </w:r>
      <w:proofErr w:type="gramStart"/>
      <w:r>
        <w:rPr>
          <w:color w:val="000000"/>
          <w:sz w:val="22"/>
          <w:szCs w:val="22"/>
        </w:rPr>
        <w:t>1%</w:t>
      </w:r>
      <w:proofErr w:type="gramEnd"/>
      <w:r>
        <w:rPr>
          <w:color w:val="000000"/>
          <w:sz w:val="22"/>
          <w:szCs w:val="22"/>
        </w:rPr>
        <w:t xml:space="preserve"> Mesocainem. Sestra zajistí žilní vstup flexilou, do které bude v průběhu vyšetření </w:t>
      </w:r>
      <w:r>
        <w:rPr>
          <w:color w:val="000000"/>
          <w:spacing w:val="-2"/>
          <w:sz w:val="22"/>
          <w:szCs w:val="22"/>
        </w:rPr>
        <w:t xml:space="preserve">aplikovat léky dle ordinace lékaře. Nad pacienta se připraví pohyblivý rtg přístroj. Při </w:t>
      </w:r>
      <w:r>
        <w:rPr>
          <w:color w:val="000000"/>
          <w:spacing w:val="-3"/>
          <w:sz w:val="22"/>
          <w:szCs w:val="22"/>
        </w:rPr>
        <w:t xml:space="preserve">vyšetření je třeba chránit pacienta i lékaře před ozářením gonád rtg paprsky. Nejčastěji </w:t>
      </w:r>
      <w:r>
        <w:rPr>
          <w:color w:val="000000"/>
          <w:sz w:val="22"/>
          <w:szCs w:val="22"/>
        </w:rPr>
        <w:t xml:space="preserve">se používá tzv. Seldingerova technika, při které se provede punkce tepny dlouhou </w:t>
      </w:r>
      <w:r>
        <w:rPr>
          <w:color w:val="000000"/>
          <w:spacing w:val="-1"/>
          <w:sz w:val="22"/>
          <w:szCs w:val="22"/>
        </w:rPr>
        <w:t xml:space="preserve">silnou jehlou, skrze jehlu se zavede </w:t>
      </w:r>
      <w:r>
        <w:rPr>
          <w:i/>
          <w:iCs/>
          <w:color w:val="000000"/>
          <w:spacing w:val="-1"/>
          <w:sz w:val="22"/>
          <w:szCs w:val="22"/>
        </w:rPr>
        <w:t xml:space="preserve">kovový vodič, </w:t>
      </w:r>
      <w:r>
        <w:rPr>
          <w:color w:val="000000"/>
          <w:spacing w:val="-1"/>
          <w:sz w:val="22"/>
          <w:szCs w:val="22"/>
        </w:rPr>
        <w:t xml:space="preserve">po kterém se jehla stáhne ven a po </w:t>
      </w:r>
      <w:r>
        <w:rPr>
          <w:color w:val="000000"/>
          <w:spacing w:val="-2"/>
          <w:sz w:val="22"/>
          <w:szCs w:val="22"/>
        </w:rPr>
        <w:t xml:space="preserve">vodiči se do tepny zavádí zaváděč s chlopní </w:t>
      </w:r>
      <w:r>
        <w:rPr>
          <w:i/>
          <w:iCs/>
          <w:color w:val="000000"/>
          <w:spacing w:val="-2"/>
          <w:sz w:val="22"/>
          <w:szCs w:val="22"/>
        </w:rPr>
        <w:t xml:space="preserve">(sheath, </w:t>
      </w:r>
      <w:r>
        <w:rPr>
          <w:color w:val="000000"/>
          <w:spacing w:val="-2"/>
          <w:sz w:val="22"/>
          <w:szCs w:val="22"/>
        </w:rPr>
        <w:t>cévka) proti zpětnému krvácení, který zůstává v tepně po celou dobu vyšetření. Touto cévkou se pak zavádí koronaro-grafické katétry.</w:t>
      </w:r>
    </w:p>
    <w:p w14:paraId="6A0458CC" w14:textId="77777777" w:rsidR="00BD4BB3" w:rsidRDefault="00BD4BB3" w:rsidP="00BD4BB3">
      <w:pPr>
        <w:shd w:val="clear" w:color="auto" w:fill="FFFFFF"/>
        <w:spacing w:line="250" w:lineRule="exact"/>
        <w:ind w:left="5" w:firstLine="278"/>
        <w:jc w:val="both"/>
      </w:pPr>
      <w:r>
        <w:rPr>
          <w:color w:val="000000"/>
          <w:spacing w:val="-1"/>
          <w:sz w:val="22"/>
          <w:szCs w:val="22"/>
        </w:rPr>
        <w:t xml:space="preserve">Z a. femoralis se postupuje retrográdně do aorty a z oblouku aorty až do jeho </w:t>
      </w:r>
      <w:r>
        <w:rPr>
          <w:color w:val="000000"/>
          <w:sz w:val="22"/>
          <w:szCs w:val="22"/>
        </w:rPr>
        <w:t xml:space="preserve">vzestupné části. Poté je vytažen vodič a katétr propláchnut fyziologickým roztokem s heparinem. Do levé komory se vstříkne tlakovou stříkačkou 30-50 ml kontrastní </w:t>
      </w:r>
      <w:r>
        <w:rPr>
          <w:color w:val="000000"/>
          <w:spacing w:val="-1"/>
          <w:sz w:val="22"/>
          <w:szCs w:val="22"/>
        </w:rPr>
        <w:t xml:space="preserve">látky a po dobu 10 vteřin je levá komora dobře viditelná v systole i diastole. Poté se katétr zavede do odstupu věnčité tepny a vstříkne se 3-8 ml kontrastní látky. Během </w:t>
      </w:r>
      <w:r>
        <w:rPr>
          <w:color w:val="000000"/>
          <w:spacing w:val="-3"/>
          <w:sz w:val="22"/>
          <w:szCs w:val="22"/>
        </w:rPr>
        <w:t xml:space="preserve">vyšetření se sleduje u nemocného EKG, P, invazivní tlak z aorty, tlakové křivky z levé </w:t>
      </w:r>
      <w:r>
        <w:rPr>
          <w:color w:val="000000"/>
          <w:spacing w:val="-4"/>
          <w:sz w:val="22"/>
          <w:szCs w:val="22"/>
        </w:rPr>
        <w:t xml:space="preserve">komory a saturace krve kyslíkem. Sleduje se stav vědomí, bolest na hrudníku, dýchání, </w:t>
      </w:r>
      <w:r>
        <w:rPr>
          <w:color w:val="000000"/>
          <w:spacing w:val="-1"/>
          <w:sz w:val="22"/>
          <w:szCs w:val="22"/>
        </w:rPr>
        <w:t>palpitace a možné alergické projevy.</w:t>
      </w:r>
    </w:p>
    <w:p w14:paraId="43CF82D2" w14:textId="77777777" w:rsidR="00BD4BB3" w:rsidRDefault="00BD4BB3" w:rsidP="00BD4BB3">
      <w:pPr>
        <w:shd w:val="clear" w:color="auto" w:fill="FFFFFF"/>
        <w:spacing w:before="110" w:line="250" w:lineRule="exact"/>
        <w:ind w:left="10"/>
      </w:pPr>
      <w:r>
        <w:rPr>
          <w:b/>
          <w:bCs/>
          <w:color w:val="000000"/>
          <w:sz w:val="22"/>
          <w:szCs w:val="22"/>
        </w:rPr>
        <w:t>Péče po vyšetření</w:t>
      </w:r>
    </w:p>
    <w:p w14:paraId="0ADA7DAC" w14:textId="77777777" w:rsidR="00BD4BB3" w:rsidRDefault="00BD4BB3" w:rsidP="00BD4BB3">
      <w:pPr>
        <w:shd w:val="clear" w:color="auto" w:fill="FFFFFF"/>
        <w:spacing w:line="250" w:lineRule="exact"/>
        <w:ind w:left="5"/>
        <w:jc w:val="both"/>
      </w:pPr>
      <w:r>
        <w:rPr>
          <w:color w:val="000000"/>
          <w:spacing w:val="-1"/>
          <w:sz w:val="22"/>
          <w:szCs w:val="22"/>
        </w:rPr>
        <w:t xml:space="preserve">Po skončení vyšetření se zaváděč vytáhne z tepny a po dobu 10-15 minut se provádí </w:t>
      </w:r>
      <w:r>
        <w:rPr>
          <w:color w:val="000000"/>
          <w:spacing w:val="-3"/>
          <w:sz w:val="22"/>
          <w:szCs w:val="22"/>
        </w:rPr>
        <w:t xml:space="preserve">komprese tepny. Z důvodu možného krvácení se pacient </w:t>
      </w:r>
      <w:r>
        <w:rPr>
          <w:b/>
          <w:bCs/>
          <w:color w:val="000000"/>
          <w:spacing w:val="-3"/>
          <w:sz w:val="22"/>
          <w:szCs w:val="22"/>
        </w:rPr>
        <w:t>ponechává 24 hod. na lůžku s kompresí tepny tlakovým obvazem a na 6-8 hod. s přiloženým vakem s pískem.</w:t>
      </w:r>
    </w:p>
    <w:p w14:paraId="7B13D89E" w14:textId="77777777" w:rsidR="00BD4BB3" w:rsidRDefault="00BD4BB3" w:rsidP="00BD4BB3">
      <w:pPr>
        <w:shd w:val="clear" w:color="auto" w:fill="FFFFFF"/>
        <w:spacing w:line="250" w:lineRule="exact"/>
        <w:ind w:left="5"/>
        <w:jc w:val="both"/>
      </w:pPr>
      <w:r>
        <w:rPr>
          <w:color w:val="000000"/>
          <w:spacing w:val="-1"/>
          <w:sz w:val="22"/>
          <w:szCs w:val="22"/>
        </w:rPr>
        <w:t xml:space="preserve">Je upozorněn, aby končetinou nepohyboval a nenapínal břišní svaly. Na některých </w:t>
      </w:r>
      <w:r>
        <w:rPr>
          <w:color w:val="000000"/>
          <w:spacing w:val="3"/>
          <w:sz w:val="22"/>
          <w:szCs w:val="22"/>
        </w:rPr>
        <w:t xml:space="preserve">pracovištích se tato končetina fixuje k lůžku. Sestra </w:t>
      </w:r>
      <w:r>
        <w:rPr>
          <w:b/>
          <w:bCs/>
          <w:color w:val="000000"/>
          <w:spacing w:val="3"/>
          <w:sz w:val="22"/>
          <w:szCs w:val="22"/>
        </w:rPr>
        <w:t xml:space="preserve">sleduje </w:t>
      </w:r>
      <w:r>
        <w:rPr>
          <w:color w:val="000000"/>
          <w:spacing w:val="3"/>
          <w:sz w:val="22"/>
          <w:szCs w:val="22"/>
        </w:rPr>
        <w:t xml:space="preserve">pravidelně </w:t>
      </w:r>
      <w:r>
        <w:rPr>
          <w:b/>
          <w:bCs/>
          <w:color w:val="000000"/>
          <w:spacing w:val="3"/>
          <w:sz w:val="22"/>
          <w:szCs w:val="22"/>
        </w:rPr>
        <w:t xml:space="preserve">krvácení </w:t>
      </w:r>
      <w:r>
        <w:rPr>
          <w:b/>
          <w:bCs/>
          <w:color w:val="000000"/>
          <w:spacing w:val="-1"/>
          <w:sz w:val="22"/>
          <w:szCs w:val="22"/>
        </w:rPr>
        <w:t xml:space="preserve">v místě vpichu, krevní tlak a tepovou frekvenci </w:t>
      </w:r>
      <w:r>
        <w:rPr>
          <w:color w:val="000000"/>
          <w:spacing w:val="-1"/>
          <w:sz w:val="22"/>
          <w:szCs w:val="22"/>
        </w:rPr>
        <w:t xml:space="preserve">(zpočátku po půl hodině, pak dle </w:t>
      </w:r>
      <w:r>
        <w:rPr>
          <w:color w:val="000000"/>
          <w:sz w:val="22"/>
          <w:szCs w:val="22"/>
        </w:rPr>
        <w:t xml:space="preserve">stavu). V této době, kdy je nemocný upoután na lůžku, se sestra postará o zajištění </w:t>
      </w:r>
      <w:r>
        <w:rPr>
          <w:color w:val="000000"/>
          <w:spacing w:val="-3"/>
          <w:sz w:val="22"/>
          <w:szCs w:val="22"/>
        </w:rPr>
        <w:t>základních potřeb nemocného. Po opuštění lůžka po 24 hod. se jde nemocný osprcho</w:t>
      </w:r>
      <w:r>
        <w:rPr>
          <w:color w:val="000000"/>
          <w:spacing w:val="-3"/>
          <w:sz w:val="22"/>
          <w:szCs w:val="22"/>
        </w:rPr>
        <w:softHyphen/>
      </w:r>
      <w:r>
        <w:rPr>
          <w:color w:val="000000"/>
          <w:sz w:val="22"/>
          <w:szCs w:val="22"/>
        </w:rPr>
        <w:t xml:space="preserve">vat, sestra upraví lůžko a nemocný (pokud je bez komplikací) má relativní klid na </w:t>
      </w:r>
      <w:r>
        <w:rPr>
          <w:color w:val="000000"/>
          <w:spacing w:val="-3"/>
          <w:sz w:val="22"/>
          <w:szCs w:val="22"/>
        </w:rPr>
        <w:t>lůžku.</w:t>
      </w:r>
    </w:p>
    <w:p w14:paraId="436A1AE3" w14:textId="77777777" w:rsidR="00BD4BB3" w:rsidRDefault="00BD4BB3" w:rsidP="00BD4BB3">
      <w:pPr>
        <w:shd w:val="clear" w:color="auto" w:fill="FFFFFF"/>
        <w:spacing w:before="144"/>
        <w:ind w:left="10"/>
      </w:pPr>
      <w:r>
        <w:rPr>
          <w:b/>
          <w:bCs/>
          <w:color w:val="000000"/>
          <w:spacing w:val="5"/>
          <w:sz w:val="22"/>
          <w:szCs w:val="22"/>
        </w:rPr>
        <w:lastRenderedPageBreak/>
        <w:t>3.1.1.10 Elektrofyziologické vyšetření</w:t>
      </w:r>
    </w:p>
    <w:p w14:paraId="5896491C" w14:textId="77777777" w:rsidR="00BD4BB3" w:rsidRDefault="00BD4BB3" w:rsidP="00BD4BB3">
      <w:pPr>
        <w:shd w:val="clear" w:color="auto" w:fill="FFFFFF"/>
        <w:spacing w:before="48" w:line="250" w:lineRule="exact"/>
        <w:ind w:left="10"/>
        <w:jc w:val="both"/>
      </w:pPr>
      <w:r>
        <w:rPr>
          <w:color w:val="000000"/>
          <w:spacing w:val="-2"/>
          <w:sz w:val="22"/>
          <w:szCs w:val="22"/>
        </w:rPr>
        <w:t xml:space="preserve">Elektrofyziologické vyšetření je invazivní vyšetřovací metoda, sloužící k diagnostice </w:t>
      </w:r>
      <w:r>
        <w:rPr>
          <w:color w:val="000000"/>
          <w:spacing w:val="-3"/>
          <w:sz w:val="22"/>
          <w:szCs w:val="22"/>
        </w:rPr>
        <w:t xml:space="preserve">arytmií (k posouzení funkce nodus atrioventrikularis a AV převodu), synkop, palpitací </w:t>
      </w:r>
      <w:r>
        <w:rPr>
          <w:color w:val="000000"/>
          <w:spacing w:val="-1"/>
          <w:sz w:val="22"/>
          <w:szCs w:val="22"/>
        </w:rPr>
        <w:t xml:space="preserve">a k antiarytmické </w:t>
      </w:r>
      <w:proofErr w:type="gramStart"/>
      <w:r>
        <w:rPr>
          <w:color w:val="000000"/>
          <w:spacing w:val="-1"/>
          <w:sz w:val="22"/>
          <w:szCs w:val="22"/>
        </w:rPr>
        <w:t>léčbě - katetrizační</w:t>
      </w:r>
      <w:proofErr w:type="gramEnd"/>
      <w:r>
        <w:rPr>
          <w:color w:val="000000"/>
          <w:spacing w:val="-1"/>
          <w:sz w:val="22"/>
          <w:szCs w:val="22"/>
        </w:rPr>
        <w:t xml:space="preserve"> ablaci (katetrizační ablace je zničení malé části </w:t>
      </w:r>
      <w:r>
        <w:rPr>
          <w:color w:val="000000"/>
          <w:spacing w:val="1"/>
          <w:sz w:val="22"/>
          <w:szCs w:val="22"/>
        </w:rPr>
        <w:t xml:space="preserve">myokardu nebo převodního systému srdečního výbojem stejnosměrného proudu, </w:t>
      </w:r>
      <w:r>
        <w:rPr>
          <w:color w:val="000000"/>
          <w:spacing w:val="-1"/>
          <w:sz w:val="22"/>
          <w:szCs w:val="22"/>
        </w:rPr>
        <w:t>laseru nebo vysokofrekvenčního proudu, tzv. radiofrekvenční ablace elektrodou na zavedeném katétru; tkáň je poškozena mechanicky nebo vysokou teplotou).</w:t>
      </w:r>
    </w:p>
    <w:p w14:paraId="187F9E6D" w14:textId="77777777" w:rsidR="00BD4BB3" w:rsidRDefault="00BD4BB3" w:rsidP="00BD4BB3">
      <w:pPr>
        <w:shd w:val="clear" w:color="auto" w:fill="FFFFFF"/>
        <w:spacing w:line="250" w:lineRule="exact"/>
        <w:ind w:left="10" w:right="5" w:firstLine="283"/>
        <w:jc w:val="both"/>
      </w:pPr>
      <w:r>
        <w:rPr>
          <w:color w:val="000000"/>
          <w:spacing w:val="-3"/>
          <w:sz w:val="22"/>
          <w:szCs w:val="22"/>
        </w:rPr>
        <w:t xml:space="preserve">Provádí se až po vyčerpání všech předchozích neinvazivních vyšetřovacích metod. </w:t>
      </w:r>
      <w:r>
        <w:rPr>
          <w:color w:val="000000"/>
          <w:spacing w:val="6"/>
          <w:sz w:val="22"/>
          <w:szCs w:val="22"/>
        </w:rPr>
        <w:t xml:space="preserve">Vyšetření trvá několik hod. a provádí se obvykle při l-2denní hospitalizaci, ale </w:t>
      </w:r>
      <w:r>
        <w:rPr>
          <w:color w:val="000000"/>
          <w:spacing w:val="-1"/>
          <w:sz w:val="22"/>
          <w:szCs w:val="22"/>
        </w:rPr>
        <w:t>i ambulantně. Podstatou vyšetření je snímání elektrické aktivity jednotlivých srdeč</w:t>
      </w:r>
      <w:r>
        <w:rPr>
          <w:color w:val="000000"/>
          <w:spacing w:val="-1"/>
          <w:sz w:val="22"/>
          <w:szCs w:val="22"/>
        </w:rPr>
        <w:softHyphen/>
      </w:r>
      <w:r>
        <w:rPr>
          <w:color w:val="000000"/>
          <w:spacing w:val="-3"/>
          <w:sz w:val="22"/>
          <w:szCs w:val="22"/>
        </w:rPr>
        <w:t xml:space="preserve">ních oddílů a jejich stimulace pomocí elektrodových katétrů zavedených do srdečních </w:t>
      </w:r>
      <w:r>
        <w:rPr>
          <w:color w:val="000000"/>
          <w:spacing w:val="1"/>
          <w:sz w:val="22"/>
          <w:szCs w:val="22"/>
        </w:rPr>
        <w:t xml:space="preserve">dutin žilní nebo tepennou cestou. Tím se prozradí arytmogenní ložisko (ložisko </w:t>
      </w:r>
      <w:r>
        <w:rPr>
          <w:color w:val="000000"/>
          <w:spacing w:val="-1"/>
          <w:sz w:val="22"/>
          <w:szCs w:val="22"/>
        </w:rPr>
        <w:t>zvýšené elektrické aktivity).</w:t>
      </w:r>
    </w:p>
    <w:p w14:paraId="72ED7A9C" w14:textId="77777777" w:rsidR="00BD4BB3" w:rsidRDefault="00BD4BB3" w:rsidP="00BD4BB3">
      <w:pPr>
        <w:shd w:val="clear" w:color="auto" w:fill="FFFFFF"/>
        <w:spacing w:before="106" w:line="250" w:lineRule="exact"/>
      </w:pPr>
      <w:r>
        <w:rPr>
          <w:i/>
          <w:iCs/>
          <w:color w:val="000000"/>
          <w:spacing w:val="1"/>
          <w:sz w:val="22"/>
          <w:szCs w:val="22"/>
        </w:rPr>
        <w:t xml:space="preserve">Postup přípravy </w:t>
      </w:r>
      <w:r>
        <w:rPr>
          <w:b/>
          <w:bCs/>
          <w:i/>
          <w:iCs/>
          <w:color w:val="000000"/>
          <w:spacing w:val="1"/>
          <w:sz w:val="22"/>
          <w:szCs w:val="22"/>
        </w:rPr>
        <w:t xml:space="preserve">na </w:t>
      </w:r>
      <w:r>
        <w:rPr>
          <w:i/>
          <w:iCs/>
          <w:color w:val="000000"/>
          <w:spacing w:val="1"/>
          <w:sz w:val="22"/>
          <w:szCs w:val="22"/>
        </w:rPr>
        <w:t>vyšetření</w:t>
      </w:r>
    </w:p>
    <w:p w14:paraId="1B85A9A9" w14:textId="77777777" w:rsidR="00BD4BB3" w:rsidRDefault="00BD4BB3" w:rsidP="00BD4BB3">
      <w:pPr>
        <w:shd w:val="clear" w:color="auto" w:fill="FFFFFF"/>
        <w:spacing w:line="250" w:lineRule="exact"/>
        <w:ind w:left="5"/>
        <w:jc w:val="both"/>
      </w:pPr>
      <w:r>
        <w:rPr>
          <w:color w:val="000000"/>
          <w:spacing w:val="-1"/>
          <w:sz w:val="22"/>
          <w:szCs w:val="22"/>
        </w:rPr>
        <w:t>Několik dnů předem je nutné vysadit digitalis, protože zvyšuje pravděpodobnost fibrilace. Sál musí být vybaven pomůckami pro resuscitaci. V rámci premedikace se podává Diazepam 10 mg i.m.</w:t>
      </w:r>
    </w:p>
    <w:p w14:paraId="71CA7CF4" w14:textId="77777777" w:rsidR="00BD4BB3" w:rsidRDefault="00BD4BB3" w:rsidP="00BD4BB3">
      <w:pPr>
        <w:shd w:val="clear" w:color="auto" w:fill="FFFFFF"/>
        <w:spacing w:before="110" w:line="250" w:lineRule="exact"/>
        <w:ind w:left="19"/>
      </w:pPr>
      <w:r>
        <w:rPr>
          <w:i/>
          <w:iCs/>
          <w:color w:val="000000"/>
          <w:spacing w:val="3"/>
          <w:sz w:val="22"/>
          <w:szCs w:val="22"/>
        </w:rPr>
        <w:t>Vyšetření</w:t>
      </w:r>
    </w:p>
    <w:p w14:paraId="0031BCEF" w14:textId="0EC04F6E" w:rsidR="00BD4BB3" w:rsidRDefault="00BD4BB3" w:rsidP="00D9338E">
      <w:pPr>
        <w:shd w:val="clear" w:color="auto" w:fill="FFFFFF"/>
        <w:spacing w:line="250" w:lineRule="exact"/>
        <w:ind w:left="5"/>
        <w:jc w:val="both"/>
      </w:pPr>
      <w:r>
        <w:rPr>
          <w:color w:val="000000"/>
          <w:spacing w:val="-3"/>
          <w:sz w:val="22"/>
          <w:szCs w:val="22"/>
        </w:rPr>
        <w:t xml:space="preserve">Po lokální anestezii Mesocainem a punkci žíly (v. subclavia, v. jugularis, v. femoralis) </w:t>
      </w:r>
      <w:r>
        <w:rPr>
          <w:color w:val="000000"/>
          <w:spacing w:val="-4"/>
          <w:sz w:val="22"/>
          <w:szCs w:val="22"/>
        </w:rPr>
        <w:t xml:space="preserve">se pomocí kovového vodiče a zaváděče zasune elektroda do srdeční dutiny. Standardně </w:t>
      </w:r>
      <w:r>
        <w:rPr>
          <w:color w:val="000000"/>
          <w:spacing w:val="-2"/>
          <w:sz w:val="22"/>
          <w:szCs w:val="22"/>
        </w:rPr>
        <w:t xml:space="preserve">se zavádí 3-5 elektrod: do pravé síně, na hrot pravé komory, k trojcípé chlopni, k ústí sinus coronarius (vyústění koronárních žil v pravé síni) a do levé komory. Snímají se potenciály ze všech elektrod i z povrchového EKG. Vlastní vyšetření spočívá v </w:t>
      </w:r>
      <w:r>
        <w:rPr>
          <w:i/>
          <w:iCs/>
          <w:color w:val="000000"/>
          <w:spacing w:val="-2"/>
          <w:sz w:val="22"/>
          <w:szCs w:val="22"/>
        </w:rPr>
        <w:t>prog</w:t>
      </w:r>
      <w:r>
        <w:rPr>
          <w:i/>
          <w:iCs/>
          <w:color w:val="000000"/>
          <w:spacing w:val="-1"/>
          <w:sz w:val="22"/>
          <w:szCs w:val="22"/>
        </w:rPr>
        <w:t xml:space="preserve">rámované elektrické stimulaci komor, </w:t>
      </w:r>
      <w:r>
        <w:rPr>
          <w:color w:val="000000"/>
          <w:spacing w:val="-1"/>
          <w:sz w:val="22"/>
          <w:szCs w:val="22"/>
        </w:rPr>
        <w:t xml:space="preserve">kdy je myokard drážděn elektrickými stimuly </w:t>
      </w:r>
      <w:r>
        <w:rPr>
          <w:color w:val="000000"/>
          <w:spacing w:val="-3"/>
          <w:sz w:val="22"/>
          <w:szCs w:val="22"/>
        </w:rPr>
        <w:t xml:space="preserve">za účelem nalezení arytmogenního ložiska (místa nejčastější aktivace myokardu) nebo </w:t>
      </w:r>
      <w:r>
        <w:rPr>
          <w:color w:val="000000"/>
          <w:spacing w:val="-1"/>
          <w:sz w:val="22"/>
          <w:szCs w:val="22"/>
        </w:rPr>
        <w:t>odhalení poruchy šíření elektrického impulzu převodním systémem.</w:t>
      </w:r>
    </w:p>
    <w:p w14:paraId="0F29CB0F" w14:textId="77777777" w:rsidR="00BD4BB3" w:rsidRDefault="00BD4BB3" w:rsidP="00BD4BB3">
      <w:pPr>
        <w:shd w:val="clear" w:color="auto" w:fill="FFFFFF"/>
        <w:spacing w:before="106" w:line="250" w:lineRule="exact"/>
      </w:pPr>
      <w:r>
        <w:rPr>
          <w:i/>
          <w:iCs/>
          <w:color w:val="000000"/>
          <w:spacing w:val="1"/>
          <w:sz w:val="22"/>
          <w:szCs w:val="22"/>
        </w:rPr>
        <w:t>Péče po vyšetření</w:t>
      </w:r>
    </w:p>
    <w:p w14:paraId="515FB4B3" w14:textId="77777777" w:rsidR="00BD4BB3" w:rsidRDefault="00BD4BB3" w:rsidP="00BD4BB3">
      <w:pPr>
        <w:shd w:val="clear" w:color="auto" w:fill="FFFFFF"/>
        <w:spacing w:line="250" w:lineRule="exact"/>
        <w:ind w:left="10" w:right="5"/>
        <w:jc w:val="both"/>
      </w:pPr>
      <w:r>
        <w:rPr>
          <w:color w:val="000000"/>
          <w:spacing w:val="-1"/>
          <w:sz w:val="22"/>
          <w:szCs w:val="22"/>
        </w:rPr>
        <w:t>Klid na lůžku 24 hod., monitorovat EKG, po 15 minutách měřit TK, P, TT a místa vpichů krýt několik hod. kompresivním obvazem.</w:t>
      </w:r>
    </w:p>
    <w:p w14:paraId="5FA40C5A" w14:textId="77777777" w:rsidR="00BD4BB3" w:rsidRDefault="00BD4BB3" w:rsidP="00BD4BB3">
      <w:pPr>
        <w:shd w:val="clear" w:color="auto" w:fill="FFFFFF"/>
        <w:tabs>
          <w:tab w:val="left" w:pos="864"/>
        </w:tabs>
        <w:spacing w:before="125"/>
        <w:ind w:left="10"/>
      </w:pPr>
      <w:r>
        <w:rPr>
          <w:b/>
          <w:bCs/>
          <w:color w:val="000000"/>
          <w:sz w:val="22"/>
          <w:szCs w:val="22"/>
        </w:rPr>
        <w:t>3.1.1.11</w:t>
      </w:r>
      <w:r>
        <w:rPr>
          <w:b/>
          <w:bCs/>
          <w:color w:val="000000"/>
          <w:sz w:val="22"/>
          <w:szCs w:val="22"/>
        </w:rPr>
        <w:tab/>
      </w:r>
      <w:r>
        <w:rPr>
          <w:b/>
          <w:bCs/>
          <w:color w:val="000000"/>
          <w:spacing w:val="3"/>
          <w:sz w:val="22"/>
          <w:szCs w:val="22"/>
        </w:rPr>
        <w:t>Head up tilt test</w:t>
      </w:r>
    </w:p>
    <w:p w14:paraId="337AB622" w14:textId="77777777" w:rsidR="00BD4BB3" w:rsidRDefault="00BD4BB3" w:rsidP="00BD4BB3">
      <w:pPr>
        <w:shd w:val="clear" w:color="auto" w:fill="FFFFFF"/>
        <w:spacing w:before="43" w:line="250" w:lineRule="exact"/>
        <w:ind w:left="5"/>
        <w:jc w:val="both"/>
      </w:pPr>
      <w:r>
        <w:rPr>
          <w:color w:val="000000"/>
          <w:spacing w:val="-1"/>
          <w:sz w:val="22"/>
          <w:szCs w:val="22"/>
        </w:rPr>
        <w:t xml:space="preserve">Jde o test na nakloněné rovině, který se používá k diagnostice </w:t>
      </w:r>
      <w:r>
        <w:rPr>
          <w:b/>
          <w:bCs/>
          <w:color w:val="000000"/>
          <w:spacing w:val="-1"/>
          <w:sz w:val="22"/>
          <w:szCs w:val="22"/>
        </w:rPr>
        <w:t xml:space="preserve">synkopy </w:t>
      </w:r>
      <w:r>
        <w:rPr>
          <w:color w:val="000000"/>
          <w:spacing w:val="-1"/>
          <w:sz w:val="22"/>
          <w:szCs w:val="22"/>
        </w:rPr>
        <w:t xml:space="preserve">(krátkodobé mdloby) u pacientů s presynkopálními či synkopálními stavy. Pacient musí být před vyšetřením minimálně 4 hod. lačný, mít zavedený periferní žilní přístup a vysazené léky, které by mohly ovlivnit výsledek vyšetření (betablokátory, xantiny). Vyšetření </w:t>
      </w:r>
      <w:r>
        <w:rPr>
          <w:color w:val="000000"/>
          <w:spacing w:val="-2"/>
          <w:sz w:val="22"/>
          <w:szCs w:val="22"/>
        </w:rPr>
        <w:t xml:space="preserve">se provádí v klidné, tiché místnosti. Pacient je sklopen na speciálně upraveném lůžku </w:t>
      </w:r>
      <w:r>
        <w:rPr>
          <w:color w:val="000000"/>
          <w:spacing w:val="1"/>
          <w:sz w:val="22"/>
          <w:szCs w:val="22"/>
        </w:rPr>
        <w:t xml:space="preserve">hlavou vzhůru do polohy v rozmezí 60-80°, vyšetření trvá 30^-0 minut. Během </w:t>
      </w:r>
      <w:r>
        <w:rPr>
          <w:color w:val="000000"/>
          <w:spacing w:val="-3"/>
          <w:sz w:val="22"/>
          <w:szCs w:val="22"/>
        </w:rPr>
        <w:t xml:space="preserve">vyšetření je monitorováno EKG minimálně ze tří svodů, měřen krevní tlak a </w:t>
      </w:r>
      <w:r>
        <w:rPr>
          <w:i/>
          <w:iCs/>
          <w:color w:val="000000"/>
          <w:spacing w:val="-3"/>
          <w:sz w:val="22"/>
          <w:szCs w:val="22"/>
        </w:rPr>
        <w:t>zazname</w:t>
      </w:r>
      <w:r>
        <w:rPr>
          <w:i/>
          <w:iCs/>
          <w:color w:val="000000"/>
          <w:spacing w:val="-3"/>
          <w:sz w:val="22"/>
          <w:szCs w:val="22"/>
        </w:rPr>
        <w:softHyphen/>
      </w:r>
      <w:r>
        <w:rPr>
          <w:i/>
          <w:iCs/>
          <w:color w:val="000000"/>
          <w:sz w:val="22"/>
          <w:szCs w:val="22"/>
        </w:rPr>
        <w:t xml:space="preserve">návány </w:t>
      </w:r>
      <w:r>
        <w:rPr>
          <w:color w:val="000000"/>
          <w:sz w:val="22"/>
          <w:szCs w:val="22"/>
        </w:rPr>
        <w:t xml:space="preserve">pacientovy obtíže. Je-li test negativní a pravděpodobnost neurokardiogenní </w:t>
      </w:r>
      <w:r>
        <w:rPr>
          <w:color w:val="000000"/>
          <w:spacing w:val="-3"/>
          <w:sz w:val="22"/>
          <w:szCs w:val="22"/>
        </w:rPr>
        <w:t>synkopy vysoká, je vhodné test opakovat s podáním izoprenalinu nebo nitroglycerinu.</w:t>
      </w:r>
    </w:p>
    <w:p w14:paraId="05A9FD3D" w14:textId="77777777" w:rsidR="00BD4BB3" w:rsidRDefault="00BD4BB3" w:rsidP="00BD4BB3">
      <w:pPr>
        <w:shd w:val="clear" w:color="auto" w:fill="FFFFFF"/>
        <w:spacing w:before="53" w:line="250" w:lineRule="exact"/>
        <w:ind w:left="10"/>
      </w:pPr>
      <w:r>
        <w:rPr>
          <w:color w:val="000000"/>
          <w:spacing w:val="-1"/>
          <w:sz w:val="22"/>
          <w:szCs w:val="22"/>
        </w:rPr>
        <w:t>Podle typu odpovědi při testu se rozlišuje pět podskupin synkop:</w:t>
      </w:r>
    </w:p>
    <w:p w14:paraId="6564BA31" w14:textId="77777777" w:rsidR="00BD4BB3" w:rsidRDefault="00BD4BB3" w:rsidP="000B2F17">
      <w:pPr>
        <w:numPr>
          <w:ilvl w:val="0"/>
          <w:numId w:val="1"/>
        </w:numPr>
        <w:shd w:val="clear" w:color="auto" w:fill="FFFFFF"/>
        <w:tabs>
          <w:tab w:val="left" w:pos="288"/>
        </w:tabs>
        <w:spacing w:line="250" w:lineRule="exact"/>
        <w:ind w:left="288" w:hanging="178"/>
        <w:rPr>
          <w:color w:val="000000"/>
          <w:sz w:val="22"/>
          <w:szCs w:val="22"/>
        </w:rPr>
      </w:pPr>
      <w:r>
        <w:rPr>
          <w:color w:val="000000"/>
          <w:spacing w:val="2"/>
          <w:sz w:val="22"/>
          <w:szCs w:val="22"/>
        </w:rPr>
        <w:t>typická neurokardiogenní (vazovagální) synkopa s náhlým poklesem krevního</w:t>
      </w:r>
      <w:r>
        <w:rPr>
          <w:color w:val="000000"/>
          <w:spacing w:val="2"/>
          <w:sz w:val="22"/>
          <w:szCs w:val="22"/>
        </w:rPr>
        <w:br/>
      </w:r>
      <w:r>
        <w:rPr>
          <w:color w:val="000000"/>
          <w:spacing w:val="-1"/>
          <w:sz w:val="22"/>
          <w:szCs w:val="22"/>
        </w:rPr>
        <w:t>tlaku s následnou bradykardií nebo asystolií,</w:t>
      </w:r>
    </w:p>
    <w:p w14:paraId="6447CA02" w14:textId="77777777" w:rsidR="00BD4BB3" w:rsidRDefault="00BD4BB3" w:rsidP="000B2F17">
      <w:pPr>
        <w:numPr>
          <w:ilvl w:val="0"/>
          <w:numId w:val="1"/>
        </w:numPr>
        <w:shd w:val="clear" w:color="auto" w:fill="FFFFFF"/>
        <w:tabs>
          <w:tab w:val="left" w:pos="288"/>
        </w:tabs>
        <w:spacing w:line="250" w:lineRule="exact"/>
        <w:ind w:left="288" w:hanging="178"/>
        <w:rPr>
          <w:color w:val="000000"/>
          <w:sz w:val="22"/>
          <w:szCs w:val="22"/>
        </w:rPr>
      </w:pPr>
      <w:r>
        <w:rPr>
          <w:color w:val="000000"/>
          <w:spacing w:val="-1"/>
          <w:sz w:val="22"/>
          <w:szCs w:val="22"/>
        </w:rPr>
        <w:t>dysautonomní synkopa s postupným poklesem systolického i diastolického krev</w:t>
      </w:r>
      <w:r>
        <w:rPr>
          <w:color w:val="000000"/>
          <w:spacing w:val="-1"/>
          <w:sz w:val="22"/>
          <w:szCs w:val="22"/>
        </w:rPr>
        <w:softHyphen/>
      </w:r>
      <w:r>
        <w:rPr>
          <w:color w:val="000000"/>
          <w:spacing w:val="-1"/>
          <w:sz w:val="22"/>
          <w:szCs w:val="22"/>
        </w:rPr>
        <w:br/>
      </w:r>
      <w:r>
        <w:rPr>
          <w:color w:val="000000"/>
          <w:spacing w:val="4"/>
          <w:sz w:val="22"/>
          <w:szCs w:val="22"/>
        </w:rPr>
        <w:t>ního tlaku, vedoucím k bezvědomí, bez významných změn tepové frekvence,</w:t>
      </w:r>
      <w:r>
        <w:rPr>
          <w:color w:val="000000"/>
          <w:spacing w:val="4"/>
          <w:sz w:val="22"/>
          <w:szCs w:val="22"/>
        </w:rPr>
        <w:br/>
      </w:r>
      <w:r>
        <w:rPr>
          <w:color w:val="000000"/>
          <w:spacing w:val="5"/>
          <w:sz w:val="22"/>
          <w:szCs w:val="22"/>
        </w:rPr>
        <w:t xml:space="preserve">provázená však dalšími projevy autonomní </w:t>
      </w:r>
      <w:proofErr w:type="gramStart"/>
      <w:r>
        <w:rPr>
          <w:color w:val="000000"/>
          <w:spacing w:val="5"/>
          <w:sz w:val="22"/>
          <w:szCs w:val="22"/>
        </w:rPr>
        <w:t>dysfunkce - pocením</w:t>
      </w:r>
      <w:proofErr w:type="gramEnd"/>
      <w:r>
        <w:rPr>
          <w:color w:val="000000"/>
          <w:spacing w:val="5"/>
          <w:sz w:val="22"/>
          <w:szCs w:val="22"/>
        </w:rPr>
        <w:t xml:space="preserve"> a poruchou</w:t>
      </w:r>
      <w:r>
        <w:rPr>
          <w:color w:val="000000"/>
          <w:spacing w:val="5"/>
          <w:sz w:val="22"/>
          <w:szCs w:val="22"/>
        </w:rPr>
        <w:br/>
      </w:r>
      <w:r>
        <w:rPr>
          <w:color w:val="000000"/>
          <w:spacing w:val="-2"/>
          <w:sz w:val="22"/>
          <w:szCs w:val="22"/>
        </w:rPr>
        <w:t>termoregulace,</w:t>
      </w:r>
    </w:p>
    <w:p w14:paraId="311D9142" w14:textId="77777777" w:rsidR="00BD4BB3" w:rsidRDefault="00BD4BB3" w:rsidP="000B2F17">
      <w:pPr>
        <w:numPr>
          <w:ilvl w:val="0"/>
          <w:numId w:val="1"/>
        </w:numPr>
        <w:shd w:val="clear" w:color="auto" w:fill="FFFFFF"/>
        <w:tabs>
          <w:tab w:val="left" w:pos="288"/>
        </w:tabs>
        <w:spacing w:line="250" w:lineRule="exact"/>
        <w:ind w:left="288" w:hanging="178"/>
        <w:rPr>
          <w:color w:val="000000"/>
          <w:sz w:val="22"/>
          <w:szCs w:val="22"/>
        </w:rPr>
      </w:pPr>
      <w:r>
        <w:rPr>
          <w:color w:val="000000"/>
          <w:spacing w:val="-1"/>
          <w:sz w:val="22"/>
          <w:szCs w:val="22"/>
        </w:rPr>
        <w:t>syndrom posturální ortostatické tachykardie se vzestupem tepové frekvence o 30</w:t>
      </w:r>
      <w:r>
        <w:rPr>
          <w:color w:val="000000"/>
          <w:spacing w:val="-1"/>
          <w:sz w:val="22"/>
          <w:szCs w:val="22"/>
        </w:rPr>
        <w:br/>
      </w:r>
      <w:r>
        <w:rPr>
          <w:color w:val="000000"/>
          <w:spacing w:val="-4"/>
          <w:sz w:val="22"/>
          <w:szCs w:val="22"/>
        </w:rPr>
        <w:t>tepů/min během prvních 10 minut testu a s charakteristickou únavou bez významné</w:t>
      </w:r>
      <w:r>
        <w:rPr>
          <w:color w:val="000000"/>
          <w:spacing w:val="-4"/>
          <w:sz w:val="22"/>
          <w:szCs w:val="22"/>
        </w:rPr>
        <w:br/>
      </w:r>
      <w:r>
        <w:rPr>
          <w:color w:val="000000"/>
          <w:spacing w:val="-2"/>
          <w:sz w:val="22"/>
          <w:szCs w:val="22"/>
        </w:rPr>
        <w:t>hypotenze,</w:t>
      </w:r>
    </w:p>
    <w:p w14:paraId="565A6558" w14:textId="77777777" w:rsidR="00BD4BB3" w:rsidRDefault="00BD4BB3" w:rsidP="000B2F17">
      <w:pPr>
        <w:numPr>
          <w:ilvl w:val="0"/>
          <w:numId w:val="1"/>
        </w:numPr>
        <w:shd w:val="clear" w:color="auto" w:fill="FFFFFF"/>
        <w:tabs>
          <w:tab w:val="left" w:pos="288"/>
        </w:tabs>
        <w:spacing w:line="250" w:lineRule="exact"/>
        <w:ind w:left="288" w:hanging="178"/>
        <w:rPr>
          <w:color w:val="000000"/>
          <w:sz w:val="22"/>
          <w:szCs w:val="22"/>
        </w:rPr>
      </w:pPr>
      <w:r>
        <w:rPr>
          <w:color w:val="000000"/>
          <w:sz w:val="22"/>
          <w:szCs w:val="22"/>
        </w:rPr>
        <w:t>cerebrální synkopa na podkladě generalizované vazokonstrikce nitrolebních cév</w:t>
      </w:r>
      <w:r>
        <w:rPr>
          <w:color w:val="000000"/>
          <w:sz w:val="22"/>
          <w:szCs w:val="22"/>
        </w:rPr>
        <w:br/>
      </w:r>
      <w:r>
        <w:rPr>
          <w:color w:val="000000"/>
          <w:spacing w:val="-1"/>
          <w:sz w:val="22"/>
          <w:szCs w:val="22"/>
        </w:rPr>
        <w:t>bez systémové hypotenze,</w:t>
      </w:r>
    </w:p>
    <w:p w14:paraId="64EECF09" w14:textId="77777777" w:rsidR="00BD4BB3" w:rsidRDefault="00BD4BB3" w:rsidP="000B2F17">
      <w:pPr>
        <w:numPr>
          <w:ilvl w:val="0"/>
          <w:numId w:val="1"/>
        </w:numPr>
        <w:shd w:val="clear" w:color="auto" w:fill="FFFFFF"/>
        <w:tabs>
          <w:tab w:val="left" w:pos="288"/>
        </w:tabs>
        <w:spacing w:line="250" w:lineRule="exact"/>
        <w:ind w:left="288" w:hanging="178"/>
        <w:rPr>
          <w:color w:val="000000"/>
          <w:sz w:val="22"/>
          <w:szCs w:val="22"/>
        </w:rPr>
      </w:pPr>
      <w:r>
        <w:rPr>
          <w:color w:val="000000"/>
          <w:spacing w:val="5"/>
          <w:sz w:val="22"/>
          <w:szCs w:val="22"/>
        </w:rPr>
        <w:t>synkopa psychogenní, která není provázena ani poklesem krevního tlaku ani</w:t>
      </w:r>
      <w:r>
        <w:rPr>
          <w:color w:val="000000"/>
          <w:spacing w:val="5"/>
          <w:sz w:val="22"/>
          <w:szCs w:val="22"/>
        </w:rPr>
        <w:br/>
      </w:r>
      <w:r>
        <w:rPr>
          <w:color w:val="000000"/>
          <w:spacing w:val="-1"/>
          <w:sz w:val="22"/>
          <w:szCs w:val="22"/>
        </w:rPr>
        <w:t>změnami tepové frekvence nebo průtoku mozkovými cévami.</w:t>
      </w:r>
    </w:p>
    <w:p w14:paraId="388985F4" w14:textId="77777777" w:rsidR="00BD4BB3" w:rsidRDefault="00BD4BB3" w:rsidP="00BD4BB3">
      <w:pPr>
        <w:shd w:val="clear" w:color="auto" w:fill="FFFFFF"/>
        <w:tabs>
          <w:tab w:val="left" w:pos="864"/>
        </w:tabs>
        <w:spacing w:before="125"/>
        <w:ind w:left="10"/>
      </w:pPr>
      <w:r>
        <w:rPr>
          <w:b/>
          <w:bCs/>
          <w:color w:val="000000"/>
          <w:spacing w:val="1"/>
          <w:sz w:val="22"/>
          <w:szCs w:val="22"/>
        </w:rPr>
        <w:t>3.1.1.12</w:t>
      </w:r>
      <w:r>
        <w:rPr>
          <w:b/>
          <w:bCs/>
          <w:color w:val="000000"/>
          <w:sz w:val="22"/>
          <w:szCs w:val="22"/>
        </w:rPr>
        <w:tab/>
      </w:r>
      <w:r>
        <w:rPr>
          <w:b/>
          <w:bCs/>
          <w:color w:val="000000"/>
          <w:spacing w:val="3"/>
          <w:sz w:val="22"/>
          <w:szCs w:val="22"/>
        </w:rPr>
        <w:t>Vyšetření očního pozadí</w:t>
      </w:r>
    </w:p>
    <w:p w14:paraId="0EE4BAE2" w14:textId="77777777" w:rsidR="00BD4BB3" w:rsidRDefault="00BD4BB3" w:rsidP="00BD4BB3">
      <w:pPr>
        <w:shd w:val="clear" w:color="auto" w:fill="FFFFFF"/>
        <w:spacing w:before="48" w:line="250" w:lineRule="exact"/>
        <w:ind w:left="10" w:right="10"/>
        <w:jc w:val="both"/>
      </w:pPr>
      <w:r>
        <w:rPr>
          <w:color w:val="000000"/>
          <w:sz w:val="22"/>
          <w:szCs w:val="22"/>
        </w:rPr>
        <w:t xml:space="preserve">Při vyšetření se posuzuje sítnice, cévnatka a místa výstupu očního nervu do oka. </w:t>
      </w:r>
      <w:r>
        <w:rPr>
          <w:color w:val="000000"/>
          <w:spacing w:val="-1"/>
          <w:sz w:val="22"/>
          <w:szCs w:val="22"/>
        </w:rPr>
        <w:t>Provádí se metodou přímé a nepřímé oftalmoskopie, u hypertenze se zjišťují vinuté arterie, komprese venul a edém papily.</w:t>
      </w:r>
    </w:p>
    <w:p w14:paraId="77E23063" w14:textId="77777777" w:rsidR="00BD4BB3" w:rsidRDefault="00BD4BB3" w:rsidP="00BD4BB3">
      <w:pPr>
        <w:shd w:val="clear" w:color="auto" w:fill="FFFFFF"/>
        <w:spacing w:before="53" w:line="250" w:lineRule="exact"/>
        <w:ind w:left="10" w:right="14"/>
        <w:jc w:val="both"/>
      </w:pPr>
      <w:r>
        <w:rPr>
          <w:b/>
          <w:bCs/>
          <w:color w:val="000000"/>
          <w:spacing w:val="-1"/>
          <w:sz w:val="22"/>
          <w:szCs w:val="22"/>
        </w:rPr>
        <w:t xml:space="preserve">Přímá oftalmoskopie: </w:t>
      </w:r>
      <w:r>
        <w:rPr>
          <w:color w:val="000000"/>
          <w:spacing w:val="-1"/>
          <w:sz w:val="22"/>
          <w:szCs w:val="22"/>
        </w:rPr>
        <w:t>na oční pozadí se díváme přímo zorničkou pacienta za vzdá</w:t>
      </w:r>
      <w:r>
        <w:rPr>
          <w:color w:val="000000"/>
          <w:spacing w:val="-1"/>
          <w:sz w:val="22"/>
          <w:szCs w:val="22"/>
        </w:rPr>
        <w:softHyphen/>
        <w:t xml:space="preserve">lenosti 5 až </w:t>
      </w:r>
      <w:smartTag w:uri="urn:schemas-microsoft-com:office:smarttags" w:element="metricconverter">
        <w:smartTagPr>
          <w:attr w:name="ProductID" w:val="7 cm"/>
        </w:smartTagPr>
        <w:r>
          <w:rPr>
            <w:color w:val="000000"/>
            <w:spacing w:val="-1"/>
            <w:sz w:val="22"/>
            <w:szCs w:val="22"/>
          </w:rPr>
          <w:t>7 cm</w:t>
        </w:r>
      </w:smartTag>
      <w:r>
        <w:rPr>
          <w:color w:val="000000"/>
          <w:spacing w:val="-1"/>
          <w:sz w:val="22"/>
          <w:szCs w:val="22"/>
        </w:rPr>
        <w:t xml:space="preserve"> před okem pacienta. Pozorovaný obraz je přímý, 16x zvětšený.</w:t>
      </w:r>
    </w:p>
    <w:p w14:paraId="3B674053" w14:textId="77777777" w:rsidR="00BD4BB3" w:rsidRDefault="00BD4BB3" w:rsidP="00BD4BB3">
      <w:pPr>
        <w:shd w:val="clear" w:color="auto" w:fill="FFFFFF"/>
        <w:spacing w:before="58" w:line="245" w:lineRule="exact"/>
        <w:ind w:left="10" w:right="5"/>
        <w:jc w:val="both"/>
      </w:pPr>
      <w:r>
        <w:rPr>
          <w:b/>
          <w:bCs/>
          <w:color w:val="000000"/>
          <w:sz w:val="22"/>
          <w:szCs w:val="22"/>
        </w:rPr>
        <w:t xml:space="preserve">Nepřímá oftalmoskopie: </w:t>
      </w:r>
      <w:r>
        <w:rPr>
          <w:color w:val="000000"/>
          <w:sz w:val="22"/>
          <w:szCs w:val="22"/>
        </w:rPr>
        <w:t xml:space="preserve">lze pozorovat větší oblasti očního pozadí v obráceném </w:t>
      </w:r>
      <w:r>
        <w:rPr>
          <w:color w:val="000000"/>
          <w:spacing w:val="-3"/>
          <w:sz w:val="22"/>
          <w:szCs w:val="22"/>
        </w:rPr>
        <w:t xml:space="preserve">obrazu. Užívá se speciální upravený zdroj světla a přídatné čočky kladené do blízkosti </w:t>
      </w:r>
      <w:r>
        <w:rPr>
          <w:color w:val="000000"/>
          <w:spacing w:val="-6"/>
          <w:sz w:val="22"/>
          <w:szCs w:val="22"/>
        </w:rPr>
        <w:t>oka.</w:t>
      </w:r>
    </w:p>
    <w:p w14:paraId="031B7B76" w14:textId="77777777" w:rsidR="00BD4BB3" w:rsidRDefault="00BD4BB3" w:rsidP="00BD4BB3">
      <w:pPr>
        <w:shd w:val="clear" w:color="auto" w:fill="FFFFFF"/>
        <w:spacing w:before="53" w:line="250" w:lineRule="exact"/>
        <w:ind w:left="10" w:firstLine="283"/>
      </w:pPr>
      <w:r>
        <w:rPr>
          <w:color w:val="000000"/>
          <w:spacing w:val="-4"/>
          <w:sz w:val="22"/>
          <w:szCs w:val="22"/>
        </w:rPr>
        <w:t xml:space="preserve">Pacientovi se vkápne 30 minut před vyšetřením do očí homatotropin (tzv. rozkapání </w:t>
      </w:r>
      <w:r>
        <w:rPr>
          <w:color w:val="000000"/>
          <w:spacing w:val="-1"/>
          <w:sz w:val="22"/>
          <w:szCs w:val="22"/>
        </w:rPr>
        <w:t xml:space="preserve">oka) z důvodů rozšíření zorniček. </w:t>
      </w:r>
      <w:r>
        <w:rPr>
          <w:i/>
          <w:iCs/>
          <w:color w:val="000000"/>
          <w:spacing w:val="-1"/>
          <w:sz w:val="22"/>
          <w:szCs w:val="22"/>
        </w:rPr>
        <w:t>Pozor! Nesmí se kapat pacientovi s glaukomem.</w:t>
      </w:r>
    </w:p>
    <w:p w14:paraId="747A2C84" w14:textId="77777777" w:rsidR="00BD4BB3" w:rsidRDefault="00BD4BB3" w:rsidP="00D9338E">
      <w:pPr>
        <w:shd w:val="clear" w:color="auto" w:fill="FFFFFF"/>
        <w:spacing w:line="302" w:lineRule="exact"/>
        <w:ind w:right="69" w:firstLine="10"/>
      </w:pPr>
      <w:r>
        <w:rPr>
          <w:b/>
          <w:bCs/>
          <w:color w:val="000000"/>
          <w:spacing w:val="5"/>
          <w:sz w:val="22"/>
          <w:szCs w:val="22"/>
        </w:rPr>
        <w:lastRenderedPageBreak/>
        <w:t xml:space="preserve">3.1.1.13 Laboratorní vyšetřovací metody </w:t>
      </w:r>
      <w:r>
        <w:rPr>
          <w:b/>
          <w:bCs/>
          <w:color w:val="000000"/>
          <w:spacing w:val="-2"/>
          <w:sz w:val="22"/>
          <w:szCs w:val="22"/>
        </w:rPr>
        <w:t xml:space="preserve">Krevní vyšetření </w:t>
      </w:r>
      <w:r>
        <w:rPr>
          <w:color w:val="000000"/>
          <w:spacing w:val="-2"/>
          <w:sz w:val="22"/>
          <w:szCs w:val="22"/>
        </w:rPr>
        <w:t xml:space="preserve">pro diagnostiku </w:t>
      </w:r>
      <w:r>
        <w:rPr>
          <w:b/>
          <w:bCs/>
          <w:color w:val="000000"/>
          <w:spacing w:val="-2"/>
          <w:sz w:val="22"/>
          <w:szCs w:val="22"/>
        </w:rPr>
        <w:t>infarktu myokardu</w:t>
      </w:r>
    </w:p>
    <w:p w14:paraId="0E0AAD3B" w14:textId="77777777" w:rsidR="00BD4BB3" w:rsidRDefault="00BD4BB3" w:rsidP="00BD4BB3">
      <w:pPr>
        <w:shd w:val="clear" w:color="auto" w:fill="FFFFFF"/>
        <w:spacing w:before="43" w:line="250" w:lineRule="exact"/>
        <w:ind w:left="10" w:right="5"/>
        <w:jc w:val="both"/>
      </w:pPr>
      <w:proofErr w:type="gramStart"/>
      <w:r>
        <w:rPr>
          <w:b/>
          <w:bCs/>
          <w:i/>
          <w:iCs/>
          <w:color w:val="000000"/>
          <w:spacing w:val="-1"/>
          <w:sz w:val="22"/>
          <w:szCs w:val="22"/>
        </w:rPr>
        <w:t>Kardiospecifické</w:t>
      </w:r>
      <w:r>
        <w:rPr>
          <w:i/>
          <w:iCs/>
          <w:color w:val="000000"/>
          <w:spacing w:val="-1"/>
          <w:sz w:val="22"/>
          <w:szCs w:val="22"/>
        </w:rPr>
        <w:t xml:space="preserve">enzymy - </w:t>
      </w:r>
      <w:r>
        <w:rPr>
          <w:color w:val="000000"/>
          <w:spacing w:val="-1"/>
          <w:sz w:val="22"/>
          <w:szCs w:val="22"/>
        </w:rPr>
        <w:t>stanovení</w:t>
      </w:r>
      <w:proofErr w:type="gramEnd"/>
      <w:r>
        <w:rPr>
          <w:color w:val="000000"/>
          <w:spacing w:val="-1"/>
          <w:sz w:val="22"/>
          <w:szCs w:val="22"/>
        </w:rPr>
        <w:t xml:space="preserve"> kardiospecifických enzymů v plazmě umožňuje </w:t>
      </w:r>
      <w:r>
        <w:rPr>
          <w:color w:val="000000"/>
          <w:sz w:val="22"/>
          <w:szCs w:val="22"/>
        </w:rPr>
        <w:t xml:space="preserve">diagnostikovat infarkt myokardu, tedy </w:t>
      </w:r>
      <w:r>
        <w:rPr>
          <w:i/>
          <w:iCs/>
          <w:color w:val="000000"/>
          <w:sz w:val="22"/>
          <w:szCs w:val="22"/>
        </w:rPr>
        <w:t xml:space="preserve">odlišit nekrózu </w:t>
      </w:r>
      <w:r>
        <w:rPr>
          <w:color w:val="000000"/>
          <w:sz w:val="22"/>
          <w:szCs w:val="22"/>
        </w:rPr>
        <w:t xml:space="preserve">od </w:t>
      </w:r>
      <w:r>
        <w:rPr>
          <w:i/>
          <w:iCs/>
          <w:color w:val="000000"/>
          <w:sz w:val="22"/>
          <w:szCs w:val="22"/>
        </w:rPr>
        <w:t xml:space="preserve">ischemie </w:t>
      </w:r>
      <w:r>
        <w:rPr>
          <w:color w:val="000000"/>
          <w:sz w:val="22"/>
          <w:szCs w:val="22"/>
        </w:rPr>
        <w:t xml:space="preserve">i v případě, kdy </w:t>
      </w:r>
      <w:r>
        <w:rPr>
          <w:color w:val="000000"/>
          <w:spacing w:val="-3"/>
          <w:sz w:val="22"/>
          <w:szCs w:val="22"/>
        </w:rPr>
        <w:t xml:space="preserve">chybí nález na EKG při blokádě Tawarova raménka a non Q infarktu - intramurálním, </w:t>
      </w:r>
      <w:r>
        <w:rPr>
          <w:color w:val="000000"/>
          <w:spacing w:val="-1"/>
          <w:sz w:val="22"/>
          <w:szCs w:val="22"/>
        </w:rPr>
        <w:t>nebo je třeba odlišit infarkt od nestabilní anginy pectoris.</w:t>
      </w:r>
    </w:p>
    <w:p w14:paraId="4AA46BDA" w14:textId="77777777" w:rsidR="00BD4BB3" w:rsidRDefault="00BD4BB3" w:rsidP="00BD4BB3">
      <w:pPr>
        <w:shd w:val="clear" w:color="auto" w:fill="FFFFFF"/>
        <w:spacing w:line="250" w:lineRule="exact"/>
        <w:ind w:left="10" w:firstLine="278"/>
        <w:jc w:val="both"/>
      </w:pPr>
      <w:r>
        <w:rPr>
          <w:color w:val="000000"/>
          <w:spacing w:val="4"/>
          <w:sz w:val="22"/>
          <w:szCs w:val="22"/>
        </w:rPr>
        <w:t xml:space="preserve">Z nekrotických buněk se totiž uvolňují do krve tři enzymy, které lze prokázat </w:t>
      </w:r>
      <w:r>
        <w:rPr>
          <w:color w:val="000000"/>
          <w:spacing w:val="-2"/>
          <w:sz w:val="22"/>
          <w:szCs w:val="22"/>
        </w:rPr>
        <w:t xml:space="preserve">v plazmě. Jsou to </w:t>
      </w:r>
      <w:r>
        <w:rPr>
          <w:i/>
          <w:iCs/>
          <w:color w:val="000000"/>
          <w:spacing w:val="-2"/>
          <w:sz w:val="22"/>
          <w:szCs w:val="22"/>
        </w:rPr>
        <w:t xml:space="preserve">kreatinkináza </w:t>
      </w:r>
      <w:r>
        <w:rPr>
          <w:color w:val="000000"/>
          <w:spacing w:val="-2"/>
          <w:sz w:val="22"/>
          <w:szCs w:val="22"/>
        </w:rPr>
        <w:t xml:space="preserve">(CK), </w:t>
      </w:r>
      <w:r>
        <w:rPr>
          <w:i/>
          <w:iCs/>
          <w:color w:val="000000"/>
          <w:spacing w:val="-2"/>
          <w:sz w:val="22"/>
          <w:szCs w:val="22"/>
        </w:rPr>
        <w:t xml:space="preserve">aspartát-aminotransferáza </w:t>
      </w:r>
      <w:r>
        <w:rPr>
          <w:color w:val="000000"/>
          <w:spacing w:val="-2"/>
          <w:sz w:val="22"/>
          <w:szCs w:val="22"/>
        </w:rPr>
        <w:t xml:space="preserve">(AST, dříve SGOT) </w:t>
      </w:r>
      <w:r>
        <w:rPr>
          <w:color w:val="000000"/>
          <w:spacing w:val="-1"/>
          <w:sz w:val="22"/>
          <w:szCs w:val="22"/>
        </w:rPr>
        <w:t xml:space="preserve">a </w:t>
      </w:r>
      <w:r>
        <w:rPr>
          <w:i/>
          <w:iCs/>
          <w:color w:val="000000"/>
          <w:spacing w:val="-1"/>
          <w:sz w:val="22"/>
          <w:szCs w:val="22"/>
        </w:rPr>
        <w:t xml:space="preserve">laktátdehydrogenáza </w:t>
      </w:r>
      <w:r>
        <w:rPr>
          <w:color w:val="000000"/>
          <w:spacing w:val="-1"/>
          <w:sz w:val="22"/>
          <w:szCs w:val="22"/>
        </w:rPr>
        <w:t>(LDH).</w:t>
      </w:r>
    </w:p>
    <w:p w14:paraId="0FA8DC3B" w14:textId="797C9FA8" w:rsidR="00BD4BB3" w:rsidRPr="00253C6B" w:rsidRDefault="00BD4BB3" w:rsidP="000B2F17">
      <w:pPr>
        <w:numPr>
          <w:ilvl w:val="0"/>
          <w:numId w:val="1"/>
        </w:numPr>
        <w:shd w:val="clear" w:color="auto" w:fill="FFFFFF"/>
        <w:tabs>
          <w:tab w:val="left" w:pos="288"/>
        </w:tabs>
        <w:spacing w:line="250" w:lineRule="exact"/>
        <w:ind w:left="288" w:hanging="178"/>
        <w:rPr>
          <w:color w:val="000000"/>
          <w:sz w:val="22"/>
          <w:szCs w:val="22"/>
        </w:rPr>
      </w:pPr>
      <w:r w:rsidRPr="00253C6B">
        <w:rPr>
          <w:b/>
          <w:bCs/>
          <w:color w:val="000000"/>
          <w:spacing w:val="2"/>
          <w:sz w:val="22"/>
          <w:szCs w:val="22"/>
        </w:rPr>
        <w:t xml:space="preserve">Kreatinkináza: </w:t>
      </w:r>
      <w:r w:rsidRPr="00253C6B">
        <w:rPr>
          <w:color w:val="000000"/>
          <w:spacing w:val="2"/>
          <w:sz w:val="22"/>
          <w:szCs w:val="22"/>
        </w:rPr>
        <w:t>kromě myokardu je obsažena v kosterních svalech a v mozku,</w:t>
      </w:r>
      <w:r w:rsidR="00253C6B" w:rsidRPr="00253C6B">
        <w:rPr>
          <w:color w:val="000000"/>
          <w:spacing w:val="2"/>
          <w:sz w:val="22"/>
          <w:szCs w:val="22"/>
        </w:rPr>
        <w:t xml:space="preserve"> </w:t>
      </w:r>
      <w:r w:rsidRPr="00253C6B">
        <w:rPr>
          <w:color w:val="000000"/>
          <w:spacing w:val="1"/>
          <w:sz w:val="22"/>
          <w:szCs w:val="22"/>
        </w:rPr>
        <w:t>a proto se může zvýšit i při poranění svalů např. po resuscitaci (poškození svalů</w:t>
      </w:r>
      <w:r w:rsidR="00253C6B" w:rsidRPr="00253C6B">
        <w:rPr>
          <w:color w:val="000000"/>
          <w:spacing w:val="1"/>
          <w:sz w:val="22"/>
          <w:szCs w:val="22"/>
        </w:rPr>
        <w:t xml:space="preserve"> </w:t>
      </w:r>
      <w:r w:rsidRPr="00253C6B">
        <w:rPr>
          <w:color w:val="000000"/>
          <w:spacing w:val="4"/>
          <w:sz w:val="22"/>
          <w:szCs w:val="22"/>
        </w:rPr>
        <w:t>z hypoxie) nebo po i.m. injekci. Po vzniku nekrózy se její koncentrace v</w:t>
      </w:r>
      <w:r w:rsidR="00253C6B" w:rsidRPr="00253C6B">
        <w:rPr>
          <w:color w:val="000000"/>
          <w:spacing w:val="4"/>
          <w:sz w:val="22"/>
          <w:szCs w:val="22"/>
        </w:rPr>
        <w:t> </w:t>
      </w:r>
      <w:r w:rsidRPr="00253C6B">
        <w:rPr>
          <w:color w:val="000000"/>
          <w:spacing w:val="4"/>
          <w:sz w:val="22"/>
          <w:szCs w:val="22"/>
        </w:rPr>
        <w:t>séru</w:t>
      </w:r>
      <w:r w:rsidR="00253C6B" w:rsidRPr="00253C6B">
        <w:rPr>
          <w:color w:val="000000"/>
          <w:spacing w:val="4"/>
          <w:sz w:val="22"/>
          <w:szCs w:val="22"/>
        </w:rPr>
        <w:t xml:space="preserve"> </w:t>
      </w:r>
      <w:r w:rsidRPr="00253C6B">
        <w:rPr>
          <w:color w:val="000000"/>
          <w:spacing w:val="3"/>
          <w:sz w:val="22"/>
          <w:szCs w:val="22"/>
        </w:rPr>
        <w:t>zvyšuje za 6-8 hod. až desetinásobně, vrcholí za 24 hod. a klesá k normálu za</w:t>
      </w:r>
      <w:r w:rsidRPr="00253C6B">
        <w:rPr>
          <w:color w:val="000000"/>
          <w:spacing w:val="3"/>
          <w:sz w:val="22"/>
          <w:szCs w:val="22"/>
        </w:rPr>
        <w:br/>
      </w:r>
      <w:r w:rsidRPr="00253C6B">
        <w:rPr>
          <w:color w:val="000000"/>
          <w:sz w:val="22"/>
          <w:szCs w:val="22"/>
        </w:rPr>
        <w:t xml:space="preserve">3-4 dny. Rozlišují se tři isoenzymy, které se nazývají: </w:t>
      </w:r>
      <w:r w:rsidRPr="00253C6B">
        <w:rPr>
          <w:i/>
          <w:iCs/>
          <w:color w:val="000000"/>
          <w:sz w:val="22"/>
          <w:szCs w:val="22"/>
        </w:rPr>
        <w:t xml:space="preserve">svalová frakce </w:t>
      </w:r>
      <w:r w:rsidRPr="00253C6B">
        <w:rPr>
          <w:color w:val="000000"/>
          <w:sz w:val="22"/>
          <w:szCs w:val="22"/>
        </w:rPr>
        <w:t>(CK-MM),</w:t>
      </w:r>
      <w:r w:rsidR="00253C6B" w:rsidRPr="00253C6B">
        <w:rPr>
          <w:color w:val="000000"/>
          <w:sz w:val="22"/>
          <w:szCs w:val="22"/>
        </w:rPr>
        <w:t xml:space="preserve"> </w:t>
      </w:r>
      <w:r w:rsidRPr="00253C6B">
        <w:rPr>
          <w:i/>
          <w:iCs/>
          <w:color w:val="000000"/>
          <w:spacing w:val="-2"/>
          <w:sz w:val="22"/>
          <w:szCs w:val="22"/>
        </w:rPr>
        <w:t xml:space="preserve">srdeční frakce </w:t>
      </w:r>
      <w:r w:rsidRPr="00253C6B">
        <w:rPr>
          <w:color w:val="000000"/>
          <w:spacing w:val="-2"/>
          <w:sz w:val="22"/>
          <w:szCs w:val="22"/>
        </w:rPr>
        <w:t xml:space="preserve">(CK-MB) </w:t>
      </w:r>
      <w:r w:rsidRPr="00253C6B">
        <w:rPr>
          <w:i/>
          <w:iCs/>
          <w:color w:val="000000"/>
          <w:spacing w:val="-2"/>
          <w:sz w:val="22"/>
          <w:szCs w:val="22"/>
        </w:rPr>
        <w:t xml:space="preserve">a mozková frakce </w:t>
      </w:r>
      <w:r w:rsidRPr="00253C6B">
        <w:rPr>
          <w:color w:val="000000"/>
          <w:spacing w:val="-2"/>
          <w:sz w:val="22"/>
          <w:szCs w:val="22"/>
        </w:rPr>
        <w:t>(CK-BB). Je výhodnější proto stanovit</w:t>
      </w:r>
      <w:r w:rsidR="00253C6B" w:rsidRPr="00253C6B">
        <w:rPr>
          <w:color w:val="000000"/>
          <w:spacing w:val="-2"/>
          <w:sz w:val="22"/>
          <w:szCs w:val="22"/>
        </w:rPr>
        <w:t xml:space="preserve"> </w:t>
      </w:r>
      <w:r w:rsidRPr="00253C6B">
        <w:rPr>
          <w:color w:val="000000"/>
          <w:spacing w:val="1"/>
          <w:sz w:val="22"/>
          <w:szCs w:val="22"/>
        </w:rPr>
        <w:t>rovnou CK-MB (normální hodnota je 0,40 jikat/1), která je zvýšená i v</w:t>
      </w:r>
      <w:r w:rsidR="00253C6B" w:rsidRPr="00253C6B">
        <w:rPr>
          <w:color w:val="000000"/>
          <w:spacing w:val="1"/>
          <w:sz w:val="22"/>
          <w:szCs w:val="22"/>
        </w:rPr>
        <w:t> </w:t>
      </w:r>
      <w:r w:rsidRPr="00253C6B">
        <w:rPr>
          <w:color w:val="000000"/>
          <w:spacing w:val="1"/>
          <w:sz w:val="22"/>
          <w:szCs w:val="22"/>
        </w:rPr>
        <w:t>případě</w:t>
      </w:r>
      <w:r w:rsidR="00253C6B" w:rsidRPr="00253C6B">
        <w:rPr>
          <w:color w:val="000000"/>
          <w:spacing w:val="1"/>
          <w:sz w:val="22"/>
          <w:szCs w:val="22"/>
        </w:rPr>
        <w:t xml:space="preserve"> </w:t>
      </w:r>
      <w:r w:rsidRPr="00253C6B">
        <w:rPr>
          <w:color w:val="000000"/>
          <w:spacing w:val="-1"/>
          <w:sz w:val="22"/>
          <w:szCs w:val="22"/>
        </w:rPr>
        <w:t>současného poranění svalstva nebo mozku.</w:t>
      </w:r>
      <w:r w:rsidR="00253C6B" w:rsidRPr="00253C6B">
        <w:rPr>
          <w:color w:val="000000"/>
          <w:spacing w:val="-1"/>
          <w:sz w:val="22"/>
          <w:szCs w:val="22"/>
        </w:rPr>
        <w:t xml:space="preserve"> </w:t>
      </w:r>
      <w:r w:rsidRPr="00253C6B">
        <w:rPr>
          <w:b/>
          <w:bCs/>
          <w:color w:val="000000"/>
          <w:spacing w:val="-1"/>
          <w:sz w:val="22"/>
          <w:szCs w:val="22"/>
        </w:rPr>
        <w:t xml:space="preserve">Aspartát-aminotransferáza (AST): </w:t>
      </w:r>
      <w:r w:rsidRPr="00253C6B">
        <w:rPr>
          <w:color w:val="000000"/>
          <w:spacing w:val="-1"/>
          <w:sz w:val="22"/>
          <w:szCs w:val="22"/>
        </w:rPr>
        <w:t>v séru se hladina AST zvyšuje za 4-10 hod.</w:t>
      </w:r>
      <w:r w:rsidR="00253C6B">
        <w:rPr>
          <w:color w:val="000000"/>
          <w:spacing w:val="-1"/>
          <w:sz w:val="22"/>
          <w:szCs w:val="22"/>
        </w:rPr>
        <w:t xml:space="preserve"> </w:t>
      </w:r>
      <w:r w:rsidRPr="00253C6B">
        <w:rPr>
          <w:color w:val="000000"/>
          <w:spacing w:val="1"/>
          <w:sz w:val="22"/>
          <w:szCs w:val="22"/>
        </w:rPr>
        <w:t>s maximem za 24-36 hod. a poklesem k normě do 4. dne. Zvýšení nastává však</w:t>
      </w:r>
      <w:r w:rsidR="00253C6B">
        <w:rPr>
          <w:color w:val="000000"/>
          <w:spacing w:val="1"/>
          <w:sz w:val="22"/>
          <w:szCs w:val="22"/>
        </w:rPr>
        <w:t xml:space="preserve"> </w:t>
      </w:r>
      <w:r w:rsidRPr="00253C6B">
        <w:rPr>
          <w:color w:val="000000"/>
          <w:spacing w:val="-3"/>
          <w:sz w:val="22"/>
          <w:szCs w:val="22"/>
        </w:rPr>
        <w:t>současně při postižení jater zánětem nebo při městnání krve v důsledku pravostran</w:t>
      </w:r>
      <w:r w:rsidRPr="00253C6B">
        <w:rPr>
          <w:color w:val="000000"/>
          <w:spacing w:val="-1"/>
          <w:sz w:val="22"/>
          <w:szCs w:val="22"/>
        </w:rPr>
        <w:t>ného srdečního selhání.</w:t>
      </w:r>
    </w:p>
    <w:p w14:paraId="5C156CA5" w14:textId="13B80C4C" w:rsidR="00BD4BB3" w:rsidRDefault="00BD4BB3" w:rsidP="000B2F17">
      <w:pPr>
        <w:numPr>
          <w:ilvl w:val="0"/>
          <w:numId w:val="1"/>
        </w:numPr>
        <w:shd w:val="clear" w:color="auto" w:fill="FFFFFF"/>
        <w:tabs>
          <w:tab w:val="left" w:pos="288"/>
        </w:tabs>
        <w:spacing w:line="250" w:lineRule="exact"/>
        <w:ind w:left="288" w:hanging="178"/>
        <w:rPr>
          <w:color w:val="000000"/>
          <w:sz w:val="22"/>
          <w:szCs w:val="22"/>
        </w:rPr>
      </w:pPr>
      <w:r>
        <w:rPr>
          <w:b/>
          <w:bCs/>
          <w:color w:val="000000"/>
          <w:spacing w:val="-4"/>
          <w:sz w:val="22"/>
          <w:szCs w:val="22"/>
        </w:rPr>
        <w:t xml:space="preserve">Laktátdehydrogenáza (LDH): </w:t>
      </w:r>
      <w:r>
        <w:rPr>
          <w:color w:val="000000"/>
          <w:spacing w:val="-4"/>
          <w:sz w:val="22"/>
          <w:szCs w:val="22"/>
        </w:rPr>
        <w:t>v séru se hladina LDH zvyšuje nejpozději ze všech</w:t>
      </w:r>
      <w:r w:rsidR="00253C6B">
        <w:rPr>
          <w:color w:val="000000"/>
          <w:spacing w:val="-4"/>
          <w:sz w:val="22"/>
          <w:szCs w:val="22"/>
        </w:rPr>
        <w:t xml:space="preserve"> </w:t>
      </w:r>
      <w:r>
        <w:rPr>
          <w:color w:val="000000"/>
          <w:spacing w:val="3"/>
          <w:sz w:val="22"/>
          <w:szCs w:val="22"/>
        </w:rPr>
        <w:t>kardiospecifických enzymů, až za 24 hod., s maximem za 60 hod., a návratem</w:t>
      </w:r>
      <w:r w:rsidR="00253C6B">
        <w:rPr>
          <w:color w:val="000000"/>
          <w:spacing w:val="3"/>
          <w:sz w:val="22"/>
          <w:szCs w:val="22"/>
        </w:rPr>
        <w:t xml:space="preserve"> </w:t>
      </w:r>
      <w:r>
        <w:rPr>
          <w:color w:val="000000"/>
          <w:sz w:val="22"/>
          <w:szCs w:val="22"/>
        </w:rPr>
        <w:t>k normě 6.-10. den.</w:t>
      </w:r>
    </w:p>
    <w:p w14:paraId="3CF5CC09" w14:textId="77777777" w:rsidR="00BD4BB3" w:rsidRDefault="00BD4BB3" w:rsidP="00BD4BB3">
      <w:pPr>
        <w:shd w:val="clear" w:color="auto" w:fill="FFFFFF"/>
        <w:spacing w:before="53" w:line="250" w:lineRule="exact"/>
        <w:ind w:left="10"/>
        <w:jc w:val="both"/>
      </w:pPr>
      <w:proofErr w:type="gramStart"/>
      <w:r>
        <w:rPr>
          <w:b/>
          <w:bCs/>
          <w:i/>
          <w:iCs/>
          <w:color w:val="000000"/>
          <w:spacing w:val="-1"/>
          <w:sz w:val="22"/>
          <w:szCs w:val="22"/>
        </w:rPr>
        <w:t xml:space="preserve">Myoglobin </w:t>
      </w:r>
      <w:r>
        <w:rPr>
          <w:i/>
          <w:iCs/>
          <w:color w:val="000000"/>
          <w:spacing w:val="-1"/>
          <w:sz w:val="22"/>
          <w:szCs w:val="22"/>
        </w:rPr>
        <w:t xml:space="preserve">- </w:t>
      </w:r>
      <w:r>
        <w:rPr>
          <w:color w:val="000000"/>
          <w:spacing w:val="-1"/>
          <w:sz w:val="22"/>
          <w:szCs w:val="22"/>
        </w:rPr>
        <w:t>je</w:t>
      </w:r>
      <w:proofErr w:type="gramEnd"/>
      <w:r>
        <w:rPr>
          <w:color w:val="000000"/>
          <w:spacing w:val="-1"/>
          <w:sz w:val="22"/>
          <w:szCs w:val="22"/>
        </w:rPr>
        <w:t xml:space="preserve"> bílkovina, přítomná v myokardu a kosterních svalech. Při nekróze se </w:t>
      </w:r>
      <w:r>
        <w:rPr>
          <w:color w:val="000000"/>
          <w:spacing w:val="-3"/>
          <w:sz w:val="22"/>
          <w:szCs w:val="22"/>
        </w:rPr>
        <w:t xml:space="preserve">do séra uvolňuje již za 2 hod., maxima dosahuje za 4-6 hod. s návratem k normálu (80 </w:t>
      </w:r>
      <w:r>
        <w:rPr>
          <w:color w:val="000000"/>
          <w:spacing w:val="-2"/>
          <w:sz w:val="22"/>
          <w:szCs w:val="22"/>
        </w:rPr>
        <w:t xml:space="preserve">jig/1) za 12-24 hod. Nejjednodušší metodou je stanovení orientační hodnoty pomocí testovacích proužků papíru ponořených do séra nebo plazmy, výsledek je znám za 30 </w:t>
      </w:r>
      <w:r>
        <w:rPr>
          <w:color w:val="000000"/>
          <w:spacing w:val="-4"/>
          <w:sz w:val="22"/>
          <w:szCs w:val="22"/>
        </w:rPr>
        <w:t>minut.</w:t>
      </w:r>
    </w:p>
    <w:p w14:paraId="3CA143CB" w14:textId="77777777" w:rsidR="00BD4BB3" w:rsidRDefault="00BD4BB3" w:rsidP="00BD4BB3">
      <w:pPr>
        <w:shd w:val="clear" w:color="auto" w:fill="FFFFFF"/>
        <w:spacing w:line="250" w:lineRule="exact"/>
        <w:ind w:right="5"/>
        <w:jc w:val="both"/>
      </w:pPr>
      <w:proofErr w:type="gramStart"/>
      <w:r>
        <w:rPr>
          <w:b/>
          <w:bCs/>
          <w:i/>
          <w:iCs/>
          <w:color w:val="000000"/>
          <w:spacing w:val="-3"/>
          <w:sz w:val="22"/>
          <w:szCs w:val="22"/>
        </w:rPr>
        <w:t xml:space="preserve">Troponin </w:t>
      </w:r>
      <w:r>
        <w:rPr>
          <w:color w:val="000000"/>
          <w:spacing w:val="-3"/>
          <w:sz w:val="22"/>
          <w:szCs w:val="22"/>
        </w:rPr>
        <w:t>-je</w:t>
      </w:r>
      <w:proofErr w:type="gramEnd"/>
      <w:r>
        <w:rPr>
          <w:color w:val="000000"/>
          <w:spacing w:val="-3"/>
          <w:sz w:val="22"/>
          <w:szCs w:val="22"/>
        </w:rPr>
        <w:t xml:space="preserve"> soubor tří bílkovin, C, T a I, které jsou přítomné v srdečním a kosterním svalu. Troponin C je stejný v obou typech svalů, troponin T a I se liší. Při zvýšené hla</w:t>
      </w:r>
      <w:r>
        <w:rPr>
          <w:color w:val="000000"/>
          <w:spacing w:val="-3"/>
          <w:sz w:val="22"/>
          <w:szCs w:val="22"/>
        </w:rPr>
        <w:softHyphen/>
        <w:t>dině troponinu T (norma 0,5 jig/1) se tak snadno prokáže nekróza myokardu (metodou ELIS A). Troponin T je mnohem specifičtější ukazatel nekrózy než myoglobin (stano</w:t>
      </w:r>
      <w:r>
        <w:rPr>
          <w:color w:val="000000"/>
          <w:spacing w:val="-3"/>
          <w:sz w:val="22"/>
          <w:szCs w:val="22"/>
        </w:rPr>
        <w:softHyphen/>
      </w:r>
      <w:r>
        <w:rPr>
          <w:color w:val="000000"/>
          <w:spacing w:val="-1"/>
          <w:sz w:val="22"/>
          <w:szCs w:val="22"/>
        </w:rPr>
        <w:t xml:space="preserve">vení I je obtížné), k jeho zvýšení dochází za 3 hod. po infarktu a přetrvává 8-12 dnů. </w:t>
      </w:r>
      <w:r>
        <w:rPr>
          <w:b/>
          <w:bCs/>
          <w:i/>
          <w:iCs/>
          <w:color w:val="000000"/>
          <w:sz w:val="22"/>
          <w:szCs w:val="22"/>
        </w:rPr>
        <w:t xml:space="preserve">Krevní </w:t>
      </w:r>
      <w:proofErr w:type="gramStart"/>
      <w:r>
        <w:rPr>
          <w:i/>
          <w:iCs/>
          <w:color w:val="000000"/>
          <w:sz w:val="22"/>
          <w:szCs w:val="22"/>
        </w:rPr>
        <w:t xml:space="preserve">obraz - </w:t>
      </w:r>
      <w:r>
        <w:rPr>
          <w:color w:val="000000"/>
          <w:sz w:val="22"/>
          <w:szCs w:val="22"/>
        </w:rPr>
        <w:t>u</w:t>
      </w:r>
      <w:proofErr w:type="gramEnd"/>
      <w:r>
        <w:rPr>
          <w:color w:val="000000"/>
          <w:sz w:val="22"/>
          <w:szCs w:val="22"/>
        </w:rPr>
        <w:t xml:space="preserve"> infarktu se objevuje leukocytóza obvykle za 2 hod. po začátku stenokardie, vrcholí za 2-4 dny a normalizuje se za týden.</w:t>
      </w:r>
    </w:p>
    <w:p w14:paraId="11B2AA60" w14:textId="77777777" w:rsidR="00BD4BB3" w:rsidRDefault="00BD4BB3" w:rsidP="00BD4BB3">
      <w:pPr>
        <w:shd w:val="clear" w:color="auto" w:fill="FFFFFF"/>
        <w:spacing w:line="250" w:lineRule="exact"/>
        <w:ind w:left="5" w:right="5"/>
        <w:jc w:val="both"/>
      </w:pPr>
      <w:r>
        <w:rPr>
          <w:b/>
          <w:bCs/>
          <w:i/>
          <w:iCs/>
          <w:color w:val="000000"/>
          <w:spacing w:val="-2"/>
          <w:sz w:val="22"/>
          <w:szCs w:val="22"/>
        </w:rPr>
        <w:t xml:space="preserve">Sedimentace, </w:t>
      </w:r>
      <w:proofErr w:type="gramStart"/>
      <w:r>
        <w:rPr>
          <w:b/>
          <w:bCs/>
          <w:i/>
          <w:iCs/>
          <w:color w:val="000000"/>
          <w:spacing w:val="-2"/>
          <w:sz w:val="22"/>
          <w:szCs w:val="22"/>
        </w:rPr>
        <w:t xml:space="preserve">hematokrit </w:t>
      </w:r>
      <w:r>
        <w:rPr>
          <w:i/>
          <w:iCs/>
          <w:color w:val="000000"/>
          <w:spacing w:val="-2"/>
          <w:sz w:val="22"/>
          <w:szCs w:val="22"/>
        </w:rPr>
        <w:t xml:space="preserve">- </w:t>
      </w:r>
      <w:r>
        <w:rPr>
          <w:color w:val="000000"/>
          <w:spacing w:val="-2"/>
          <w:sz w:val="22"/>
          <w:szCs w:val="22"/>
        </w:rPr>
        <w:t>po</w:t>
      </w:r>
      <w:proofErr w:type="gramEnd"/>
      <w:r>
        <w:rPr>
          <w:color w:val="000000"/>
          <w:spacing w:val="-2"/>
          <w:sz w:val="22"/>
          <w:szCs w:val="22"/>
        </w:rPr>
        <w:t xml:space="preserve"> infarktu dochází ke zvýšení sedimentace za 4 až 5 dnů, které může přetrvávat několik týdnů. Výše sedimentace nekoreluje s rozsahem infar</w:t>
      </w:r>
      <w:r>
        <w:rPr>
          <w:color w:val="000000"/>
          <w:spacing w:val="-2"/>
          <w:sz w:val="22"/>
          <w:szCs w:val="22"/>
        </w:rPr>
        <w:softHyphen/>
      </w:r>
      <w:r>
        <w:rPr>
          <w:color w:val="000000"/>
          <w:spacing w:val="-3"/>
          <w:sz w:val="22"/>
          <w:szCs w:val="22"/>
        </w:rPr>
        <w:t xml:space="preserve">ktu. Hematokrit bývá zvýšený z důvodu hemokoncentrace (zahuštění krve) v důsledku </w:t>
      </w:r>
      <w:r>
        <w:rPr>
          <w:color w:val="000000"/>
          <w:spacing w:val="-1"/>
          <w:sz w:val="22"/>
          <w:szCs w:val="22"/>
        </w:rPr>
        <w:t>ztráty tekutin v akutním stadiu infarktu.</w:t>
      </w:r>
    </w:p>
    <w:p w14:paraId="0E3EE05F" w14:textId="77777777" w:rsidR="00BD4BB3" w:rsidRDefault="00BD4BB3" w:rsidP="00BD4BB3">
      <w:pPr>
        <w:shd w:val="clear" w:color="auto" w:fill="FFFFFF"/>
        <w:spacing w:line="250" w:lineRule="exact"/>
        <w:ind w:left="5" w:right="10"/>
        <w:jc w:val="both"/>
      </w:pPr>
      <w:proofErr w:type="gramStart"/>
      <w:r>
        <w:rPr>
          <w:b/>
          <w:bCs/>
          <w:i/>
          <w:iCs/>
          <w:color w:val="000000"/>
          <w:sz w:val="22"/>
          <w:szCs w:val="22"/>
        </w:rPr>
        <w:t xml:space="preserve">Glykemie </w:t>
      </w:r>
      <w:r>
        <w:rPr>
          <w:i/>
          <w:iCs/>
          <w:color w:val="000000"/>
          <w:sz w:val="22"/>
          <w:szCs w:val="22"/>
        </w:rPr>
        <w:t xml:space="preserve">- </w:t>
      </w:r>
      <w:r>
        <w:rPr>
          <w:color w:val="000000"/>
          <w:sz w:val="22"/>
          <w:szCs w:val="22"/>
        </w:rPr>
        <w:t>po</w:t>
      </w:r>
      <w:proofErr w:type="gramEnd"/>
      <w:r>
        <w:rPr>
          <w:color w:val="000000"/>
          <w:sz w:val="22"/>
          <w:szCs w:val="22"/>
        </w:rPr>
        <w:t xml:space="preserve"> infarktu se hyperglykemie v důsledku stresu objevuje nejen u dia</w:t>
      </w:r>
      <w:r>
        <w:rPr>
          <w:color w:val="000000"/>
          <w:sz w:val="22"/>
          <w:szCs w:val="22"/>
        </w:rPr>
        <w:softHyphen/>
      </w:r>
      <w:r>
        <w:rPr>
          <w:color w:val="000000"/>
          <w:spacing w:val="-3"/>
          <w:sz w:val="22"/>
          <w:szCs w:val="22"/>
        </w:rPr>
        <w:t>betiků, ale i u osob bez diabetů. U diabetiků vede často k rozvoji ketoacidózy a hyper-</w:t>
      </w:r>
      <w:r>
        <w:rPr>
          <w:color w:val="000000"/>
          <w:spacing w:val="-1"/>
          <w:sz w:val="22"/>
          <w:szCs w:val="22"/>
        </w:rPr>
        <w:t>glykemického komatu. Stav může trvat několik týdnů.</w:t>
      </w:r>
    </w:p>
    <w:p w14:paraId="2F7B1FD7" w14:textId="77777777" w:rsidR="00BD4BB3" w:rsidRDefault="00BD4BB3" w:rsidP="00D9338E">
      <w:pPr>
        <w:shd w:val="clear" w:color="auto" w:fill="FFFFFF"/>
        <w:spacing w:line="250" w:lineRule="exact"/>
        <w:ind w:right="24"/>
        <w:jc w:val="both"/>
      </w:pPr>
      <w:proofErr w:type="gramStart"/>
      <w:r>
        <w:rPr>
          <w:b/>
          <w:bCs/>
          <w:i/>
          <w:iCs/>
          <w:color w:val="000000"/>
          <w:spacing w:val="-3"/>
          <w:sz w:val="22"/>
          <w:szCs w:val="22"/>
        </w:rPr>
        <w:t xml:space="preserve">Astrup </w:t>
      </w:r>
      <w:r>
        <w:rPr>
          <w:i/>
          <w:iCs/>
          <w:color w:val="000000"/>
          <w:spacing w:val="-3"/>
          <w:sz w:val="22"/>
          <w:szCs w:val="22"/>
        </w:rPr>
        <w:t xml:space="preserve">- </w:t>
      </w:r>
      <w:r>
        <w:rPr>
          <w:color w:val="000000"/>
          <w:spacing w:val="-3"/>
          <w:sz w:val="22"/>
          <w:szCs w:val="22"/>
        </w:rPr>
        <w:t>vyšetření</w:t>
      </w:r>
      <w:proofErr w:type="gramEnd"/>
      <w:r>
        <w:rPr>
          <w:color w:val="000000"/>
          <w:spacing w:val="-3"/>
          <w:sz w:val="22"/>
          <w:szCs w:val="22"/>
        </w:rPr>
        <w:t xml:space="preserve"> acidobazické rovnováhy a krevních plynů. Acidobazickou rovnová</w:t>
      </w:r>
      <w:r>
        <w:rPr>
          <w:color w:val="000000"/>
          <w:spacing w:val="-3"/>
          <w:sz w:val="22"/>
          <w:szCs w:val="22"/>
        </w:rPr>
        <w:softHyphen/>
      </w:r>
      <w:r>
        <w:rPr>
          <w:color w:val="000000"/>
          <w:spacing w:val="-4"/>
          <w:sz w:val="22"/>
          <w:szCs w:val="22"/>
        </w:rPr>
        <w:t xml:space="preserve">hou se rozumí rovnováha vnitřního prostředí organizmu, tzn. stálé pH krve (7,36-7,44), </w:t>
      </w:r>
      <w:r>
        <w:rPr>
          <w:color w:val="000000"/>
          <w:spacing w:val="-2"/>
          <w:sz w:val="22"/>
          <w:szCs w:val="22"/>
        </w:rPr>
        <w:t>udržované nárazníkovým systémem krve (hydrogenkarbonáty, fosfáty, hemoglobino-</w:t>
      </w:r>
      <w:r>
        <w:rPr>
          <w:color w:val="000000"/>
          <w:sz w:val="22"/>
          <w:szCs w:val="22"/>
        </w:rPr>
        <w:t xml:space="preserve">vým systémem v erytrocytech, bílkovinami krevní plazmy a činností plic a ledvin). </w:t>
      </w:r>
      <w:r>
        <w:rPr>
          <w:color w:val="000000"/>
          <w:spacing w:val="-1"/>
          <w:sz w:val="22"/>
          <w:szCs w:val="22"/>
        </w:rPr>
        <w:t xml:space="preserve">Rovnováha vnitřního prostředí úzce souvisí s poruchami vody a minerálů, proto se </w:t>
      </w:r>
      <w:r>
        <w:rPr>
          <w:color w:val="000000"/>
          <w:spacing w:val="-5"/>
          <w:sz w:val="22"/>
          <w:szCs w:val="22"/>
        </w:rPr>
        <w:t>vždy vyšetřuje i mineralogram (Na</w:t>
      </w:r>
      <w:r>
        <w:rPr>
          <w:color w:val="000000"/>
          <w:spacing w:val="-5"/>
          <w:sz w:val="22"/>
          <w:szCs w:val="22"/>
          <w:vertAlign w:val="superscript"/>
        </w:rPr>
        <w:t>+</w:t>
      </w:r>
      <w:r>
        <w:rPr>
          <w:color w:val="000000"/>
          <w:spacing w:val="-5"/>
          <w:sz w:val="22"/>
          <w:szCs w:val="22"/>
        </w:rPr>
        <w:t>, K</w:t>
      </w:r>
      <w:r>
        <w:rPr>
          <w:color w:val="000000"/>
          <w:spacing w:val="-5"/>
          <w:sz w:val="22"/>
          <w:szCs w:val="22"/>
          <w:vertAlign w:val="superscript"/>
        </w:rPr>
        <w:t>+</w:t>
      </w:r>
      <w:r>
        <w:rPr>
          <w:color w:val="000000"/>
          <w:spacing w:val="-5"/>
          <w:sz w:val="22"/>
          <w:szCs w:val="22"/>
        </w:rPr>
        <w:t>, Cl", Ca</w:t>
      </w:r>
      <w:r>
        <w:rPr>
          <w:color w:val="000000"/>
          <w:spacing w:val="-5"/>
          <w:sz w:val="22"/>
          <w:szCs w:val="22"/>
          <w:vertAlign w:val="superscript"/>
        </w:rPr>
        <w:t>2+</w:t>
      </w:r>
      <w:r>
        <w:rPr>
          <w:color w:val="000000"/>
          <w:spacing w:val="-5"/>
          <w:sz w:val="22"/>
          <w:szCs w:val="22"/>
        </w:rPr>
        <w:t>, a Mg</w:t>
      </w:r>
      <w:r>
        <w:rPr>
          <w:color w:val="000000"/>
          <w:spacing w:val="-5"/>
          <w:sz w:val="22"/>
          <w:szCs w:val="22"/>
          <w:vertAlign w:val="superscript"/>
        </w:rPr>
        <w:t>2+</w:t>
      </w:r>
      <w:r>
        <w:rPr>
          <w:color w:val="000000"/>
          <w:spacing w:val="-5"/>
          <w:sz w:val="22"/>
          <w:szCs w:val="22"/>
        </w:rPr>
        <w:t>).</w:t>
      </w:r>
    </w:p>
    <w:p w14:paraId="21814B0E" w14:textId="77777777" w:rsidR="00BD4BB3" w:rsidRDefault="00BD4BB3" w:rsidP="00BD4BB3">
      <w:pPr>
        <w:shd w:val="clear" w:color="auto" w:fill="FFFFFF"/>
        <w:spacing w:before="53" w:line="250" w:lineRule="exact"/>
        <w:ind w:left="24"/>
      </w:pPr>
      <w:r>
        <w:rPr>
          <w:color w:val="000000"/>
          <w:spacing w:val="-1"/>
          <w:sz w:val="22"/>
          <w:szCs w:val="22"/>
        </w:rPr>
        <w:t>K základním parametrům acidobazické rovnováhy patří:</w:t>
      </w:r>
    </w:p>
    <w:p w14:paraId="78292AA7" w14:textId="77777777" w:rsidR="00BD4BB3" w:rsidRDefault="00BD4BB3" w:rsidP="000B2F17">
      <w:pPr>
        <w:numPr>
          <w:ilvl w:val="0"/>
          <w:numId w:val="1"/>
        </w:numPr>
        <w:shd w:val="clear" w:color="auto" w:fill="FFFFFF"/>
        <w:tabs>
          <w:tab w:val="left" w:pos="298"/>
        </w:tabs>
        <w:spacing w:line="250" w:lineRule="exact"/>
        <w:ind w:left="120"/>
        <w:rPr>
          <w:color w:val="000000"/>
          <w:sz w:val="22"/>
          <w:szCs w:val="22"/>
        </w:rPr>
      </w:pPr>
      <w:r>
        <w:rPr>
          <w:color w:val="000000"/>
          <w:spacing w:val="-2"/>
          <w:sz w:val="22"/>
          <w:szCs w:val="22"/>
        </w:rPr>
        <w:t>pH krve,</w:t>
      </w:r>
    </w:p>
    <w:p w14:paraId="5E564F50" w14:textId="77777777" w:rsidR="00BD4BB3" w:rsidRDefault="00BD4BB3" w:rsidP="000B2F17">
      <w:pPr>
        <w:numPr>
          <w:ilvl w:val="0"/>
          <w:numId w:val="1"/>
        </w:numPr>
        <w:shd w:val="clear" w:color="auto" w:fill="FFFFFF"/>
        <w:spacing w:line="250" w:lineRule="exact"/>
        <w:ind w:left="120"/>
        <w:rPr>
          <w:color w:val="000000"/>
          <w:sz w:val="22"/>
          <w:szCs w:val="22"/>
        </w:rPr>
      </w:pPr>
      <w:r>
        <w:rPr>
          <w:color w:val="000000"/>
          <w:spacing w:val="-2"/>
          <w:sz w:val="22"/>
          <w:szCs w:val="22"/>
        </w:rPr>
        <w:t>p</w:t>
      </w:r>
      <w:r>
        <w:rPr>
          <w:color w:val="000000"/>
          <w:spacing w:val="-2"/>
          <w:sz w:val="22"/>
          <w:szCs w:val="22"/>
          <w:vertAlign w:val="subscript"/>
        </w:rPr>
        <w:t>a</w:t>
      </w:r>
      <w:r>
        <w:rPr>
          <w:color w:val="000000"/>
          <w:spacing w:val="-2"/>
          <w:sz w:val="22"/>
          <w:szCs w:val="22"/>
        </w:rPr>
        <w:t>CO2 (parciální tlak CO2),</w:t>
      </w:r>
    </w:p>
    <w:p w14:paraId="302D99A3" w14:textId="77777777" w:rsidR="00BD4BB3" w:rsidRDefault="00BD4BB3" w:rsidP="000B2F17">
      <w:pPr>
        <w:numPr>
          <w:ilvl w:val="0"/>
          <w:numId w:val="1"/>
        </w:numPr>
        <w:shd w:val="clear" w:color="auto" w:fill="FFFFFF"/>
        <w:tabs>
          <w:tab w:val="left" w:pos="298"/>
        </w:tabs>
        <w:spacing w:line="250" w:lineRule="exact"/>
        <w:ind w:left="120"/>
        <w:rPr>
          <w:color w:val="000000"/>
          <w:sz w:val="22"/>
          <w:szCs w:val="22"/>
        </w:rPr>
      </w:pPr>
      <w:r>
        <w:rPr>
          <w:color w:val="000000"/>
          <w:spacing w:val="-3"/>
          <w:sz w:val="22"/>
          <w:szCs w:val="22"/>
        </w:rPr>
        <w:t>PaO2 (parciální tlak O2),</w:t>
      </w:r>
    </w:p>
    <w:p w14:paraId="606BD96E" w14:textId="77777777" w:rsidR="00BD4BB3" w:rsidRDefault="00BD4BB3" w:rsidP="000B2F17">
      <w:pPr>
        <w:numPr>
          <w:ilvl w:val="0"/>
          <w:numId w:val="1"/>
        </w:numPr>
        <w:shd w:val="clear" w:color="auto" w:fill="FFFFFF"/>
        <w:tabs>
          <w:tab w:val="left" w:pos="298"/>
        </w:tabs>
        <w:spacing w:line="250" w:lineRule="exact"/>
        <w:ind w:left="120"/>
        <w:rPr>
          <w:color w:val="000000"/>
          <w:sz w:val="22"/>
          <w:szCs w:val="22"/>
        </w:rPr>
      </w:pPr>
      <w:r>
        <w:rPr>
          <w:color w:val="000000"/>
          <w:spacing w:val="-1"/>
          <w:sz w:val="22"/>
          <w:szCs w:val="22"/>
        </w:rPr>
        <w:t>standardní hydrogenkarbonát,</w:t>
      </w:r>
    </w:p>
    <w:p w14:paraId="24813B49" w14:textId="77777777" w:rsidR="00BD4BB3" w:rsidRDefault="00BD4BB3" w:rsidP="000B2F17">
      <w:pPr>
        <w:numPr>
          <w:ilvl w:val="0"/>
          <w:numId w:val="1"/>
        </w:numPr>
        <w:shd w:val="clear" w:color="auto" w:fill="FFFFFF"/>
        <w:tabs>
          <w:tab w:val="left" w:pos="298"/>
        </w:tabs>
        <w:spacing w:line="250" w:lineRule="exact"/>
        <w:ind w:left="120"/>
        <w:rPr>
          <w:color w:val="000000"/>
          <w:sz w:val="22"/>
          <w:szCs w:val="22"/>
        </w:rPr>
      </w:pPr>
      <w:r>
        <w:rPr>
          <w:color w:val="000000"/>
          <w:sz w:val="22"/>
          <w:szCs w:val="22"/>
        </w:rPr>
        <w:t xml:space="preserve">BE </w:t>
      </w:r>
      <w:r>
        <w:rPr>
          <w:i/>
          <w:iCs/>
          <w:color w:val="000000"/>
          <w:sz w:val="22"/>
          <w:szCs w:val="22"/>
        </w:rPr>
        <w:t xml:space="preserve">{base exces) - </w:t>
      </w:r>
      <w:r>
        <w:rPr>
          <w:color w:val="000000"/>
          <w:sz w:val="22"/>
          <w:szCs w:val="22"/>
        </w:rPr>
        <w:t xml:space="preserve">přebytek bází a BD </w:t>
      </w:r>
      <w:r>
        <w:rPr>
          <w:i/>
          <w:iCs/>
          <w:color w:val="000000"/>
          <w:sz w:val="22"/>
          <w:szCs w:val="22"/>
        </w:rPr>
        <w:t xml:space="preserve">{base deficit) - </w:t>
      </w:r>
      <w:r>
        <w:rPr>
          <w:color w:val="000000"/>
          <w:sz w:val="22"/>
          <w:szCs w:val="22"/>
        </w:rPr>
        <w:t>nedostatek bází.</w:t>
      </w:r>
    </w:p>
    <w:p w14:paraId="0CCC2FB2" w14:textId="16BC896B" w:rsidR="00BD4BB3" w:rsidRDefault="00BD4BB3" w:rsidP="00BD4BB3">
      <w:pPr>
        <w:shd w:val="clear" w:color="auto" w:fill="FFFFFF"/>
        <w:spacing w:before="53" w:line="250" w:lineRule="exact"/>
        <w:ind w:left="14" w:firstLine="341"/>
        <w:rPr>
          <w:color w:val="000000"/>
          <w:spacing w:val="-1"/>
          <w:sz w:val="22"/>
          <w:szCs w:val="22"/>
        </w:rPr>
      </w:pPr>
      <w:r>
        <w:rPr>
          <w:color w:val="000000"/>
          <w:spacing w:val="-2"/>
          <w:sz w:val="22"/>
          <w:szCs w:val="22"/>
        </w:rPr>
        <w:t xml:space="preserve">Cílem vyšetření je zjistit odchylky od normálního vnitřního prostředí a léčebně je </w:t>
      </w:r>
      <w:r>
        <w:rPr>
          <w:color w:val="000000"/>
          <w:spacing w:val="-1"/>
          <w:sz w:val="22"/>
          <w:szCs w:val="22"/>
        </w:rPr>
        <w:t>kompenzovat, aby nedošlo k rozvratu vnitřního prostředí.</w:t>
      </w:r>
    </w:p>
    <w:p w14:paraId="59F07E20" w14:textId="7A236A90" w:rsidR="00253C6B" w:rsidRDefault="00253C6B" w:rsidP="00BD4BB3">
      <w:pPr>
        <w:shd w:val="clear" w:color="auto" w:fill="FFFFFF"/>
        <w:spacing w:before="53" w:line="250" w:lineRule="exact"/>
        <w:ind w:left="14" w:firstLine="341"/>
      </w:pPr>
    </w:p>
    <w:p w14:paraId="3BBC0774" w14:textId="3776D1C5" w:rsidR="00253C6B" w:rsidRDefault="00253C6B" w:rsidP="00BD4BB3">
      <w:pPr>
        <w:shd w:val="clear" w:color="auto" w:fill="FFFFFF"/>
        <w:spacing w:before="53" w:line="250" w:lineRule="exact"/>
        <w:ind w:left="14" w:firstLine="341"/>
      </w:pPr>
    </w:p>
    <w:p w14:paraId="645A4A3B" w14:textId="76DEA733" w:rsidR="00253C6B" w:rsidRDefault="00253C6B" w:rsidP="00BD4BB3">
      <w:pPr>
        <w:shd w:val="clear" w:color="auto" w:fill="FFFFFF"/>
        <w:spacing w:before="53" w:line="250" w:lineRule="exact"/>
        <w:ind w:left="14" w:firstLine="341"/>
      </w:pPr>
    </w:p>
    <w:p w14:paraId="56C153B3" w14:textId="51B4E3C0" w:rsidR="00253C6B" w:rsidRDefault="00253C6B" w:rsidP="00BD4BB3">
      <w:pPr>
        <w:shd w:val="clear" w:color="auto" w:fill="FFFFFF"/>
        <w:spacing w:before="53" w:line="250" w:lineRule="exact"/>
        <w:ind w:left="14" w:firstLine="341"/>
      </w:pPr>
    </w:p>
    <w:p w14:paraId="239221E8" w14:textId="382B7D00" w:rsidR="00253C6B" w:rsidRDefault="00253C6B" w:rsidP="00BD4BB3">
      <w:pPr>
        <w:shd w:val="clear" w:color="auto" w:fill="FFFFFF"/>
        <w:spacing w:before="53" w:line="250" w:lineRule="exact"/>
        <w:ind w:left="14" w:firstLine="341"/>
      </w:pPr>
    </w:p>
    <w:p w14:paraId="776739EB" w14:textId="4E25F32B" w:rsidR="00253C6B" w:rsidRDefault="00253C6B" w:rsidP="00BD4BB3">
      <w:pPr>
        <w:shd w:val="clear" w:color="auto" w:fill="FFFFFF"/>
        <w:spacing w:before="53" w:line="250" w:lineRule="exact"/>
        <w:ind w:left="14" w:firstLine="341"/>
      </w:pPr>
    </w:p>
    <w:p w14:paraId="20EE89C5" w14:textId="7A28198A" w:rsidR="00253C6B" w:rsidRDefault="00253C6B" w:rsidP="00BD4BB3">
      <w:pPr>
        <w:shd w:val="clear" w:color="auto" w:fill="FFFFFF"/>
        <w:spacing w:before="53" w:line="250" w:lineRule="exact"/>
        <w:ind w:left="14" w:firstLine="341"/>
      </w:pPr>
    </w:p>
    <w:p w14:paraId="6F68AE34" w14:textId="1DEFF076" w:rsidR="00253C6B" w:rsidRDefault="00253C6B" w:rsidP="00BD4BB3">
      <w:pPr>
        <w:shd w:val="clear" w:color="auto" w:fill="FFFFFF"/>
        <w:spacing w:before="53" w:line="250" w:lineRule="exact"/>
        <w:ind w:left="14" w:firstLine="341"/>
      </w:pPr>
    </w:p>
    <w:p w14:paraId="18E8A42E" w14:textId="2FEF2CDD" w:rsidR="00253C6B" w:rsidRDefault="00253C6B" w:rsidP="00BD4BB3">
      <w:pPr>
        <w:shd w:val="clear" w:color="auto" w:fill="FFFFFF"/>
        <w:spacing w:before="53" w:line="250" w:lineRule="exact"/>
        <w:ind w:left="14" w:firstLine="341"/>
      </w:pPr>
    </w:p>
    <w:p w14:paraId="0598DDF3" w14:textId="77777777" w:rsidR="00253C6B" w:rsidRDefault="00253C6B" w:rsidP="00BD4BB3">
      <w:pPr>
        <w:shd w:val="clear" w:color="auto" w:fill="FFFFFF"/>
        <w:spacing w:before="53" w:line="250" w:lineRule="exact"/>
        <w:ind w:left="14" w:firstLine="341"/>
      </w:pPr>
    </w:p>
    <w:p w14:paraId="104E80C8" w14:textId="77777777" w:rsidR="00BD4BB3" w:rsidRDefault="00BD4BB3" w:rsidP="00BD4BB3">
      <w:pPr>
        <w:shd w:val="clear" w:color="auto" w:fill="FFFFFF"/>
        <w:spacing w:before="226"/>
        <w:ind w:left="19"/>
      </w:pPr>
      <w:r>
        <w:rPr>
          <w:b/>
          <w:bCs/>
          <w:color w:val="000000"/>
          <w:spacing w:val="1"/>
          <w:sz w:val="22"/>
          <w:szCs w:val="22"/>
        </w:rPr>
        <w:lastRenderedPageBreak/>
        <w:t xml:space="preserve">Tab. 3.4 </w:t>
      </w:r>
      <w:r>
        <w:rPr>
          <w:i/>
          <w:iCs/>
          <w:color w:val="000000"/>
          <w:spacing w:val="1"/>
          <w:sz w:val="22"/>
          <w:szCs w:val="22"/>
        </w:rPr>
        <w:t>Rozvrat vnitřního prostředí</w:t>
      </w:r>
    </w:p>
    <w:p w14:paraId="2EAF2637" w14:textId="77777777" w:rsidR="00BD4BB3" w:rsidRDefault="00BD4BB3" w:rsidP="00BD4BB3">
      <w:pPr>
        <w:spacing w:after="53"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1162"/>
        <w:gridCol w:w="3974"/>
        <w:gridCol w:w="2323"/>
      </w:tblGrid>
      <w:tr w:rsidR="00BD4BB3" w14:paraId="71B68E4D" w14:textId="77777777" w:rsidTr="00253C6B">
        <w:tblPrEx>
          <w:tblCellMar>
            <w:top w:w="0" w:type="dxa"/>
            <w:bottom w:w="0" w:type="dxa"/>
          </w:tblCellMar>
        </w:tblPrEx>
        <w:trPr>
          <w:trHeight w:hRule="exact" w:val="739"/>
        </w:trPr>
        <w:tc>
          <w:tcPr>
            <w:tcW w:w="1162" w:type="dxa"/>
            <w:tcBorders>
              <w:top w:val="single" w:sz="6" w:space="0" w:color="auto"/>
              <w:left w:val="single" w:sz="6" w:space="0" w:color="auto"/>
              <w:bottom w:val="single" w:sz="6" w:space="0" w:color="auto"/>
              <w:right w:val="single" w:sz="6" w:space="0" w:color="auto"/>
            </w:tcBorders>
            <w:shd w:val="clear" w:color="auto" w:fill="FFFFFF"/>
          </w:tcPr>
          <w:p w14:paraId="1059D03E" w14:textId="77777777" w:rsidR="00BD4BB3" w:rsidRDefault="00BD4BB3" w:rsidP="00253C6B">
            <w:pPr>
              <w:shd w:val="clear" w:color="auto" w:fill="FFFFFF"/>
              <w:spacing w:line="206" w:lineRule="exact"/>
              <w:ind w:right="278" w:hanging="10"/>
            </w:pPr>
            <w:r>
              <w:rPr>
                <w:b/>
                <w:bCs/>
                <w:i/>
                <w:iCs/>
                <w:color w:val="000000"/>
                <w:spacing w:val="-2"/>
              </w:rPr>
              <w:t xml:space="preserve">Porucha </w:t>
            </w:r>
            <w:r>
              <w:rPr>
                <w:b/>
                <w:bCs/>
                <w:i/>
                <w:iCs/>
                <w:color w:val="000000"/>
                <w:spacing w:val="1"/>
              </w:rPr>
              <w:t>ABR</w:t>
            </w:r>
          </w:p>
        </w:tc>
        <w:tc>
          <w:tcPr>
            <w:tcW w:w="3974" w:type="dxa"/>
            <w:tcBorders>
              <w:top w:val="single" w:sz="6" w:space="0" w:color="auto"/>
              <w:left w:val="single" w:sz="6" w:space="0" w:color="auto"/>
              <w:bottom w:val="single" w:sz="6" w:space="0" w:color="auto"/>
              <w:right w:val="single" w:sz="6" w:space="0" w:color="auto"/>
            </w:tcBorders>
            <w:shd w:val="clear" w:color="auto" w:fill="FFFFFF"/>
          </w:tcPr>
          <w:p w14:paraId="6096A035" w14:textId="77777777" w:rsidR="00BD4BB3" w:rsidRDefault="00BD4BB3" w:rsidP="00253C6B">
            <w:pPr>
              <w:shd w:val="clear" w:color="auto" w:fill="FFFFFF"/>
              <w:ind w:left="1574"/>
            </w:pPr>
            <w:r>
              <w:rPr>
                <w:b/>
                <w:bCs/>
                <w:i/>
                <w:iCs/>
                <w:color w:val="000000"/>
                <w:spacing w:val="-3"/>
              </w:rPr>
              <w:t>Příčiny</w:t>
            </w:r>
          </w:p>
        </w:tc>
        <w:tc>
          <w:tcPr>
            <w:tcW w:w="2323" w:type="dxa"/>
            <w:tcBorders>
              <w:top w:val="single" w:sz="6" w:space="0" w:color="auto"/>
              <w:left w:val="single" w:sz="6" w:space="0" w:color="auto"/>
              <w:bottom w:val="single" w:sz="6" w:space="0" w:color="auto"/>
              <w:right w:val="single" w:sz="6" w:space="0" w:color="auto"/>
            </w:tcBorders>
            <w:shd w:val="clear" w:color="auto" w:fill="FFFFFF"/>
          </w:tcPr>
          <w:p w14:paraId="0D8CE840" w14:textId="77777777" w:rsidR="00BD4BB3" w:rsidRDefault="00BD4BB3" w:rsidP="00253C6B">
            <w:pPr>
              <w:shd w:val="clear" w:color="auto" w:fill="FFFFFF"/>
              <w:spacing w:line="206" w:lineRule="exact"/>
              <w:ind w:left="466" w:right="514" w:firstLine="274"/>
            </w:pPr>
            <w:r>
              <w:rPr>
                <w:b/>
                <w:bCs/>
                <w:i/>
                <w:iCs/>
                <w:color w:val="000000"/>
                <w:spacing w:val="-2"/>
              </w:rPr>
              <w:t xml:space="preserve">Změna </w:t>
            </w:r>
            <w:r>
              <w:rPr>
                <w:b/>
                <w:bCs/>
                <w:i/>
                <w:iCs/>
                <w:color w:val="000000"/>
                <w:spacing w:val="-3"/>
              </w:rPr>
              <w:t xml:space="preserve">laboratorních </w:t>
            </w:r>
            <w:r>
              <w:rPr>
                <w:b/>
                <w:bCs/>
                <w:i/>
                <w:iCs/>
                <w:color w:val="000000"/>
              </w:rPr>
              <w:t>parametrů</w:t>
            </w:r>
          </w:p>
        </w:tc>
      </w:tr>
      <w:tr w:rsidR="00BD4BB3" w14:paraId="76DFB5AB" w14:textId="77777777" w:rsidTr="00253C6B">
        <w:tblPrEx>
          <w:tblCellMar>
            <w:top w:w="0" w:type="dxa"/>
            <w:bottom w:w="0" w:type="dxa"/>
          </w:tblCellMar>
        </w:tblPrEx>
        <w:trPr>
          <w:trHeight w:hRule="exact" w:val="931"/>
        </w:trPr>
        <w:tc>
          <w:tcPr>
            <w:tcW w:w="1162" w:type="dxa"/>
            <w:tcBorders>
              <w:top w:val="single" w:sz="6" w:space="0" w:color="auto"/>
              <w:left w:val="single" w:sz="6" w:space="0" w:color="auto"/>
              <w:bottom w:val="single" w:sz="6" w:space="0" w:color="auto"/>
              <w:right w:val="single" w:sz="6" w:space="0" w:color="auto"/>
            </w:tcBorders>
            <w:shd w:val="clear" w:color="auto" w:fill="FFFFFF"/>
          </w:tcPr>
          <w:p w14:paraId="037E22E0" w14:textId="77777777" w:rsidR="00BD4BB3" w:rsidRDefault="00BD4BB3" w:rsidP="00253C6B">
            <w:pPr>
              <w:shd w:val="clear" w:color="auto" w:fill="FFFFFF"/>
              <w:spacing w:line="211" w:lineRule="exact"/>
            </w:pPr>
            <w:r>
              <w:rPr>
                <w:color w:val="000000"/>
                <w:spacing w:val="-2"/>
              </w:rPr>
              <w:t>metabolická acidóza</w:t>
            </w:r>
          </w:p>
        </w:tc>
        <w:tc>
          <w:tcPr>
            <w:tcW w:w="3974" w:type="dxa"/>
            <w:tcBorders>
              <w:top w:val="single" w:sz="6" w:space="0" w:color="auto"/>
              <w:left w:val="single" w:sz="6" w:space="0" w:color="auto"/>
              <w:bottom w:val="single" w:sz="6" w:space="0" w:color="auto"/>
              <w:right w:val="single" w:sz="6" w:space="0" w:color="auto"/>
            </w:tcBorders>
            <w:shd w:val="clear" w:color="auto" w:fill="FFFFFF"/>
          </w:tcPr>
          <w:p w14:paraId="190CAB71" w14:textId="77777777" w:rsidR="00BD4BB3" w:rsidRDefault="00BD4BB3" w:rsidP="00253C6B">
            <w:pPr>
              <w:shd w:val="clear" w:color="auto" w:fill="FFFFFF"/>
              <w:spacing w:line="211" w:lineRule="exact"/>
            </w:pPr>
            <w:r>
              <w:rPr>
                <w:i/>
                <w:iCs/>
                <w:color w:val="000000"/>
                <w:spacing w:val="-1"/>
              </w:rPr>
              <w:t xml:space="preserve">- </w:t>
            </w:r>
            <w:r>
              <w:rPr>
                <w:color w:val="000000"/>
                <w:spacing w:val="-1"/>
              </w:rPr>
              <w:t xml:space="preserve">ztráty zásad: průjmy, odsávání střevní šťávy, </w:t>
            </w:r>
            <w:r>
              <w:rPr>
                <w:color w:val="000000"/>
              </w:rPr>
              <w:t xml:space="preserve">- přebytek kyselin: ketokyseliny u diabetů a </w:t>
            </w:r>
            <w:r>
              <w:rPr>
                <w:color w:val="000000"/>
                <w:spacing w:val="-2"/>
              </w:rPr>
              <w:t>hladovění, zvýšení kyseliny mléčné pň hypoxii, selhání ledvin.</w:t>
            </w:r>
          </w:p>
        </w:tc>
        <w:tc>
          <w:tcPr>
            <w:tcW w:w="2323" w:type="dxa"/>
            <w:tcBorders>
              <w:top w:val="single" w:sz="6" w:space="0" w:color="auto"/>
              <w:left w:val="single" w:sz="6" w:space="0" w:color="auto"/>
              <w:bottom w:val="single" w:sz="6" w:space="0" w:color="auto"/>
              <w:right w:val="single" w:sz="6" w:space="0" w:color="auto"/>
            </w:tcBorders>
            <w:shd w:val="clear" w:color="auto" w:fill="FFFFFF"/>
          </w:tcPr>
          <w:p w14:paraId="1619CD25" w14:textId="77777777" w:rsidR="00BD4BB3" w:rsidRDefault="00BD4BB3" w:rsidP="00253C6B">
            <w:pPr>
              <w:shd w:val="clear" w:color="auto" w:fill="FFFFFF"/>
              <w:spacing w:line="211" w:lineRule="exact"/>
              <w:ind w:right="62" w:firstLine="5"/>
            </w:pPr>
            <w:r>
              <w:rPr>
                <w:color w:val="000000"/>
                <w:spacing w:val="-1"/>
              </w:rPr>
              <w:t xml:space="preserve">snížené pH (pod 7,36) </w:t>
            </w:r>
            <w:r>
              <w:rPr>
                <w:color w:val="000000"/>
                <w:spacing w:val="-2"/>
              </w:rPr>
              <w:t xml:space="preserve">snížený hydrogenkarbonát </w:t>
            </w:r>
            <w:r>
              <w:rPr>
                <w:color w:val="000000"/>
                <w:spacing w:val="-5"/>
              </w:rPr>
              <w:t xml:space="preserve">(pod 22 mmol/1) </w:t>
            </w:r>
            <w:r>
              <w:rPr>
                <w:color w:val="000000"/>
                <w:spacing w:val="-1"/>
              </w:rPr>
              <w:t>BD (nedostatek bází)</w:t>
            </w:r>
          </w:p>
        </w:tc>
      </w:tr>
      <w:tr w:rsidR="00BD4BB3" w14:paraId="6402A55A" w14:textId="77777777" w:rsidTr="00253C6B">
        <w:tblPrEx>
          <w:tblCellMar>
            <w:top w:w="0" w:type="dxa"/>
            <w:bottom w:w="0" w:type="dxa"/>
          </w:tblCellMar>
        </w:tblPrEx>
        <w:trPr>
          <w:trHeight w:hRule="exact" w:val="941"/>
        </w:trPr>
        <w:tc>
          <w:tcPr>
            <w:tcW w:w="1162" w:type="dxa"/>
            <w:tcBorders>
              <w:top w:val="single" w:sz="6" w:space="0" w:color="auto"/>
              <w:left w:val="single" w:sz="6" w:space="0" w:color="auto"/>
              <w:bottom w:val="single" w:sz="6" w:space="0" w:color="auto"/>
              <w:right w:val="single" w:sz="6" w:space="0" w:color="auto"/>
            </w:tcBorders>
            <w:shd w:val="clear" w:color="auto" w:fill="FFFFFF"/>
          </w:tcPr>
          <w:p w14:paraId="7F4947EB" w14:textId="77777777" w:rsidR="00BD4BB3" w:rsidRDefault="00BD4BB3" w:rsidP="00253C6B">
            <w:pPr>
              <w:shd w:val="clear" w:color="auto" w:fill="FFFFFF"/>
              <w:spacing w:line="211" w:lineRule="exact"/>
            </w:pPr>
            <w:r>
              <w:rPr>
                <w:color w:val="000000"/>
                <w:spacing w:val="-2"/>
              </w:rPr>
              <w:t>metabolická alkalóza</w:t>
            </w:r>
          </w:p>
        </w:tc>
        <w:tc>
          <w:tcPr>
            <w:tcW w:w="3974" w:type="dxa"/>
            <w:tcBorders>
              <w:top w:val="single" w:sz="6" w:space="0" w:color="auto"/>
              <w:left w:val="single" w:sz="6" w:space="0" w:color="auto"/>
              <w:bottom w:val="single" w:sz="6" w:space="0" w:color="auto"/>
              <w:right w:val="single" w:sz="6" w:space="0" w:color="auto"/>
            </w:tcBorders>
            <w:shd w:val="clear" w:color="auto" w:fill="FFFFFF"/>
          </w:tcPr>
          <w:p w14:paraId="39590AAB" w14:textId="77777777" w:rsidR="00BD4BB3" w:rsidRDefault="00BD4BB3" w:rsidP="00253C6B">
            <w:pPr>
              <w:shd w:val="clear" w:color="auto" w:fill="FFFFFF"/>
              <w:spacing w:line="211" w:lineRule="exact"/>
            </w:pPr>
            <w:r>
              <w:rPr>
                <w:color w:val="000000"/>
                <w:spacing w:val="-1"/>
              </w:rPr>
              <w:t xml:space="preserve">- ztráty kyselin: zvracení a odsávání žaludečního </w:t>
            </w:r>
            <w:r>
              <w:rPr>
                <w:color w:val="000000"/>
                <w:spacing w:val="-2"/>
              </w:rPr>
              <w:t xml:space="preserve">obsahu, </w:t>
            </w:r>
            <w:r>
              <w:rPr>
                <w:color w:val="000000"/>
              </w:rPr>
              <w:t xml:space="preserve">- přebytek zásad (hydrogenkarbonáty p.o., i.v.) </w:t>
            </w:r>
            <w:r>
              <w:rPr>
                <w:color w:val="000000"/>
                <w:spacing w:val="-1"/>
              </w:rPr>
              <w:t>zvýšené Na+ (hyperaldosteronismus, diuretika)</w:t>
            </w:r>
          </w:p>
        </w:tc>
        <w:tc>
          <w:tcPr>
            <w:tcW w:w="2323" w:type="dxa"/>
            <w:tcBorders>
              <w:top w:val="single" w:sz="6" w:space="0" w:color="auto"/>
              <w:left w:val="single" w:sz="6" w:space="0" w:color="auto"/>
              <w:bottom w:val="single" w:sz="6" w:space="0" w:color="auto"/>
              <w:right w:val="single" w:sz="6" w:space="0" w:color="auto"/>
            </w:tcBorders>
            <w:shd w:val="clear" w:color="auto" w:fill="FFFFFF"/>
          </w:tcPr>
          <w:p w14:paraId="27FB052F" w14:textId="77777777" w:rsidR="00BD4BB3" w:rsidRDefault="00BD4BB3" w:rsidP="00253C6B">
            <w:pPr>
              <w:shd w:val="clear" w:color="auto" w:fill="FFFFFF"/>
              <w:spacing w:line="211" w:lineRule="exact"/>
              <w:ind w:right="19"/>
            </w:pPr>
            <w:r>
              <w:rPr>
                <w:color w:val="000000"/>
                <w:spacing w:val="-1"/>
              </w:rPr>
              <w:t xml:space="preserve">zvýšené pH (nad 7,44) </w:t>
            </w:r>
            <w:r>
              <w:rPr>
                <w:color w:val="000000"/>
                <w:spacing w:val="-2"/>
              </w:rPr>
              <w:t xml:space="preserve">zvýšený hydrogenkarbonát </w:t>
            </w:r>
            <w:r>
              <w:rPr>
                <w:color w:val="000000"/>
                <w:spacing w:val="-5"/>
              </w:rPr>
              <w:t xml:space="preserve">(nad 26 mmol/1) </w:t>
            </w:r>
            <w:r>
              <w:rPr>
                <w:color w:val="000000"/>
                <w:spacing w:val="-1"/>
              </w:rPr>
              <w:t>BE (přebytek bází)</w:t>
            </w:r>
          </w:p>
        </w:tc>
      </w:tr>
      <w:tr w:rsidR="00BD4BB3" w14:paraId="47220C43" w14:textId="77777777" w:rsidTr="00253C6B">
        <w:tblPrEx>
          <w:tblCellMar>
            <w:top w:w="0" w:type="dxa"/>
            <w:bottom w:w="0" w:type="dxa"/>
          </w:tblCellMar>
        </w:tblPrEx>
        <w:trPr>
          <w:trHeight w:hRule="exact" w:val="1142"/>
        </w:trPr>
        <w:tc>
          <w:tcPr>
            <w:tcW w:w="1162" w:type="dxa"/>
            <w:tcBorders>
              <w:top w:val="single" w:sz="6" w:space="0" w:color="auto"/>
              <w:left w:val="single" w:sz="6" w:space="0" w:color="auto"/>
              <w:bottom w:val="single" w:sz="6" w:space="0" w:color="auto"/>
              <w:right w:val="single" w:sz="6" w:space="0" w:color="auto"/>
            </w:tcBorders>
            <w:shd w:val="clear" w:color="auto" w:fill="FFFFFF"/>
          </w:tcPr>
          <w:p w14:paraId="548E6042" w14:textId="77777777" w:rsidR="00BD4BB3" w:rsidRDefault="00BD4BB3" w:rsidP="00253C6B">
            <w:pPr>
              <w:shd w:val="clear" w:color="auto" w:fill="FFFFFF"/>
              <w:spacing w:line="211" w:lineRule="exact"/>
              <w:ind w:right="187" w:hanging="5"/>
            </w:pPr>
            <w:r>
              <w:rPr>
                <w:color w:val="000000"/>
                <w:spacing w:val="-1"/>
              </w:rPr>
              <w:t xml:space="preserve">respirační </w:t>
            </w:r>
            <w:r>
              <w:rPr>
                <w:color w:val="000000"/>
                <w:spacing w:val="-2"/>
              </w:rPr>
              <w:t>acidóza</w:t>
            </w:r>
          </w:p>
        </w:tc>
        <w:tc>
          <w:tcPr>
            <w:tcW w:w="3974" w:type="dxa"/>
            <w:tcBorders>
              <w:top w:val="single" w:sz="6" w:space="0" w:color="auto"/>
              <w:left w:val="single" w:sz="6" w:space="0" w:color="auto"/>
              <w:bottom w:val="single" w:sz="6" w:space="0" w:color="auto"/>
              <w:right w:val="single" w:sz="6" w:space="0" w:color="auto"/>
            </w:tcBorders>
            <w:shd w:val="clear" w:color="auto" w:fill="FFFFFF"/>
          </w:tcPr>
          <w:p w14:paraId="750FB9C3" w14:textId="77777777" w:rsidR="00BD4BB3" w:rsidRDefault="00BD4BB3" w:rsidP="00253C6B">
            <w:pPr>
              <w:shd w:val="clear" w:color="auto" w:fill="FFFFFF"/>
              <w:spacing w:line="206" w:lineRule="exact"/>
            </w:pPr>
            <w:r>
              <w:rPr>
                <w:color w:val="000000"/>
                <w:spacing w:val="-1"/>
              </w:rPr>
              <w:t xml:space="preserve">hypoventilace: </w:t>
            </w:r>
            <w:r>
              <w:rPr>
                <w:color w:val="000000"/>
                <w:spacing w:val="1"/>
              </w:rPr>
              <w:t xml:space="preserve">- útlum dýchacího </w:t>
            </w:r>
            <w:proofErr w:type="gramStart"/>
            <w:r>
              <w:rPr>
                <w:color w:val="000000"/>
                <w:spacing w:val="1"/>
              </w:rPr>
              <w:t>centra - otravy</w:t>
            </w:r>
            <w:proofErr w:type="gramEnd"/>
            <w:r>
              <w:rPr>
                <w:color w:val="000000"/>
                <w:spacing w:val="1"/>
              </w:rPr>
              <w:t xml:space="preserve">, bezvědomí </w:t>
            </w:r>
            <w:r>
              <w:rPr>
                <w:color w:val="000000"/>
                <w:spacing w:val="-1"/>
              </w:rPr>
              <w:t>- obstrukce dýchacích cest nebo snížené vylučo</w:t>
            </w:r>
            <w:r>
              <w:rPr>
                <w:color w:val="000000"/>
                <w:spacing w:val="-1"/>
              </w:rPr>
              <w:softHyphen/>
            </w:r>
            <w:r>
              <w:rPr>
                <w:color w:val="000000"/>
                <w:spacing w:val="-3"/>
              </w:rPr>
              <w:t xml:space="preserve">vání CO2 plícemi, </w:t>
            </w:r>
            <w:r>
              <w:rPr>
                <w:color w:val="000000"/>
                <w:spacing w:val="2"/>
              </w:rPr>
              <w:t>- šoková plíce</w:t>
            </w:r>
          </w:p>
        </w:tc>
        <w:tc>
          <w:tcPr>
            <w:tcW w:w="2323" w:type="dxa"/>
            <w:tcBorders>
              <w:top w:val="single" w:sz="6" w:space="0" w:color="auto"/>
              <w:left w:val="single" w:sz="6" w:space="0" w:color="auto"/>
              <w:bottom w:val="single" w:sz="6" w:space="0" w:color="auto"/>
              <w:right w:val="single" w:sz="6" w:space="0" w:color="auto"/>
            </w:tcBorders>
            <w:shd w:val="clear" w:color="auto" w:fill="FFFFFF"/>
          </w:tcPr>
          <w:p w14:paraId="77565C5B" w14:textId="77777777" w:rsidR="00BD4BB3" w:rsidRDefault="00BD4BB3" w:rsidP="00253C6B">
            <w:pPr>
              <w:shd w:val="clear" w:color="auto" w:fill="FFFFFF"/>
              <w:spacing w:line="206" w:lineRule="exact"/>
              <w:ind w:right="19" w:firstLine="5"/>
            </w:pPr>
            <w:r>
              <w:rPr>
                <w:color w:val="000000"/>
                <w:spacing w:val="-1"/>
              </w:rPr>
              <w:t xml:space="preserve">snížené pH (pod 7,36) </w:t>
            </w:r>
            <w:r>
              <w:rPr>
                <w:color w:val="000000"/>
                <w:spacing w:val="-2"/>
              </w:rPr>
              <w:t xml:space="preserve">zvýšený </w:t>
            </w:r>
            <w:proofErr w:type="gramStart"/>
            <w:r>
              <w:rPr>
                <w:color w:val="000000"/>
                <w:spacing w:val="-2"/>
              </w:rPr>
              <w:t>pCO2 - hyperkap</w:t>
            </w:r>
            <w:proofErr w:type="gramEnd"/>
            <w:r>
              <w:rPr>
                <w:color w:val="000000"/>
                <w:spacing w:val="-2"/>
              </w:rPr>
              <w:t>-</w:t>
            </w:r>
            <w:r>
              <w:rPr>
                <w:color w:val="000000"/>
                <w:spacing w:val="-1"/>
              </w:rPr>
              <w:t>nie (nad 5,58 kPa) lehce snížený hydrogenkarbonát BD (nedostatek bází)</w:t>
            </w:r>
          </w:p>
        </w:tc>
      </w:tr>
      <w:tr w:rsidR="00BD4BB3" w14:paraId="3351713A" w14:textId="77777777" w:rsidTr="00253C6B">
        <w:tblPrEx>
          <w:tblCellMar>
            <w:top w:w="0" w:type="dxa"/>
            <w:bottom w:w="0" w:type="dxa"/>
          </w:tblCellMar>
        </w:tblPrEx>
        <w:trPr>
          <w:trHeight w:hRule="exact" w:val="970"/>
        </w:trPr>
        <w:tc>
          <w:tcPr>
            <w:tcW w:w="1162" w:type="dxa"/>
            <w:tcBorders>
              <w:top w:val="single" w:sz="6" w:space="0" w:color="auto"/>
              <w:left w:val="single" w:sz="6" w:space="0" w:color="auto"/>
              <w:bottom w:val="single" w:sz="6" w:space="0" w:color="auto"/>
              <w:right w:val="single" w:sz="6" w:space="0" w:color="auto"/>
            </w:tcBorders>
            <w:shd w:val="clear" w:color="auto" w:fill="FFFFFF"/>
          </w:tcPr>
          <w:p w14:paraId="003D5444" w14:textId="77777777" w:rsidR="00BD4BB3" w:rsidRDefault="00BD4BB3" w:rsidP="00253C6B">
            <w:pPr>
              <w:shd w:val="clear" w:color="auto" w:fill="FFFFFF"/>
              <w:spacing w:line="211" w:lineRule="exact"/>
              <w:ind w:right="187" w:hanging="5"/>
            </w:pPr>
            <w:r>
              <w:rPr>
                <w:color w:val="000000"/>
                <w:spacing w:val="-1"/>
              </w:rPr>
              <w:t xml:space="preserve">respirační </w:t>
            </w:r>
            <w:r>
              <w:rPr>
                <w:color w:val="000000"/>
                <w:spacing w:val="-2"/>
              </w:rPr>
              <w:t>alkalóza</w:t>
            </w:r>
          </w:p>
        </w:tc>
        <w:tc>
          <w:tcPr>
            <w:tcW w:w="3974" w:type="dxa"/>
            <w:tcBorders>
              <w:top w:val="single" w:sz="6" w:space="0" w:color="auto"/>
              <w:left w:val="single" w:sz="6" w:space="0" w:color="auto"/>
              <w:bottom w:val="single" w:sz="6" w:space="0" w:color="auto"/>
              <w:right w:val="single" w:sz="6" w:space="0" w:color="auto"/>
            </w:tcBorders>
            <w:shd w:val="clear" w:color="auto" w:fill="FFFFFF"/>
          </w:tcPr>
          <w:p w14:paraId="4BD653B9" w14:textId="77777777" w:rsidR="00BD4BB3" w:rsidRDefault="00BD4BB3" w:rsidP="00253C6B">
            <w:pPr>
              <w:shd w:val="clear" w:color="auto" w:fill="FFFFFF"/>
              <w:spacing w:line="206" w:lineRule="exact"/>
              <w:ind w:right="360"/>
            </w:pPr>
            <w:r>
              <w:rPr>
                <w:color w:val="000000"/>
                <w:spacing w:val="-2"/>
              </w:rPr>
              <w:t xml:space="preserve">hyperventilace: </w:t>
            </w:r>
            <w:r>
              <w:rPr>
                <w:color w:val="000000"/>
              </w:rPr>
              <w:t xml:space="preserve">- z dráždění dechového centra pň nádorech </w:t>
            </w:r>
            <w:r>
              <w:rPr>
                <w:color w:val="000000"/>
                <w:spacing w:val="-1"/>
              </w:rPr>
              <w:t xml:space="preserve">mozku, otravách, krvácení, infekci, </w:t>
            </w:r>
            <w:r>
              <w:rPr>
                <w:color w:val="000000"/>
                <w:spacing w:val="1"/>
              </w:rPr>
              <w:t>- při hysterii</w:t>
            </w:r>
          </w:p>
        </w:tc>
        <w:tc>
          <w:tcPr>
            <w:tcW w:w="2323" w:type="dxa"/>
            <w:tcBorders>
              <w:top w:val="single" w:sz="6" w:space="0" w:color="auto"/>
              <w:left w:val="single" w:sz="6" w:space="0" w:color="auto"/>
              <w:bottom w:val="single" w:sz="6" w:space="0" w:color="auto"/>
              <w:right w:val="single" w:sz="6" w:space="0" w:color="auto"/>
            </w:tcBorders>
            <w:shd w:val="clear" w:color="auto" w:fill="FFFFFF"/>
          </w:tcPr>
          <w:p w14:paraId="7856C1B0" w14:textId="77777777" w:rsidR="00BD4BB3" w:rsidRDefault="00BD4BB3" w:rsidP="00253C6B">
            <w:pPr>
              <w:shd w:val="clear" w:color="auto" w:fill="FFFFFF"/>
              <w:spacing w:line="206" w:lineRule="exact"/>
            </w:pPr>
            <w:r>
              <w:rPr>
                <w:color w:val="000000"/>
                <w:spacing w:val="-2"/>
              </w:rPr>
              <w:t xml:space="preserve">zvýšené pH krve (nad 7,44) </w:t>
            </w:r>
            <w:r>
              <w:rPr>
                <w:color w:val="000000"/>
                <w:spacing w:val="-3"/>
              </w:rPr>
              <w:t xml:space="preserve">snížený </w:t>
            </w:r>
            <w:proofErr w:type="gramStart"/>
            <w:r>
              <w:rPr>
                <w:color w:val="000000"/>
                <w:spacing w:val="-3"/>
              </w:rPr>
              <w:t>pCO2 - hypokapnie</w:t>
            </w:r>
            <w:proofErr w:type="gramEnd"/>
            <w:r>
              <w:rPr>
                <w:color w:val="000000"/>
                <w:spacing w:val="-3"/>
              </w:rPr>
              <w:t xml:space="preserve"> </w:t>
            </w:r>
            <w:r>
              <w:rPr>
                <w:color w:val="000000"/>
                <w:spacing w:val="-2"/>
              </w:rPr>
              <w:t>(pod 4,85 kPa)</w:t>
            </w:r>
          </w:p>
        </w:tc>
      </w:tr>
    </w:tbl>
    <w:p w14:paraId="56719450" w14:textId="77777777" w:rsidR="00BD4BB3" w:rsidRDefault="00BD4BB3" w:rsidP="00BD4BB3">
      <w:pPr>
        <w:shd w:val="clear" w:color="auto" w:fill="FFFFFF"/>
        <w:spacing w:before="62" w:line="226" w:lineRule="exact"/>
        <w:ind w:left="14" w:right="14"/>
        <w:jc w:val="both"/>
      </w:pPr>
      <w:r>
        <w:rPr>
          <w:i/>
          <w:iCs/>
          <w:color w:val="000000"/>
          <w:spacing w:val="-1"/>
        </w:rPr>
        <w:t xml:space="preserve">Poznámka: </w:t>
      </w:r>
      <w:r>
        <w:rPr>
          <w:color w:val="000000"/>
          <w:spacing w:val="-1"/>
        </w:rPr>
        <w:t xml:space="preserve">K úpravě vnitřního prostředí je nutné jednak léčit příčinu poruchy, jednak rozvrat vnitřního prostředí. U </w:t>
      </w:r>
      <w:r>
        <w:rPr>
          <w:i/>
          <w:iCs/>
          <w:color w:val="000000"/>
          <w:spacing w:val="-1"/>
        </w:rPr>
        <w:t xml:space="preserve">acidózy </w:t>
      </w:r>
      <w:r>
        <w:rPr>
          <w:color w:val="000000"/>
          <w:spacing w:val="-1"/>
        </w:rPr>
        <w:t xml:space="preserve">podáním různě koncentrovaných roztoků NaHC03 (které jsou </w:t>
      </w:r>
      <w:r>
        <w:rPr>
          <w:color w:val="000000"/>
          <w:spacing w:val="-3"/>
        </w:rPr>
        <w:t xml:space="preserve">silně hypertonické a podávají se pouze naředěné v hypotonických roztocích) 8,4 % nebo 4,2 %, </w:t>
      </w:r>
      <w:r>
        <w:rPr>
          <w:color w:val="000000"/>
          <w:spacing w:val="-2"/>
        </w:rPr>
        <w:t xml:space="preserve">k úpravě </w:t>
      </w:r>
      <w:r>
        <w:rPr>
          <w:i/>
          <w:iCs/>
          <w:color w:val="000000"/>
          <w:spacing w:val="-2"/>
        </w:rPr>
        <w:t xml:space="preserve">alkalózy </w:t>
      </w:r>
      <w:r>
        <w:rPr>
          <w:color w:val="000000"/>
          <w:spacing w:val="-2"/>
        </w:rPr>
        <w:t xml:space="preserve">se používají fyziologický roztok i.v., amoniumchlorid p.o. nebo diuretikum </w:t>
      </w:r>
      <w:r>
        <w:rPr>
          <w:color w:val="000000"/>
          <w:spacing w:val="-1"/>
        </w:rPr>
        <w:t>Diluran nebo Diamox (zvyšuje vylučování hydrogenkarbonátů v ledvinách).</w:t>
      </w:r>
    </w:p>
    <w:p w14:paraId="5E539D86" w14:textId="77777777" w:rsidR="00BD4BB3" w:rsidRDefault="00BD4BB3" w:rsidP="00BD4BB3">
      <w:pPr>
        <w:shd w:val="clear" w:color="auto" w:fill="FFFFFF"/>
        <w:spacing w:before="115"/>
        <w:ind w:left="29"/>
      </w:pPr>
      <w:r>
        <w:rPr>
          <w:b/>
          <w:bCs/>
          <w:i/>
          <w:iCs/>
          <w:color w:val="000000"/>
          <w:spacing w:val="-1"/>
          <w:sz w:val="22"/>
          <w:szCs w:val="22"/>
        </w:rPr>
        <w:t>Vyšetření srážlivosti krve</w:t>
      </w:r>
    </w:p>
    <w:p w14:paraId="48CEFD10" w14:textId="77777777" w:rsidR="00BD4BB3" w:rsidRDefault="00BD4BB3" w:rsidP="00BD4BB3">
      <w:pPr>
        <w:shd w:val="clear" w:color="auto" w:fill="FFFFFF"/>
        <w:ind w:left="14"/>
      </w:pPr>
      <w:proofErr w:type="gramStart"/>
      <w:r>
        <w:rPr>
          <w:b/>
          <w:bCs/>
          <w:color w:val="000000"/>
          <w:sz w:val="22"/>
          <w:szCs w:val="22"/>
        </w:rPr>
        <w:t xml:space="preserve">APTT </w:t>
      </w:r>
      <w:r>
        <w:rPr>
          <w:color w:val="000000"/>
          <w:sz w:val="22"/>
          <w:szCs w:val="22"/>
        </w:rPr>
        <w:t>- aktivovaný</w:t>
      </w:r>
      <w:proofErr w:type="gramEnd"/>
      <w:r>
        <w:rPr>
          <w:color w:val="000000"/>
          <w:sz w:val="22"/>
          <w:szCs w:val="22"/>
        </w:rPr>
        <w:t xml:space="preserve"> parciální tromboplastinový test (norma 25-39 s),</w:t>
      </w:r>
    </w:p>
    <w:p w14:paraId="72A7B135" w14:textId="77777777" w:rsidR="00BD4BB3" w:rsidRDefault="00BD4BB3" w:rsidP="00BD4BB3">
      <w:pPr>
        <w:shd w:val="clear" w:color="auto" w:fill="FFFFFF"/>
        <w:spacing w:line="250" w:lineRule="exact"/>
        <w:ind w:left="10" w:right="5"/>
        <w:jc w:val="both"/>
      </w:pPr>
      <w:r>
        <w:rPr>
          <w:b/>
          <w:bCs/>
          <w:color w:val="000000"/>
          <w:spacing w:val="-1"/>
          <w:sz w:val="22"/>
          <w:szCs w:val="22"/>
        </w:rPr>
        <w:t xml:space="preserve">INR </w:t>
      </w:r>
      <w:r>
        <w:rPr>
          <w:color w:val="000000"/>
          <w:spacing w:val="-1"/>
          <w:sz w:val="22"/>
          <w:szCs w:val="22"/>
        </w:rPr>
        <w:t xml:space="preserve">(Ouick) - protrombinový čas, dříve Quick (norma 10-13 s), v současnosti INR (norma 0,8-1,2). INR </w:t>
      </w:r>
      <w:r>
        <w:rPr>
          <w:i/>
          <w:iCs/>
          <w:color w:val="000000"/>
          <w:spacing w:val="-1"/>
          <w:sz w:val="22"/>
          <w:szCs w:val="22"/>
        </w:rPr>
        <w:t xml:space="preserve">(International Normalised Ratio) </w:t>
      </w:r>
      <w:r>
        <w:rPr>
          <w:color w:val="000000"/>
          <w:spacing w:val="-1"/>
          <w:sz w:val="22"/>
          <w:szCs w:val="22"/>
        </w:rPr>
        <w:t xml:space="preserve">je poměrné číslo protrombi-nového času pacienta k času poolované plazmy umocněné ISI </w:t>
      </w:r>
      <w:r>
        <w:rPr>
          <w:i/>
          <w:iCs/>
          <w:color w:val="000000"/>
          <w:spacing w:val="-1"/>
          <w:sz w:val="22"/>
          <w:szCs w:val="22"/>
        </w:rPr>
        <w:t>(International Senziti-</w:t>
      </w:r>
      <w:r>
        <w:rPr>
          <w:i/>
          <w:iCs/>
          <w:color w:val="000000"/>
          <w:sz w:val="22"/>
          <w:szCs w:val="22"/>
        </w:rPr>
        <w:t xml:space="preserve">vity Index) - </w:t>
      </w:r>
      <w:r>
        <w:rPr>
          <w:color w:val="000000"/>
          <w:sz w:val="22"/>
          <w:szCs w:val="22"/>
        </w:rPr>
        <w:t>výrobní označení všech tromboplastinových reagencií.</w:t>
      </w:r>
    </w:p>
    <w:p w14:paraId="26462834" w14:textId="77777777" w:rsidR="00BD4BB3" w:rsidRDefault="00BD4BB3" w:rsidP="00BD4BB3">
      <w:pPr>
        <w:shd w:val="clear" w:color="auto" w:fill="FFFFFF"/>
        <w:spacing w:before="106"/>
        <w:ind w:left="2194"/>
      </w:pPr>
      <w:r>
        <w:rPr>
          <w:color w:val="000000"/>
          <w:spacing w:val="4"/>
          <w:sz w:val="22"/>
          <w:szCs w:val="22"/>
        </w:rPr>
        <w:t>/ protrombinový čas plazmy pacienta \</w:t>
      </w:r>
      <w:r>
        <w:rPr>
          <w:color w:val="000000"/>
          <w:spacing w:val="4"/>
          <w:sz w:val="22"/>
          <w:szCs w:val="22"/>
          <w:vertAlign w:val="superscript"/>
        </w:rPr>
        <w:t>ISI</w:t>
      </w:r>
    </w:p>
    <w:p w14:paraId="6C8126BC" w14:textId="77777777" w:rsidR="00BD4BB3" w:rsidRDefault="00BD4BB3" w:rsidP="00BD4BB3">
      <w:pPr>
        <w:shd w:val="clear" w:color="auto" w:fill="FFFFFF"/>
        <w:tabs>
          <w:tab w:val="left" w:leader="hyphen" w:pos="4157"/>
        </w:tabs>
        <w:ind w:right="120"/>
        <w:jc w:val="center"/>
      </w:pPr>
      <w:r>
        <w:rPr>
          <w:color w:val="000000"/>
          <w:spacing w:val="6"/>
          <w:sz w:val="22"/>
          <w:szCs w:val="22"/>
        </w:rPr>
        <w:t xml:space="preserve">INR = </w:t>
      </w:r>
      <w:proofErr w:type="gramStart"/>
      <w:r>
        <w:rPr>
          <w:color w:val="000000"/>
          <w:spacing w:val="6"/>
          <w:sz w:val="22"/>
          <w:szCs w:val="22"/>
        </w:rPr>
        <w:t xml:space="preserve">I  </w:t>
      </w:r>
      <w:r>
        <w:rPr>
          <w:color w:val="000000"/>
          <w:sz w:val="22"/>
          <w:szCs w:val="22"/>
        </w:rPr>
        <w:tab/>
      </w:r>
      <w:proofErr w:type="gramEnd"/>
      <w:r>
        <w:rPr>
          <w:color w:val="000000"/>
          <w:sz w:val="22"/>
          <w:szCs w:val="22"/>
        </w:rPr>
        <w:t>)</w:t>
      </w:r>
    </w:p>
    <w:p w14:paraId="31B7DDF4" w14:textId="77777777" w:rsidR="00BD4BB3" w:rsidRDefault="00BD4BB3" w:rsidP="00BD4BB3">
      <w:pPr>
        <w:shd w:val="clear" w:color="auto" w:fill="FFFFFF"/>
        <w:ind w:left="2198"/>
      </w:pPr>
      <w:r>
        <w:rPr>
          <w:color w:val="000000"/>
          <w:spacing w:val="1"/>
          <w:sz w:val="22"/>
          <w:szCs w:val="22"/>
        </w:rPr>
        <w:t>Vprotrombinový čas poolované plazmy/</w:t>
      </w:r>
    </w:p>
    <w:p w14:paraId="75CAA398" w14:textId="77777777" w:rsidR="00BD4BB3" w:rsidRDefault="00BD4BB3" w:rsidP="00BD4BB3">
      <w:pPr>
        <w:shd w:val="clear" w:color="auto" w:fill="FFFFFF"/>
        <w:spacing w:before="134" w:line="250" w:lineRule="exact"/>
        <w:ind w:left="10" w:firstLine="283"/>
        <w:jc w:val="both"/>
      </w:pPr>
      <w:r>
        <w:rPr>
          <w:color w:val="000000"/>
          <w:spacing w:val="-2"/>
          <w:sz w:val="22"/>
          <w:szCs w:val="22"/>
        </w:rPr>
        <w:t xml:space="preserve">Poolovaná plazma se získává nejméně od 30 dárců. Koagulační automaty již mají možnost vyjadřování Quickova testu v INR, pokud se jim zadá ISI. Výhodou INR je </w:t>
      </w:r>
      <w:r>
        <w:rPr>
          <w:color w:val="000000"/>
          <w:spacing w:val="-1"/>
          <w:sz w:val="22"/>
          <w:szCs w:val="22"/>
        </w:rPr>
        <w:t>srovnatelnost hodnot protrombinového času z různých laboratoří.</w:t>
      </w:r>
    </w:p>
    <w:p w14:paraId="79F2E2C5" w14:textId="77777777" w:rsidR="00BD4BB3" w:rsidRDefault="00BD4BB3" w:rsidP="00BD4BB3">
      <w:pPr>
        <w:shd w:val="clear" w:color="auto" w:fill="FFFFFF"/>
        <w:spacing w:line="250" w:lineRule="exact"/>
        <w:ind w:left="10" w:right="5" w:firstLine="283"/>
        <w:jc w:val="both"/>
      </w:pPr>
      <w:r>
        <w:rPr>
          <w:b/>
          <w:bCs/>
          <w:color w:val="000000"/>
          <w:spacing w:val="-4"/>
          <w:sz w:val="22"/>
          <w:szCs w:val="22"/>
        </w:rPr>
        <w:t xml:space="preserve">Terapeutická rozmezí </w:t>
      </w:r>
      <w:r>
        <w:rPr>
          <w:color w:val="000000"/>
          <w:spacing w:val="-4"/>
          <w:sz w:val="22"/>
          <w:szCs w:val="22"/>
        </w:rPr>
        <w:t xml:space="preserve">pro </w:t>
      </w:r>
      <w:r>
        <w:rPr>
          <w:b/>
          <w:bCs/>
          <w:color w:val="000000"/>
          <w:spacing w:val="-4"/>
          <w:sz w:val="22"/>
          <w:szCs w:val="22"/>
        </w:rPr>
        <w:t xml:space="preserve">INR </w:t>
      </w:r>
      <w:r>
        <w:rPr>
          <w:color w:val="000000"/>
          <w:spacing w:val="-4"/>
          <w:sz w:val="22"/>
          <w:szCs w:val="22"/>
        </w:rPr>
        <w:t xml:space="preserve">jsou 2,0-2,5 pro profylaxi hluboké žilní trombózy; </w:t>
      </w:r>
      <w:r>
        <w:rPr>
          <w:color w:val="000000"/>
          <w:spacing w:val="1"/>
          <w:sz w:val="22"/>
          <w:szCs w:val="22"/>
        </w:rPr>
        <w:t xml:space="preserve">2,0-3,0 pro léčbu hluboké žilní trombózy, embolii, srdeční vady a fibrilaci síní a </w:t>
      </w:r>
      <w:r>
        <w:rPr>
          <w:color w:val="000000"/>
          <w:spacing w:val="-1"/>
          <w:sz w:val="22"/>
          <w:szCs w:val="22"/>
        </w:rPr>
        <w:t>3,0-4,5 u opakované hluboké flebotrombózy a implantace chlopenních náhrad a cév</w:t>
      </w:r>
      <w:r>
        <w:rPr>
          <w:color w:val="000000"/>
          <w:spacing w:val="-1"/>
          <w:sz w:val="22"/>
          <w:szCs w:val="22"/>
        </w:rPr>
        <w:softHyphen/>
      </w:r>
      <w:r>
        <w:rPr>
          <w:color w:val="000000"/>
          <w:spacing w:val="-2"/>
          <w:sz w:val="22"/>
          <w:szCs w:val="22"/>
        </w:rPr>
        <w:t>ních štěpů.</w:t>
      </w:r>
    </w:p>
    <w:p w14:paraId="75F296C6" w14:textId="77777777" w:rsidR="00BD4BB3" w:rsidRDefault="00BD4BB3" w:rsidP="00BD4BB3">
      <w:pPr>
        <w:shd w:val="clear" w:color="auto" w:fill="FFFFFF"/>
        <w:spacing w:before="168" w:line="370" w:lineRule="exact"/>
        <w:ind w:left="10"/>
      </w:pPr>
      <w:r>
        <w:rPr>
          <w:color w:val="000000"/>
          <w:spacing w:val="-1"/>
          <w:sz w:val="30"/>
          <w:szCs w:val="30"/>
        </w:rPr>
        <w:t>3.1.2   Vyšetření u onemocnění periferních tepen</w:t>
      </w:r>
    </w:p>
    <w:p w14:paraId="768F29D4" w14:textId="77777777" w:rsidR="00BD4BB3" w:rsidRDefault="00BD4BB3" w:rsidP="00BD4BB3">
      <w:pPr>
        <w:shd w:val="clear" w:color="auto" w:fill="FFFFFF"/>
        <w:spacing w:line="370" w:lineRule="exact"/>
        <w:ind w:left="10"/>
      </w:pPr>
      <w:r>
        <w:rPr>
          <w:color w:val="000000"/>
          <w:spacing w:val="-1"/>
          <w:sz w:val="22"/>
          <w:szCs w:val="22"/>
        </w:rPr>
        <w:t>Periferní tepny vyšetřujeme pro potvrzení ischemie DK.</w:t>
      </w:r>
    </w:p>
    <w:p w14:paraId="6D44AC9D" w14:textId="77777777" w:rsidR="00BD4BB3" w:rsidRDefault="00BD4BB3" w:rsidP="00BD4BB3">
      <w:pPr>
        <w:shd w:val="clear" w:color="auto" w:fill="FFFFFF"/>
        <w:spacing w:line="370" w:lineRule="exact"/>
        <w:ind w:left="10"/>
      </w:pPr>
      <w:r>
        <w:rPr>
          <w:b/>
          <w:bCs/>
          <w:color w:val="000000"/>
          <w:spacing w:val="3"/>
          <w:sz w:val="22"/>
          <w:szCs w:val="22"/>
        </w:rPr>
        <w:t>3.1.2.1   Fyzikální vyšetření</w:t>
      </w:r>
    </w:p>
    <w:p w14:paraId="7E9EF3F3" w14:textId="77777777" w:rsidR="00BD4BB3" w:rsidRDefault="00BD4BB3" w:rsidP="00BD4BB3">
      <w:pPr>
        <w:shd w:val="clear" w:color="auto" w:fill="FFFFFF"/>
        <w:spacing w:before="29" w:line="250" w:lineRule="exact"/>
        <w:ind w:left="10"/>
      </w:pPr>
      <w:proofErr w:type="gramStart"/>
      <w:r>
        <w:rPr>
          <w:b/>
          <w:bCs/>
          <w:color w:val="000000"/>
          <w:sz w:val="22"/>
          <w:szCs w:val="22"/>
        </w:rPr>
        <w:t xml:space="preserve">Pohledem:  </w:t>
      </w:r>
      <w:r>
        <w:rPr>
          <w:color w:val="000000"/>
          <w:sz w:val="22"/>
          <w:szCs w:val="22"/>
        </w:rPr>
        <w:t>barva</w:t>
      </w:r>
      <w:proofErr w:type="gramEnd"/>
      <w:r>
        <w:rPr>
          <w:color w:val="000000"/>
          <w:sz w:val="22"/>
          <w:szCs w:val="22"/>
        </w:rPr>
        <w:t xml:space="preserve"> kůže - bledá, ohraničená u akutního uzávěru</w:t>
      </w:r>
    </w:p>
    <w:p w14:paraId="3301A74A" w14:textId="77777777" w:rsidR="00BD4BB3" w:rsidRDefault="00BD4BB3" w:rsidP="00BD4BB3">
      <w:pPr>
        <w:shd w:val="clear" w:color="auto" w:fill="FFFFFF"/>
        <w:spacing w:line="250" w:lineRule="exact"/>
        <w:ind w:left="1152"/>
      </w:pPr>
      <w:proofErr w:type="gramStart"/>
      <w:r>
        <w:rPr>
          <w:color w:val="000000"/>
          <w:sz w:val="22"/>
          <w:szCs w:val="22"/>
        </w:rPr>
        <w:t>svaly - atrofie</w:t>
      </w:r>
      <w:proofErr w:type="gramEnd"/>
      <w:r>
        <w:rPr>
          <w:color w:val="000000"/>
          <w:sz w:val="22"/>
          <w:szCs w:val="22"/>
        </w:rPr>
        <w:t xml:space="preserve"> u chronických uzávěrů.</w:t>
      </w:r>
    </w:p>
    <w:p w14:paraId="617B9F04" w14:textId="77777777" w:rsidR="00BD4BB3" w:rsidRDefault="00BD4BB3" w:rsidP="00BD4BB3">
      <w:pPr>
        <w:shd w:val="clear" w:color="auto" w:fill="FFFFFF"/>
        <w:spacing w:line="250" w:lineRule="exact"/>
        <w:ind w:left="5"/>
        <w:jc w:val="both"/>
      </w:pPr>
      <w:r>
        <w:rPr>
          <w:i/>
          <w:iCs/>
          <w:color w:val="000000"/>
          <w:spacing w:val="-2"/>
          <w:sz w:val="22"/>
          <w:szCs w:val="22"/>
        </w:rPr>
        <w:t xml:space="preserve">Modifikovaný Ratschowáv test: </w:t>
      </w:r>
      <w:r>
        <w:rPr>
          <w:color w:val="000000"/>
          <w:spacing w:val="-2"/>
          <w:sz w:val="22"/>
          <w:szCs w:val="22"/>
        </w:rPr>
        <w:t>pacient se zdviženými dolními končetinami flektova-</w:t>
      </w:r>
      <w:r>
        <w:rPr>
          <w:color w:val="000000"/>
          <w:spacing w:val="-1"/>
          <w:sz w:val="22"/>
          <w:szCs w:val="22"/>
        </w:rPr>
        <w:t xml:space="preserve">nými v kolenou provádí 1 minutu v rytmu 1 sekundy plantární a dorsální flexi. Pak </w:t>
      </w:r>
      <w:r>
        <w:rPr>
          <w:color w:val="000000"/>
          <w:spacing w:val="-4"/>
          <w:sz w:val="22"/>
          <w:szCs w:val="22"/>
        </w:rPr>
        <w:t xml:space="preserve">dolní končetiny svěsí z lůžka a sleduje se, kdy se objeví tři následující příznaky: náznak </w:t>
      </w:r>
      <w:r>
        <w:rPr>
          <w:color w:val="000000"/>
          <w:sz w:val="22"/>
          <w:szCs w:val="22"/>
        </w:rPr>
        <w:t xml:space="preserve">zčervenání končetiny (u zdravého do 5 s), objevení se žil na dorzu nohy (do 10 s) a </w:t>
      </w:r>
      <w:r>
        <w:rPr>
          <w:color w:val="000000"/>
          <w:spacing w:val="-1"/>
          <w:sz w:val="22"/>
          <w:szCs w:val="22"/>
        </w:rPr>
        <w:t xml:space="preserve">úplné zčervenání (do 15 s). Je-li test ve dvou příznacích prodloužen, považuje se za </w:t>
      </w:r>
      <w:r>
        <w:rPr>
          <w:color w:val="000000"/>
          <w:spacing w:val="-2"/>
          <w:sz w:val="22"/>
          <w:szCs w:val="22"/>
        </w:rPr>
        <w:t xml:space="preserve">pozitivní. </w:t>
      </w:r>
      <w:r>
        <w:rPr>
          <w:b/>
          <w:bCs/>
          <w:color w:val="000000"/>
          <w:spacing w:val="-1"/>
          <w:sz w:val="22"/>
          <w:szCs w:val="22"/>
        </w:rPr>
        <w:t xml:space="preserve">Poklepem </w:t>
      </w:r>
      <w:r>
        <w:rPr>
          <w:color w:val="000000"/>
          <w:spacing w:val="-1"/>
          <w:sz w:val="22"/>
          <w:szCs w:val="22"/>
        </w:rPr>
        <w:t>se tepny nevyšetřují.</w:t>
      </w:r>
    </w:p>
    <w:p w14:paraId="5E905430" w14:textId="77777777" w:rsidR="00BD4BB3" w:rsidRDefault="00BD4BB3" w:rsidP="00BD4BB3">
      <w:pPr>
        <w:shd w:val="clear" w:color="auto" w:fill="FFFFFF"/>
        <w:spacing w:before="58" w:line="245" w:lineRule="exact"/>
        <w:ind w:left="10" w:right="10"/>
        <w:jc w:val="both"/>
      </w:pPr>
      <w:r>
        <w:rPr>
          <w:b/>
          <w:bCs/>
          <w:color w:val="000000"/>
          <w:spacing w:val="-1"/>
          <w:sz w:val="22"/>
          <w:szCs w:val="22"/>
        </w:rPr>
        <w:t xml:space="preserve">Pohmatem: </w:t>
      </w:r>
      <w:r>
        <w:rPr>
          <w:color w:val="000000"/>
          <w:spacing w:val="-1"/>
          <w:sz w:val="22"/>
          <w:szCs w:val="22"/>
        </w:rPr>
        <w:t>pulz oslabený nebo nehmatný, kožní teplota snížená, ale hodnotit spíše obráceně, teplá končetina svědčí proti diagnóze uzávěru.</w:t>
      </w:r>
    </w:p>
    <w:p w14:paraId="61FA9951" w14:textId="77777777" w:rsidR="00BD4BB3" w:rsidRDefault="00BD4BB3" w:rsidP="00BD4BB3">
      <w:pPr>
        <w:shd w:val="clear" w:color="auto" w:fill="FFFFFF"/>
        <w:spacing w:before="53"/>
        <w:ind w:left="10"/>
      </w:pPr>
      <w:r>
        <w:rPr>
          <w:b/>
          <w:bCs/>
          <w:color w:val="000000"/>
          <w:spacing w:val="-1"/>
          <w:sz w:val="22"/>
          <w:szCs w:val="22"/>
        </w:rPr>
        <w:t xml:space="preserve">Poslechem: </w:t>
      </w:r>
      <w:r>
        <w:rPr>
          <w:color w:val="000000"/>
          <w:spacing w:val="-1"/>
          <w:sz w:val="22"/>
          <w:szCs w:val="22"/>
        </w:rPr>
        <w:t>bez tepové vlny.</w:t>
      </w:r>
    </w:p>
    <w:p w14:paraId="65D89722" w14:textId="77777777" w:rsidR="00BD4BB3" w:rsidRDefault="00BD4BB3" w:rsidP="00BD4BB3">
      <w:pPr>
        <w:shd w:val="clear" w:color="auto" w:fill="FFFFFF"/>
        <w:spacing w:before="53" w:line="250" w:lineRule="exact"/>
        <w:ind w:left="10"/>
      </w:pPr>
      <w:r>
        <w:rPr>
          <w:b/>
          <w:bCs/>
          <w:color w:val="000000"/>
          <w:spacing w:val="-1"/>
          <w:sz w:val="22"/>
          <w:szCs w:val="22"/>
        </w:rPr>
        <w:t xml:space="preserve">Bolest DK </w:t>
      </w:r>
      <w:r>
        <w:rPr>
          <w:color w:val="000000"/>
          <w:spacing w:val="-1"/>
          <w:sz w:val="22"/>
          <w:szCs w:val="22"/>
        </w:rPr>
        <w:t>je typickým příznakem onemocnění tepen:</w:t>
      </w:r>
    </w:p>
    <w:p w14:paraId="412AE3F8" w14:textId="77777777" w:rsidR="00BD4BB3" w:rsidRDefault="00BD4BB3" w:rsidP="00BD4BB3">
      <w:pPr>
        <w:shd w:val="clear" w:color="auto" w:fill="FFFFFF"/>
        <w:tabs>
          <w:tab w:val="left" w:pos="293"/>
        </w:tabs>
        <w:spacing w:line="250" w:lineRule="exact"/>
        <w:ind w:left="293" w:hanging="182"/>
      </w:pPr>
      <w:r>
        <w:rPr>
          <w:color w:val="000000"/>
          <w:sz w:val="22"/>
          <w:szCs w:val="22"/>
        </w:rPr>
        <w:t>•</w:t>
      </w:r>
      <w:r>
        <w:rPr>
          <w:color w:val="000000"/>
          <w:sz w:val="22"/>
          <w:szCs w:val="22"/>
        </w:rPr>
        <w:tab/>
      </w:r>
      <w:r>
        <w:rPr>
          <w:b/>
          <w:bCs/>
          <w:color w:val="000000"/>
          <w:spacing w:val="-1"/>
          <w:sz w:val="22"/>
          <w:szCs w:val="22"/>
        </w:rPr>
        <w:t xml:space="preserve">bolest námahová, </w:t>
      </w:r>
      <w:r>
        <w:rPr>
          <w:color w:val="000000"/>
          <w:spacing w:val="-1"/>
          <w:sz w:val="22"/>
          <w:szCs w:val="22"/>
        </w:rPr>
        <w:t>typická, po přerušení námahy po 2-3 minutách mizí, na DK se</w:t>
      </w:r>
      <w:r>
        <w:rPr>
          <w:color w:val="000000"/>
          <w:spacing w:val="-1"/>
          <w:sz w:val="22"/>
          <w:szCs w:val="22"/>
        </w:rPr>
        <w:br/>
        <w:t>objevuje vždy o úroveň níže, než je postižení,</w:t>
      </w:r>
    </w:p>
    <w:p w14:paraId="25787B29" w14:textId="77777777" w:rsidR="00BD4BB3" w:rsidRDefault="00BD4BB3" w:rsidP="00BD4BB3">
      <w:pPr>
        <w:shd w:val="clear" w:color="auto" w:fill="FFFFFF"/>
        <w:spacing w:line="250" w:lineRule="exact"/>
        <w:ind w:left="288" w:right="5"/>
        <w:jc w:val="both"/>
      </w:pPr>
      <w:r>
        <w:rPr>
          <w:i/>
          <w:iCs/>
          <w:color w:val="000000"/>
          <w:spacing w:val="-2"/>
          <w:sz w:val="22"/>
          <w:szCs w:val="22"/>
        </w:rPr>
        <w:t xml:space="preserve">test chůze: </w:t>
      </w:r>
      <w:r>
        <w:rPr>
          <w:color w:val="000000"/>
          <w:spacing w:val="-2"/>
          <w:sz w:val="22"/>
          <w:szCs w:val="22"/>
        </w:rPr>
        <w:t>vyšetřovaný pochoduje tempem 120 kroků/min, rychlejší chůze po ro</w:t>
      </w:r>
      <w:r>
        <w:rPr>
          <w:color w:val="000000"/>
          <w:spacing w:val="-2"/>
          <w:sz w:val="22"/>
          <w:szCs w:val="22"/>
        </w:rPr>
        <w:softHyphen/>
      </w:r>
      <w:r>
        <w:rPr>
          <w:color w:val="000000"/>
          <w:spacing w:val="1"/>
          <w:sz w:val="22"/>
          <w:szCs w:val="22"/>
        </w:rPr>
        <w:t xml:space="preserve">vině, chodba apod. a změří se </w:t>
      </w:r>
      <w:r>
        <w:rPr>
          <w:color w:val="000000"/>
          <w:spacing w:val="1"/>
          <w:sz w:val="22"/>
          <w:szCs w:val="22"/>
        </w:rPr>
        <w:lastRenderedPageBreak/>
        <w:t xml:space="preserve">vzdálenost do objevení prvních klaudikačních </w:t>
      </w:r>
      <w:r>
        <w:rPr>
          <w:color w:val="000000"/>
          <w:spacing w:val="-1"/>
          <w:sz w:val="22"/>
          <w:szCs w:val="22"/>
        </w:rPr>
        <w:t>bolestí.),</w:t>
      </w:r>
    </w:p>
    <w:p w14:paraId="1A19941C" w14:textId="77777777" w:rsidR="00BD4BB3" w:rsidRDefault="00BD4BB3" w:rsidP="00BD4BB3">
      <w:pPr>
        <w:shd w:val="clear" w:color="auto" w:fill="FFFFFF"/>
        <w:tabs>
          <w:tab w:val="left" w:pos="293"/>
        </w:tabs>
        <w:spacing w:line="250" w:lineRule="exact"/>
        <w:ind w:left="293" w:hanging="182"/>
      </w:pPr>
      <w:r>
        <w:rPr>
          <w:color w:val="000000"/>
          <w:sz w:val="22"/>
          <w:szCs w:val="22"/>
        </w:rPr>
        <w:t>•</w:t>
      </w:r>
      <w:r>
        <w:rPr>
          <w:color w:val="000000"/>
          <w:sz w:val="22"/>
          <w:szCs w:val="22"/>
        </w:rPr>
        <w:tab/>
      </w:r>
      <w:r>
        <w:rPr>
          <w:b/>
          <w:bCs/>
          <w:color w:val="000000"/>
          <w:spacing w:val="-4"/>
          <w:sz w:val="22"/>
          <w:szCs w:val="22"/>
        </w:rPr>
        <w:t xml:space="preserve">bolest klidová, </w:t>
      </w:r>
      <w:r>
        <w:rPr>
          <w:color w:val="000000"/>
          <w:spacing w:val="-4"/>
          <w:sz w:val="22"/>
          <w:szCs w:val="22"/>
        </w:rPr>
        <w:t>v horizontální poloze, často v noci, donutí nemocného vstát a svěsit</w:t>
      </w:r>
      <w:r>
        <w:rPr>
          <w:color w:val="000000"/>
          <w:spacing w:val="-4"/>
          <w:sz w:val="22"/>
          <w:szCs w:val="22"/>
        </w:rPr>
        <w:br/>
      </w:r>
      <w:r>
        <w:rPr>
          <w:color w:val="000000"/>
          <w:spacing w:val="-1"/>
          <w:sz w:val="22"/>
          <w:szCs w:val="22"/>
        </w:rPr>
        <w:t xml:space="preserve">nohy z lůžka dolů, v pozdějších </w:t>
      </w:r>
      <w:r>
        <w:rPr>
          <w:i/>
          <w:iCs/>
          <w:color w:val="000000"/>
          <w:spacing w:val="-1"/>
          <w:sz w:val="22"/>
          <w:szCs w:val="22"/>
        </w:rPr>
        <w:t xml:space="preserve">fázích </w:t>
      </w:r>
      <w:r>
        <w:rPr>
          <w:color w:val="000000"/>
          <w:spacing w:val="-1"/>
          <w:sz w:val="22"/>
          <w:szCs w:val="22"/>
        </w:rPr>
        <w:t>nemocný spí celou noc vsedě, je známkou</w:t>
      </w:r>
      <w:r>
        <w:rPr>
          <w:color w:val="000000"/>
          <w:spacing w:val="-1"/>
          <w:sz w:val="22"/>
          <w:szCs w:val="22"/>
        </w:rPr>
        <w:br/>
      </w:r>
      <w:r>
        <w:rPr>
          <w:color w:val="000000"/>
          <w:spacing w:val="4"/>
          <w:sz w:val="22"/>
          <w:szCs w:val="22"/>
          <w:lang w:val="en-US"/>
        </w:rPr>
        <w:t xml:space="preserve">III. </w:t>
      </w:r>
      <w:r>
        <w:rPr>
          <w:color w:val="000000"/>
          <w:spacing w:val="4"/>
          <w:sz w:val="22"/>
          <w:szCs w:val="22"/>
        </w:rPr>
        <w:t xml:space="preserve">a </w:t>
      </w:r>
      <w:r>
        <w:rPr>
          <w:color w:val="000000"/>
          <w:spacing w:val="4"/>
          <w:sz w:val="22"/>
          <w:szCs w:val="22"/>
          <w:lang w:val="en-US"/>
        </w:rPr>
        <w:t xml:space="preserve">IV. </w:t>
      </w:r>
      <w:r>
        <w:rPr>
          <w:color w:val="000000"/>
          <w:spacing w:val="4"/>
          <w:sz w:val="22"/>
          <w:szCs w:val="22"/>
        </w:rPr>
        <w:t>stadia choroby. Nejde-li o akutní uzávěr, bolest nikdy nepřekračuje</w:t>
      </w:r>
      <w:r>
        <w:rPr>
          <w:color w:val="000000"/>
          <w:spacing w:val="4"/>
          <w:sz w:val="22"/>
          <w:szCs w:val="22"/>
        </w:rPr>
        <w:br/>
      </w:r>
      <w:r>
        <w:rPr>
          <w:color w:val="000000"/>
          <w:spacing w:val="-1"/>
          <w:sz w:val="22"/>
          <w:szCs w:val="22"/>
        </w:rPr>
        <w:t>talokrurální kloub, většinou zůstává omezena na prsty nebo plosku nohy.</w:t>
      </w:r>
    </w:p>
    <w:p w14:paraId="42744AE0" w14:textId="77777777" w:rsidR="00BD4BB3" w:rsidRDefault="00BD4BB3" w:rsidP="00BD4BB3">
      <w:pPr>
        <w:shd w:val="clear" w:color="auto" w:fill="FFFFFF"/>
      </w:pPr>
      <w:r>
        <w:rPr>
          <w:b/>
          <w:bCs/>
          <w:color w:val="000000"/>
          <w:spacing w:val="3"/>
          <w:sz w:val="22"/>
          <w:szCs w:val="22"/>
        </w:rPr>
        <w:t>3.1.2.2   Zobrazovací metody</w:t>
      </w:r>
    </w:p>
    <w:p w14:paraId="02695AEE" w14:textId="77777777" w:rsidR="00BD4BB3" w:rsidRDefault="00BD4BB3" w:rsidP="00BD4BB3">
      <w:pPr>
        <w:shd w:val="clear" w:color="auto" w:fill="FFFFFF"/>
        <w:tabs>
          <w:tab w:val="left" w:pos="278"/>
        </w:tabs>
        <w:spacing w:before="48" w:line="250" w:lineRule="exact"/>
        <w:ind w:left="278" w:hanging="178"/>
      </w:pPr>
      <w:r>
        <w:rPr>
          <w:b/>
          <w:bCs/>
          <w:color w:val="000000"/>
          <w:sz w:val="22"/>
          <w:szCs w:val="22"/>
        </w:rPr>
        <w:t>•</w:t>
      </w:r>
      <w:r>
        <w:rPr>
          <w:b/>
          <w:bCs/>
          <w:color w:val="000000"/>
          <w:sz w:val="22"/>
          <w:szCs w:val="22"/>
        </w:rPr>
        <w:tab/>
      </w:r>
      <w:r>
        <w:rPr>
          <w:b/>
          <w:bCs/>
          <w:color w:val="000000"/>
          <w:spacing w:val="-1"/>
          <w:sz w:val="22"/>
          <w:szCs w:val="22"/>
        </w:rPr>
        <w:t xml:space="preserve">Dopplerovská ultrasonografie </w:t>
      </w:r>
      <w:r>
        <w:rPr>
          <w:color w:val="000000"/>
          <w:spacing w:val="-1"/>
          <w:sz w:val="22"/>
          <w:szCs w:val="22"/>
        </w:rPr>
        <w:t>(dopplerovská křivka) se používá k měření peri</w:t>
      </w:r>
      <w:r>
        <w:rPr>
          <w:color w:val="000000"/>
          <w:spacing w:val="-1"/>
          <w:sz w:val="22"/>
          <w:szCs w:val="22"/>
        </w:rPr>
        <w:softHyphen/>
      </w:r>
      <w:r>
        <w:rPr>
          <w:color w:val="000000"/>
          <w:spacing w:val="-1"/>
          <w:sz w:val="22"/>
          <w:szCs w:val="22"/>
        </w:rPr>
        <w:br/>
        <w:t>ferního systolického kotníkového tlaku.</w:t>
      </w:r>
    </w:p>
    <w:p w14:paraId="1ED210FD" w14:textId="77777777" w:rsidR="00BD4BB3" w:rsidRDefault="00BD4BB3" w:rsidP="00BD4BB3">
      <w:pPr>
        <w:shd w:val="clear" w:color="auto" w:fill="FFFFFF"/>
        <w:spacing w:line="250" w:lineRule="exact"/>
        <w:ind w:left="274"/>
      </w:pPr>
      <w:r>
        <w:rPr>
          <w:b/>
          <w:bCs/>
          <w:i/>
          <w:iCs/>
          <w:color w:val="000000"/>
          <w:spacing w:val="-2"/>
          <w:sz w:val="22"/>
          <w:szCs w:val="22"/>
        </w:rPr>
        <w:t>Postup:</w:t>
      </w:r>
    </w:p>
    <w:p w14:paraId="7BE27A0C" w14:textId="77777777" w:rsidR="00BD4BB3" w:rsidRDefault="00BD4BB3" w:rsidP="00BD4BB3">
      <w:pPr>
        <w:shd w:val="clear" w:color="auto" w:fill="FFFFFF"/>
        <w:spacing w:line="250" w:lineRule="exact"/>
        <w:ind w:left="278" w:right="5"/>
        <w:jc w:val="both"/>
      </w:pPr>
      <w:r>
        <w:rPr>
          <w:color w:val="000000"/>
          <w:spacing w:val="-2"/>
          <w:sz w:val="22"/>
          <w:szCs w:val="22"/>
        </w:rPr>
        <w:t xml:space="preserve">Je stejný jako při měření krevního tlaku, manžeta tonometru se přiloží nad kotník. </w:t>
      </w:r>
      <w:r>
        <w:rPr>
          <w:color w:val="000000"/>
          <w:sz w:val="22"/>
          <w:szCs w:val="22"/>
        </w:rPr>
        <w:t xml:space="preserve">Ultrazvuková sonda se přikládá na a. tibialis posterior za vnitřním kotníkem a na a. dorzalis pedis na dorzu nohy (případně na a. poplitea v podkolenní jamce). </w:t>
      </w:r>
      <w:r>
        <w:rPr>
          <w:color w:val="000000"/>
          <w:spacing w:val="-2"/>
          <w:sz w:val="22"/>
          <w:szCs w:val="22"/>
        </w:rPr>
        <w:t>Měření se provádí u ležícího pacienta. Kotníkový tlak je fyziologicky o 10-</w:t>
      </w:r>
      <w:smartTag w:uri="urn:schemas-microsoft-com:office:smarttags" w:element="metricconverter">
        <w:smartTagPr>
          <w:attr w:name="ProductID" w:val="30 mm"/>
        </w:smartTagPr>
        <w:r>
          <w:rPr>
            <w:color w:val="000000"/>
            <w:spacing w:val="-2"/>
            <w:sz w:val="22"/>
            <w:szCs w:val="22"/>
          </w:rPr>
          <w:t>30 mm</w:t>
        </w:r>
      </w:smartTag>
      <w:r>
        <w:rPr>
          <w:color w:val="000000"/>
          <w:spacing w:val="-2"/>
          <w:sz w:val="22"/>
          <w:szCs w:val="22"/>
        </w:rPr>
        <w:t xml:space="preserve"> </w:t>
      </w:r>
      <w:r>
        <w:rPr>
          <w:color w:val="000000"/>
          <w:spacing w:val="1"/>
          <w:sz w:val="22"/>
          <w:szCs w:val="22"/>
        </w:rPr>
        <w:t xml:space="preserve">Hg vyšší než tlak na paži. Při stejných hodnotách musí vznikat podezření na </w:t>
      </w:r>
      <w:r>
        <w:rPr>
          <w:color w:val="000000"/>
          <w:spacing w:val="-1"/>
          <w:sz w:val="22"/>
          <w:szCs w:val="22"/>
        </w:rPr>
        <w:t xml:space="preserve">překážku v tepně. Kotníkový tlak pod </w:t>
      </w:r>
      <w:smartTag w:uri="urn:schemas-microsoft-com:office:smarttags" w:element="metricconverter">
        <w:smartTagPr>
          <w:attr w:name="ProductID" w:val="50 mm"/>
        </w:smartTagPr>
        <w:r>
          <w:rPr>
            <w:color w:val="000000"/>
            <w:spacing w:val="-1"/>
            <w:sz w:val="22"/>
            <w:szCs w:val="22"/>
          </w:rPr>
          <w:t>50 mm</w:t>
        </w:r>
      </w:smartTag>
      <w:r>
        <w:rPr>
          <w:color w:val="000000"/>
          <w:spacing w:val="-1"/>
          <w:sz w:val="22"/>
          <w:szCs w:val="22"/>
        </w:rPr>
        <w:t xml:space="preserve"> Hg svědčí pro špatnou kompenzaci a bývá často u klaudikací, tlak 50-</w:t>
      </w:r>
      <w:smartTag w:uri="urn:schemas-microsoft-com:office:smarttags" w:element="metricconverter">
        <w:smartTagPr>
          <w:attr w:name="ProductID" w:val="70 mm"/>
        </w:smartTagPr>
        <w:r>
          <w:rPr>
            <w:color w:val="000000"/>
            <w:spacing w:val="-1"/>
            <w:sz w:val="22"/>
            <w:szCs w:val="22"/>
          </w:rPr>
          <w:t>70 mm</w:t>
        </w:r>
      </w:smartTag>
      <w:r>
        <w:rPr>
          <w:color w:val="000000"/>
          <w:spacing w:val="-1"/>
          <w:sz w:val="22"/>
          <w:szCs w:val="22"/>
        </w:rPr>
        <w:t xml:space="preserve"> Hg bývá dostačující pouze v klidu, tlak 80-</w:t>
      </w:r>
      <w:smartTag w:uri="urn:schemas-microsoft-com:office:smarttags" w:element="metricconverter">
        <w:smartTagPr>
          <w:attr w:name="ProductID" w:val="100 mm"/>
        </w:smartTagPr>
        <w:r>
          <w:rPr>
            <w:color w:val="000000"/>
            <w:spacing w:val="-1"/>
            <w:sz w:val="22"/>
            <w:szCs w:val="22"/>
          </w:rPr>
          <w:t>100 mm</w:t>
        </w:r>
      </w:smartTag>
      <w:r>
        <w:rPr>
          <w:color w:val="000000"/>
          <w:spacing w:val="-1"/>
          <w:sz w:val="22"/>
          <w:szCs w:val="22"/>
        </w:rPr>
        <w:t xml:space="preserve"> Hg je dobrý a tlak nad </w:t>
      </w:r>
      <w:smartTag w:uri="urn:schemas-microsoft-com:office:smarttags" w:element="metricconverter">
        <w:smartTagPr>
          <w:attr w:name="ProductID" w:val="100 mm"/>
        </w:smartTagPr>
        <w:r>
          <w:rPr>
            <w:color w:val="000000"/>
            <w:spacing w:val="-1"/>
            <w:sz w:val="22"/>
            <w:szCs w:val="22"/>
          </w:rPr>
          <w:t>100 mm</w:t>
        </w:r>
      </w:smartTag>
      <w:r>
        <w:rPr>
          <w:color w:val="000000"/>
          <w:spacing w:val="-1"/>
          <w:sz w:val="22"/>
          <w:szCs w:val="22"/>
        </w:rPr>
        <w:t xml:space="preserve"> Hg velmi dobrý.</w:t>
      </w:r>
    </w:p>
    <w:p w14:paraId="3A7121C9" w14:textId="2673779A" w:rsidR="00BD4BB3" w:rsidRDefault="00BD4BB3" w:rsidP="000B2F17">
      <w:pPr>
        <w:numPr>
          <w:ilvl w:val="0"/>
          <w:numId w:val="1"/>
        </w:numPr>
        <w:shd w:val="clear" w:color="auto" w:fill="FFFFFF"/>
        <w:tabs>
          <w:tab w:val="left" w:pos="278"/>
        </w:tabs>
        <w:spacing w:line="250" w:lineRule="exact"/>
        <w:ind w:left="278" w:hanging="178"/>
        <w:rPr>
          <w:color w:val="000000"/>
          <w:sz w:val="22"/>
          <w:szCs w:val="22"/>
        </w:rPr>
      </w:pPr>
      <w:r>
        <w:rPr>
          <w:b/>
          <w:bCs/>
          <w:color w:val="000000"/>
          <w:spacing w:val="2"/>
          <w:sz w:val="22"/>
          <w:szCs w:val="22"/>
        </w:rPr>
        <w:t xml:space="preserve">Barevná duplexní ultrasonografie, </w:t>
      </w:r>
      <w:proofErr w:type="gramStart"/>
      <w:r>
        <w:rPr>
          <w:color w:val="000000"/>
          <w:spacing w:val="2"/>
          <w:sz w:val="22"/>
          <w:szCs w:val="22"/>
        </w:rPr>
        <w:t>dvou- nebo</w:t>
      </w:r>
      <w:proofErr w:type="gramEnd"/>
      <w:r>
        <w:rPr>
          <w:color w:val="000000"/>
          <w:spacing w:val="2"/>
          <w:sz w:val="22"/>
          <w:szCs w:val="22"/>
        </w:rPr>
        <w:t xml:space="preserve"> třírozměrná, podává skutečný</w:t>
      </w:r>
      <w:r w:rsidR="00253C6B">
        <w:rPr>
          <w:color w:val="000000"/>
          <w:spacing w:val="2"/>
          <w:sz w:val="22"/>
          <w:szCs w:val="22"/>
        </w:rPr>
        <w:t xml:space="preserve"> </w:t>
      </w:r>
      <w:r>
        <w:rPr>
          <w:color w:val="000000"/>
          <w:spacing w:val="-3"/>
          <w:sz w:val="22"/>
          <w:szCs w:val="22"/>
        </w:rPr>
        <w:t>obraz cévy v řezu s prouděním krve a informuje tak o velikosti a kvalitě aterosklerotických plátů, o morfologii uzávěru (embolus nebo trombus) a o krevních vírech.</w:t>
      </w:r>
    </w:p>
    <w:p w14:paraId="2129E693" w14:textId="22D784F8" w:rsidR="00BD4BB3" w:rsidRDefault="00BD4BB3" w:rsidP="000B2F17">
      <w:pPr>
        <w:numPr>
          <w:ilvl w:val="0"/>
          <w:numId w:val="1"/>
        </w:numPr>
        <w:shd w:val="clear" w:color="auto" w:fill="FFFFFF"/>
        <w:tabs>
          <w:tab w:val="left" w:pos="278"/>
        </w:tabs>
        <w:spacing w:line="250" w:lineRule="exact"/>
        <w:ind w:left="278" w:hanging="178"/>
        <w:rPr>
          <w:color w:val="000000"/>
          <w:sz w:val="22"/>
          <w:szCs w:val="22"/>
        </w:rPr>
      </w:pPr>
      <w:r>
        <w:rPr>
          <w:b/>
          <w:bCs/>
          <w:color w:val="000000"/>
          <w:spacing w:val="-3"/>
          <w:sz w:val="22"/>
          <w:szCs w:val="22"/>
        </w:rPr>
        <w:t xml:space="preserve">Periferní arteriografie, </w:t>
      </w:r>
      <w:r>
        <w:rPr>
          <w:color w:val="000000"/>
          <w:spacing w:val="-3"/>
          <w:sz w:val="22"/>
          <w:szCs w:val="22"/>
        </w:rPr>
        <w:t>rtg-kontrastní vyšetření tepenného řečiště, musí se provést</w:t>
      </w:r>
      <w:r w:rsidR="00253C6B">
        <w:rPr>
          <w:color w:val="000000"/>
          <w:spacing w:val="-3"/>
          <w:sz w:val="22"/>
          <w:szCs w:val="22"/>
        </w:rPr>
        <w:t xml:space="preserve"> </w:t>
      </w:r>
      <w:r>
        <w:rPr>
          <w:color w:val="000000"/>
          <w:spacing w:val="3"/>
          <w:sz w:val="22"/>
          <w:szCs w:val="22"/>
        </w:rPr>
        <w:t>před každým intervenčním nebo chirurgickým výkonem na tepnách nebo před</w:t>
      </w:r>
      <w:r w:rsidR="00253C6B">
        <w:rPr>
          <w:color w:val="000000"/>
          <w:spacing w:val="3"/>
          <w:sz w:val="22"/>
          <w:szCs w:val="22"/>
        </w:rPr>
        <w:t xml:space="preserve"> </w:t>
      </w:r>
      <w:r>
        <w:rPr>
          <w:color w:val="000000"/>
          <w:sz w:val="22"/>
          <w:szCs w:val="22"/>
        </w:rPr>
        <w:t>amputací. U vyšetření dolní končetiny je obvyklým místem punkce a. femoralis</w:t>
      </w:r>
      <w:r w:rsidR="00253C6B">
        <w:rPr>
          <w:color w:val="000000"/>
          <w:sz w:val="22"/>
          <w:szCs w:val="22"/>
        </w:rPr>
        <w:t xml:space="preserve"> </w:t>
      </w:r>
      <w:r>
        <w:rPr>
          <w:color w:val="000000"/>
          <w:sz w:val="22"/>
          <w:szCs w:val="22"/>
        </w:rPr>
        <w:t>pod tříselným vazem, u horní končetiny a. subclavia, a. axilaris nebo a. brachia-</w:t>
      </w:r>
      <w:r>
        <w:rPr>
          <w:color w:val="000000"/>
          <w:sz w:val="22"/>
          <w:szCs w:val="22"/>
        </w:rPr>
        <w:br/>
        <w:t>lis. V místním znecitlivění se pomocí tlakové stříkačky aplikuje kontrastní látka</w:t>
      </w:r>
      <w:r w:rsidR="00253C6B">
        <w:rPr>
          <w:color w:val="000000"/>
          <w:sz w:val="22"/>
          <w:szCs w:val="22"/>
        </w:rPr>
        <w:t xml:space="preserve"> </w:t>
      </w:r>
      <w:r>
        <w:rPr>
          <w:color w:val="000000"/>
          <w:spacing w:val="-4"/>
          <w:sz w:val="22"/>
          <w:szCs w:val="22"/>
        </w:rPr>
        <w:t>(60-</w:t>
      </w:r>
      <w:proofErr w:type="gramStart"/>
      <w:r>
        <w:rPr>
          <w:color w:val="000000"/>
          <w:spacing w:val="-4"/>
          <w:sz w:val="22"/>
          <w:szCs w:val="22"/>
        </w:rPr>
        <w:t>75%</w:t>
      </w:r>
      <w:proofErr w:type="gramEnd"/>
      <w:r>
        <w:rPr>
          <w:color w:val="000000"/>
          <w:spacing w:val="-4"/>
          <w:sz w:val="22"/>
          <w:szCs w:val="22"/>
        </w:rPr>
        <w:t xml:space="preserve"> Verografin). Po výkonu je nutné zachovat 24 hod. klidu na lůžku s</w:t>
      </w:r>
      <w:r w:rsidR="00253C6B">
        <w:rPr>
          <w:color w:val="000000"/>
          <w:spacing w:val="-4"/>
          <w:sz w:val="22"/>
          <w:szCs w:val="22"/>
        </w:rPr>
        <w:t> </w:t>
      </w:r>
      <w:r>
        <w:rPr>
          <w:color w:val="000000"/>
          <w:spacing w:val="-4"/>
          <w:sz w:val="22"/>
          <w:szCs w:val="22"/>
        </w:rPr>
        <w:t>přímou</w:t>
      </w:r>
      <w:r w:rsidR="00253C6B">
        <w:rPr>
          <w:color w:val="000000"/>
          <w:spacing w:val="-4"/>
          <w:sz w:val="22"/>
          <w:szCs w:val="22"/>
        </w:rPr>
        <w:t xml:space="preserve"> </w:t>
      </w:r>
      <w:r>
        <w:rPr>
          <w:color w:val="000000"/>
          <w:spacing w:val="-1"/>
          <w:sz w:val="22"/>
          <w:szCs w:val="22"/>
        </w:rPr>
        <w:t>kompresí místa vpichu (většinou v třísle).</w:t>
      </w:r>
    </w:p>
    <w:p w14:paraId="5F7F64F9" w14:textId="58C9F942" w:rsidR="00BD4BB3" w:rsidRDefault="00BD4BB3" w:rsidP="000B2F17">
      <w:pPr>
        <w:numPr>
          <w:ilvl w:val="0"/>
          <w:numId w:val="1"/>
        </w:numPr>
        <w:shd w:val="clear" w:color="auto" w:fill="FFFFFF"/>
        <w:tabs>
          <w:tab w:val="left" w:pos="278"/>
        </w:tabs>
        <w:spacing w:line="250" w:lineRule="exact"/>
        <w:ind w:left="278" w:hanging="178"/>
        <w:rPr>
          <w:color w:val="000000"/>
          <w:sz w:val="22"/>
          <w:szCs w:val="22"/>
        </w:rPr>
      </w:pPr>
      <w:r>
        <w:rPr>
          <w:b/>
          <w:bCs/>
          <w:color w:val="000000"/>
          <w:spacing w:val="-1"/>
          <w:sz w:val="22"/>
          <w:szCs w:val="22"/>
        </w:rPr>
        <w:t>Translumbální aortografie (přímá bederní aortografie s posunem)</w:t>
      </w:r>
      <w:r>
        <w:rPr>
          <w:b/>
          <w:bCs/>
          <w:color w:val="000000"/>
          <w:spacing w:val="-1"/>
          <w:sz w:val="22"/>
          <w:szCs w:val="22"/>
        </w:rPr>
        <w:br/>
      </w:r>
      <w:r>
        <w:rPr>
          <w:color w:val="000000"/>
          <w:spacing w:val="-4"/>
          <w:sz w:val="22"/>
          <w:szCs w:val="22"/>
        </w:rPr>
        <w:t>Provádí se punkce břišní aorty z levé lumbální krajiny dlouhou jehlou v místní nebo</w:t>
      </w:r>
      <w:r w:rsidR="00253C6B">
        <w:rPr>
          <w:color w:val="000000"/>
          <w:spacing w:val="-4"/>
          <w:sz w:val="22"/>
          <w:szCs w:val="22"/>
        </w:rPr>
        <w:t xml:space="preserve"> </w:t>
      </w:r>
      <w:r>
        <w:rPr>
          <w:color w:val="000000"/>
          <w:sz w:val="22"/>
          <w:szCs w:val="22"/>
        </w:rPr>
        <w:t>celkové anestezii, po aplikaci kontrastní látky se automaticky posouvá stůl s pa</w:t>
      </w:r>
      <w:r>
        <w:rPr>
          <w:color w:val="000000"/>
          <w:sz w:val="22"/>
          <w:szCs w:val="22"/>
        </w:rPr>
        <w:softHyphen/>
      </w:r>
      <w:r>
        <w:rPr>
          <w:color w:val="000000"/>
          <w:spacing w:val="4"/>
          <w:sz w:val="22"/>
          <w:szCs w:val="22"/>
        </w:rPr>
        <w:t>cientem a postup kontrastní látky se sériograficky snímkuje. Po výkonu musí</w:t>
      </w:r>
      <w:r w:rsidR="00253C6B">
        <w:rPr>
          <w:color w:val="000000"/>
          <w:spacing w:val="4"/>
          <w:sz w:val="22"/>
          <w:szCs w:val="22"/>
        </w:rPr>
        <w:t xml:space="preserve"> </w:t>
      </w:r>
      <w:r>
        <w:rPr>
          <w:color w:val="000000"/>
          <w:spacing w:val="-1"/>
          <w:sz w:val="22"/>
          <w:szCs w:val="22"/>
        </w:rPr>
        <w:t>pacient ležet 24 hod. na zádech z důvodu komprese místa vpichu.</w:t>
      </w:r>
    </w:p>
    <w:p w14:paraId="3551A0EA" w14:textId="77777777" w:rsidR="00BD4BB3" w:rsidRDefault="00BD4BB3" w:rsidP="000B2F17">
      <w:pPr>
        <w:numPr>
          <w:ilvl w:val="0"/>
          <w:numId w:val="2"/>
        </w:numPr>
        <w:shd w:val="clear" w:color="auto" w:fill="FFFFFF"/>
        <w:tabs>
          <w:tab w:val="left" w:pos="278"/>
        </w:tabs>
        <w:spacing w:line="250" w:lineRule="exact"/>
        <w:ind w:left="101"/>
        <w:rPr>
          <w:color w:val="000000"/>
          <w:sz w:val="22"/>
          <w:szCs w:val="22"/>
        </w:rPr>
      </w:pPr>
      <w:r>
        <w:rPr>
          <w:b/>
          <w:bCs/>
          <w:color w:val="000000"/>
          <w:spacing w:val="-1"/>
          <w:sz w:val="22"/>
          <w:szCs w:val="22"/>
        </w:rPr>
        <w:t>DSA (digitální subtrakční angiografie)</w:t>
      </w:r>
    </w:p>
    <w:p w14:paraId="1796FF89" w14:textId="77777777" w:rsidR="00BD4BB3" w:rsidRDefault="00BD4BB3" w:rsidP="00BD4BB3">
      <w:pPr>
        <w:shd w:val="clear" w:color="auto" w:fill="FFFFFF"/>
        <w:spacing w:line="250" w:lineRule="exact"/>
        <w:ind w:left="283" w:right="14"/>
        <w:jc w:val="both"/>
      </w:pPr>
      <w:r>
        <w:rPr>
          <w:color w:val="000000"/>
          <w:spacing w:val="-2"/>
          <w:sz w:val="22"/>
          <w:szCs w:val="22"/>
        </w:rPr>
        <w:t>DSA je angiografická metoda, která představuje šetrnější a ekonomičtější vyšetřo</w:t>
      </w:r>
      <w:r>
        <w:rPr>
          <w:color w:val="000000"/>
          <w:spacing w:val="-2"/>
          <w:sz w:val="22"/>
          <w:szCs w:val="22"/>
        </w:rPr>
        <w:softHyphen/>
        <w:t>vací metodu, kterou je možné zobrazit arterie po intravenózním nebo intraarteriál-</w:t>
      </w:r>
      <w:r>
        <w:rPr>
          <w:color w:val="000000"/>
          <w:spacing w:val="-1"/>
          <w:sz w:val="22"/>
          <w:szCs w:val="22"/>
        </w:rPr>
        <w:t>ním podání rtg kontrastní látky katetrizací.</w:t>
      </w:r>
    </w:p>
    <w:p w14:paraId="16D5EC09" w14:textId="77777777" w:rsidR="00BD4BB3" w:rsidRDefault="00BD4BB3" w:rsidP="00BD4BB3">
      <w:pPr>
        <w:shd w:val="clear" w:color="auto" w:fill="FFFFFF"/>
        <w:spacing w:line="250" w:lineRule="exact"/>
        <w:ind w:left="283" w:right="5"/>
        <w:jc w:val="both"/>
      </w:pPr>
      <w:r>
        <w:rPr>
          <w:color w:val="000000"/>
          <w:spacing w:val="-3"/>
          <w:sz w:val="22"/>
          <w:szCs w:val="22"/>
        </w:rPr>
        <w:t xml:space="preserve">Principem metody je </w:t>
      </w:r>
      <w:r>
        <w:rPr>
          <w:b/>
          <w:bCs/>
          <w:color w:val="000000"/>
          <w:spacing w:val="-3"/>
          <w:sz w:val="22"/>
          <w:szCs w:val="22"/>
        </w:rPr>
        <w:t xml:space="preserve">digitální subtrakce </w:t>
      </w:r>
      <w:r>
        <w:rPr>
          <w:color w:val="000000"/>
          <w:spacing w:val="-3"/>
          <w:sz w:val="22"/>
          <w:szCs w:val="22"/>
        </w:rPr>
        <w:t xml:space="preserve">neboli </w:t>
      </w:r>
      <w:r>
        <w:rPr>
          <w:b/>
          <w:bCs/>
          <w:color w:val="000000"/>
          <w:spacing w:val="-3"/>
          <w:sz w:val="22"/>
          <w:szCs w:val="22"/>
        </w:rPr>
        <w:t xml:space="preserve">počítačové odečtení </w:t>
      </w:r>
      <w:r>
        <w:rPr>
          <w:color w:val="000000"/>
          <w:spacing w:val="-3"/>
          <w:sz w:val="22"/>
          <w:szCs w:val="22"/>
        </w:rPr>
        <w:t xml:space="preserve">rtg nativního </w:t>
      </w:r>
      <w:r>
        <w:rPr>
          <w:color w:val="000000"/>
          <w:spacing w:val="-1"/>
          <w:sz w:val="22"/>
          <w:szCs w:val="22"/>
        </w:rPr>
        <w:t xml:space="preserve">snímku, tzv. masky (také se nazývá v tomto případě negativ) od rtg kontrastního </w:t>
      </w:r>
      <w:r>
        <w:rPr>
          <w:color w:val="000000"/>
          <w:spacing w:val="-2"/>
          <w:sz w:val="22"/>
          <w:szCs w:val="22"/>
        </w:rPr>
        <w:t xml:space="preserve">snímku s nastříknutými cévami. Odečtením dojde k vymazání kostních struktur a </w:t>
      </w:r>
      <w:r>
        <w:rPr>
          <w:color w:val="000000"/>
          <w:sz w:val="22"/>
          <w:szCs w:val="22"/>
        </w:rPr>
        <w:t xml:space="preserve">čistému zobrazení cév naplněných kontrastem. Jinými slovy provede se </w:t>
      </w:r>
      <w:r>
        <w:rPr>
          <w:b/>
          <w:bCs/>
          <w:color w:val="000000"/>
          <w:sz w:val="22"/>
          <w:szCs w:val="22"/>
        </w:rPr>
        <w:t xml:space="preserve">nativní </w:t>
      </w:r>
      <w:r>
        <w:rPr>
          <w:b/>
          <w:bCs/>
          <w:color w:val="000000"/>
          <w:spacing w:val="-1"/>
          <w:sz w:val="22"/>
          <w:szCs w:val="22"/>
        </w:rPr>
        <w:t xml:space="preserve">snímek </w:t>
      </w:r>
      <w:r>
        <w:rPr>
          <w:color w:val="000000"/>
          <w:spacing w:val="-1"/>
          <w:sz w:val="22"/>
          <w:szCs w:val="22"/>
        </w:rPr>
        <w:t xml:space="preserve">vyšetřované oblasti s kostmi (maska) a vloží se do počítače, označíme jej x, pak se aplikuje kontrastní látka a vyhotoví se </w:t>
      </w:r>
      <w:r>
        <w:rPr>
          <w:b/>
          <w:bCs/>
          <w:color w:val="000000"/>
          <w:spacing w:val="-1"/>
          <w:sz w:val="22"/>
          <w:szCs w:val="22"/>
        </w:rPr>
        <w:t xml:space="preserve">rtg-kontrastní snímek </w:t>
      </w:r>
      <w:r>
        <w:rPr>
          <w:color w:val="000000"/>
          <w:spacing w:val="-1"/>
          <w:sz w:val="22"/>
          <w:szCs w:val="22"/>
        </w:rPr>
        <w:t xml:space="preserve">příslušné oblasti s náplní tepen a s kostmi a vloží se do počítače, označíme jej </w:t>
      </w:r>
      <w:r>
        <w:rPr>
          <w:b/>
          <w:bCs/>
          <w:color w:val="000000"/>
          <w:spacing w:val="-1"/>
          <w:sz w:val="22"/>
          <w:szCs w:val="22"/>
        </w:rPr>
        <w:t xml:space="preserve">x </w:t>
      </w:r>
      <w:r>
        <w:rPr>
          <w:color w:val="000000"/>
          <w:spacing w:val="-1"/>
          <w:sz w:val="22"/>
          <w:szCs w:val="22"/>
        </w:rPr>
        <w:t xml:space="preserve">+ y. </w:t>
      </w:r>
      <w:r>
        <w:rPr>
          <w:color w:val="000000"/>
          <w:sz w:val="22"/>
          <w:szCs w:val="22"/>
        </w:rPr>
        <w:t xml:space="preserve">V počítači se odečte od kontrastu maska jednoduchým matematickým principem </w:t>
      </w:r>
      <w:r>
        <w:rPr>
          <w:b/>
          <w:bCs/>
          <w:color w:val="000000"/>
          <w:spacing w:val="3"/>
          <w:sz w:val="22"/>
          <w:szCs w:val="22"/>
        </w:rPr>
        <w:t xml:space="preserve">x </w:t>
      </w:r>
      <w:r>
        <w:rPr>
          <w:color w:val="000000"/>
          <w:spacing w:val="3"/>
          <w:sz w:val="22"/>
          <w:szCs w:val="22"/>
        </w:rPr>
        <w:t xml:space="preserve">+ </w:t>
      </w:r>
      <w:r>
        <w:rPr>
          <w:b/>
          <w:bCs/>
          <w:color w:val="000000"/>
          <w:spacing w:val="3"/>
          <w:sz w:val="22"/>
          <w:szCs w:val="22"/>
        </w:rPr>
        <w:t xml:space="preserve">y-x </w:t>
      </w:r>
      <w:r>
        <w:rPr>
          <w:color w:val="000000"/>
          <w:spacing w:val="3"/>
          <w:sz w:val="22"/>
          <w:szCs w:val="22"/>
        </w:rPr>
        <w:t>= ya zůstanou čisté cévy s kontrastem y.</w:t>
      </w:r>
    </w:p>
    <w:p w14:paraId="27CCD0C4" w14:textId="77777777" w:rsidR="00BD4BB3" w:rsidRDefault="00BD4BB3" w:rsidP="00BD4BB3">
      <w:pPr>
        <w:shd w:val="clear" w:color="auto" w:fill="FFFFFF"/>
        <w:spacing w:line="250" w:lineRule="exact"/>
        <w:ind w:left="283"/>
        <w:jc w:val="both"/>
      </w:pPr>
      <w:r>
        <w:rPr>
          <w:color w:val="000000"/>
          <w:spacing w:val="-1"/>
          <w:sz w:val="22"/>
          <w:szCs w:val="22"/>
        </w:rPr>
        <w:t xml:space="preserve">Při DSA se dobře zobrazí renální tepny, aortální oblouk, odstupující tepny paže a dolní končetiny. Je možné zavést kontrastní látku do véna cava superior a provést </w:t>
      </w:r>
      <w:r>
        <w:rPr>
          <w:color w:val="000000"/>
          <w:spacing w:val="-2"/>
          <w:sz w:val="22"/>
          <w:szCs w:val="22"/>
        </w:rPr>
        <w:t>celotělové DSA.</w:t>
      </w:r>
    </w:p>
    <w:p w14:paraId="5EC27023" w14:textId="77777777" w:rsidR="00BD4BB3" w:rsidRDefault="00BD4BB3" w:rsidP="00BD4BB3">
      <w:pPr>
        <w:shd w:val="clear" w:color="auto" w:fill="FFFFFF"/>
        <w:spacing w:line="250" w:lineRule="exact"/>
        <w:ind w:left="288" w:right="19"/>
        <w:jc w:val="both"/>
      </w:pPr>
      <w:r>
        <w:rPr>
          <w:color w:val="000000"/>
          <w:spacing w:val="-2"/>
          <w:sz w:val="22"/>
          <w:szCs w:val="22"/>
        </w:rPr>
        <w:t xml:space="preserve">Vyšetření je nezbytné před rekonstrukčními operacemi tepen (bypass, PTCA aj.). </w:t>
      </w:r>
      <w:r>
        <w:rPr>
          <w:color w:val="000000"/>
          <w:spacing w:val="-1"/>
          <w:sz w:val="22"/>
          <w:szCs w:val="22"/>
        </w:rPr>
        <w:t>Slouží k odhalení trombóz, embolií, cévních malformací, aneurysmat a stenóz.</w:t>
      </w:r>
    </w:p>
    <w:p w14:paraId="6454E506" w14:textId="77777777" w:rsidR="00BD4BB3" w:rsidRDefault="00BD4BB3" w:rsidP="00BD4BB3">
      <w:pPr>
        <w:shd w:val="clear" w:color="auto" w:fill="FFFFFF"/>
        <w:spacing w:before="53" w:line="250" w:lineRule="exact"/>
        <w:ind w:left="274"/>
      </w:pPr>
      <w:r>
        <w:rPr>
          <w:b/>
          <w:bCs/>
          <w:i/>
          <w:iCs/>
          <w:color w:val="000000"/>
          <w:spacing w:val="-1"/>
          <w:sz w:val="22"/>
          <w:szCs w:val="22"/>
        </w:rPr>
        <w:t>Postup:</w:t>
      </w:r>
    </w:p>
    <w:p w14:paraId="27E3101E" w14:textId="77777777" w:rsidR="00BD4BB3" w:rsidRDefault="00BD4BB3" w:rsidP="00BD4BB3">
      <w:pPr>
        <w:shd w:val="clear" w:color="auto" w:fill="FFFFFF"/>
        <w:spacing w:line="250" w:lineRule="exact"/>
        <w:ind w:left="283"/>
      </w:pPr>
      <w:r>
        <w:rPr>
          <w:b/>
          <w:bCs/>
          <w:color w:val="000000"/>
          <w:spacing w:val="-1"/>
          <w:sz w:val="22"/>
          <w:szCs w:val="22"/>
        </w:rPr>
        <w:t>Příprava před vyšetřením</w:t>
      </w:r>
    </w:p>
    <w:p w14:paraId="4CEE08D1" w14:textId="77777777" w:rsidR="00BD4BB3" w:rsidRDefault="00BD4BB3" w:rsidP="00BD4BB3">
      <w:pPr>
        <w:shd w:val="clear" w:color="auto" w:fill="FFFFFF"/>
        <w:spacing w:line="250" w:lineRule="exact"/>
        <w:ind w:left="283"/>
      </w:pPr>
      <w:r>
        <w:rPr>
          <w:color w:val="000000"/>
          <w:spacing w:val="-1"/>
          <w:sz w:val="22"/>
          <w:szCs w:val="22"/>
        </w:rPr>
        <w:t xml:space="preserve">Odebrat krev na krevní srážlivost (INR, fibrinogen, </w:t>
      </w:r>
      <w:proofErr w:type="gramStart"/>
      <w:r>
        <w:rPr>
          <w:color w:val="000000"/>
          <w:spacing w:val="-1"/>
          <w:sz w:val="22"/>
          <w:szCs w:val="22"/>
        </w:rPr>
        <w:t>KO - trombocyty</w:t>
      </w:r>
      <w:proofErr w:type="gramEnd"/>
      <w:r>
        <w:rPr>
          <w:color w:val="000000"/>
          <w:spacing w:val="-1"/>
          <w:sz w:val="22"/>
          <w:szCs w:val="22"/>
        </w:rPr>
        <w:t xml:space="preserve">), pacient je nalačno a má vyholená třísla. Jako premedikace se používají 2 tbl. Dithiadenu. </w:t>
      </w:r>
      <w:r>
        <w:rPr>
          <w:b/>
          <w:bCs/>
          <w:color w:val="000000"/>
          <w:sz w:val="22"/>
          <w:szCs w:val="22"/>
        </w:rPr>
        <w:t>Péče po vyšetření</w:t>
      </w:r>
    </w:p>
    <w:p w14:paraId="62D5236C" w14:textId="77777777" w:rsidR="00BD4BB3" w:rsidRDefault="00BD4BB3" w:rsidP="00BD4BB3">
      <w:pPr>
        <w:shd w:val="clear" w:color="auto" w:fill="FFFFFF"/>
        <w:spacing w:line="250" w:lineRule="exact"/>
        <w:ind w:left="264"/>
        <w:jc w:val="both"/>
      </w:pPr>
      <w:r>
        <w:rPr>
          <w:color w:val="000000"/>
          <w:spacing w:val="2"/>
          <w:sz w:val="22"/>
          <w:szCs w:val="22"/>
        </w:rPr>
        <w:t xml:space="preserve">Poloha na zádech s fixovanou končetinou a sáčkem s pískem na místě vpichu. </w:t>
      </w:r>
      <w:r>
        <w:rPr>
          <w:color w:val="000000"/>
          <w:spacing w:val="-2"/>
          <w:sz w:val="22"/>
          <w:szCs w:val="22"/>
        </w:rPr>
        <w:t xml:space="preserve">24 hod. je nemocný upoután na lůžku, má naprostý tělesný klid, každou hodinu se </w:t>
      </w:r>
      <w:r>
        <w:rPr>
          <w:color w:val="000000"/>
          <w:spacing w:val="-4"/>
          <w:sz w:val="22"/>
          <w:szCs w:val="22"/>
        </w:rPr>
        <w:t xml:space="preserve">sleduje TK a P a výskyt hematomu. Po 8 hodinách se odstraní sáček s pískem, který </w:t>
      </w:r>
      <w:r>
        <w:rPr>
          <w:color w:val="000000"/>
          <w:spacing w:val="-3"/>
          <w:sz w:val="22"/>
          <w:szCs w:val="22"/>
        </w:rPr>
        <w:t xml:space="preserve">komprimuje místo vpichu a po 24 hodinách se odstraní tlakový obvaz. V době, kdy </w:t>
      </w:r>
      <w:r>
        <w:rPr>
          <w:color w:val="000000"/>
          <w:sz w:val="22"/>
          <w:szCs w:val="22"/>
        </w:rPr>
        <w:t xml:space="preserve">je nemocný upoután na lůžku, se sestra postará o zajištění základních potřeb </w:t>
      </w:r>
      <w:r>
        <w:rPr>
          <w:color w:val="000000"/>
          <w:spacing w:val="-3"/>
          <w:sz w:val="22"/>
          <w:szCs w:val="22"/>
        </w:rPr>
        <w:t xml:space="preserve">nemocného. Po opuštění lůžka po 24 hodinách se nemocný osprchuje, sestra upraví </w:t>
      </w:r>
      <w:r>
        <w:rPr>
          <w:color w:val="000000"/>
          <w:spacing w:val="-1"/>
          <w:sz w:val="22"/>
          <w:szCs w:val="22"/>
        </w:rPr>
        <w:t>lůžko a nemocný (pokud je bez komplikací) má relativní klid na lůžku.</w:t>
      </w:r>
    </w:p>
    <w:p w14:paraId="25BCDCD9" w14:textId="77777777" w:rsidR="00BD4BB3" w:rsidRDefault="00BD4BB3" w:rsidP="00BD4BB3">
      <w:pPr>
        <w:shd w:val="clear" w:color="auto" w:fill="FFFFFF"/>
        <w:spacing w:before="197"/>
      </w:pPr>
      <w:r>
        <w:rPr>
          <w:color w:val="000000"/>
          <w:spacing w:val="-3"/>
          <w:sz w:val="30"/>
          <w:szCs w:val="30"/>
        </w:rPr>
        <w:t>3.1.3   Vyšetření u onemocnění žil</w:t>
      </w:r>
    </w:p>
    <w:p w14:paraId="597138E9" w14:textId="77777777" w:rsidR="00BD4BB3" w:rsidRDefault="00BD4BB3" w:rsidP="00BD4BB3">
      <w:pPr>
        <w:shd w:val="clear" w:color="auto" w:fill="FFFFFF"/>
        <w:spacing w:before="101"/>
      </w:pPr>
      <w:r>
        <w:rPr>
          <w:b/>
          <w:bCs/>
          <w:color w:val="000000"/>
          <w:spacing w:val="3"/>
          <w:sz w:val="22"/>
          <w:szCs w:val="22"/>
        </w:rPr>
        <w:t>3.1.3.1   Fyzikální vyšetření</w:t>
      </w:r>
    </w:p>
    <w:p w14:paraId="67A138CE" w14:textId="77777777" w:rsidR="00BD4BB3" w:rsidRDefault="00BD4BB3" w:rsidP="00BD4BB3">
      <w:pPr>
        <w:shd w:val="clear" w:color="auto" w:fill="FFFFFF"/>
        <w:spacing w:before="48" w:line="250" w:lineRule="exact"/>
        <w:ind w:right="3226"/>
      </w:pPr>
      <w:proofErr w:type="gramStart"/>
      <w:r>
        <w:rPr>
          <w:b/>
          <w:bCs/>
          <w:color w:val="000000"/>
          <w:sz w:val="22"/>
          <w:szCs w:val="22"/>
        </w:rPr>
        <w:t xml:space="preserve">Pohled </w:t>
      </w:r>
      <w:r>
        <w:rPr>
          <w:color w:val="000000"/>
          <w:sz w:val="22"/>
          <w:szCs w:val="22"/>
        </w:rPr>
        <w:t>- varixy</w:t>
      </w:r>
      <w:proofErr w:type="gramEnd"/>
      <w:r>
        <w:rPr>
          <w:color w:val="000000"/>
          <w:sz w:val="22"/>
          <w:szCs w:val="22"/>
        </w:rPr>
        <w:t xml:space="preserve">, otoky viz kap. 3.9. </w:t>
      </w:r>
      <w:r>
        <w:rPr>
          <w:b/>
          <w:bCs/>
          <w:color w:val="000000"/>
          <w:spacing w:val="-1"/>
          <w:sz w:val="22"/>
          <w:szCs w:val="22"/>
        </w:rPr>
        <w:t xml:space="preserve">Pohmat </w:t>
      </w:r>
      <w:r>
        <w:rPr>
          <w:color w:val="000000"/>
          <w:spacing w:val="-1"/>
          <w:sz w:val="22"/>
          <w:szCs w:val="22"/>
        </w:rPr>
        <w:t>- palpační bolest v lýtku viz kap. 3.9.</w:t>
      </w:r>
    </w:p>
    <w:p w14:paraId="2F0D21D6" w14:textId="77777777" w:rsidR="00BD4BB3" w:rsidRDefault="00BD4BB3" w:rsidP="000B2F17">
      <w:pPr>
        <w:numPr>
          <w:ilvl w:val="0"/>
          <w:numId w:val="4"/>
        </w:numPr>
        <w:shd w:val="clear" w:color="auto" w:fill="FFFFFF"/>
        <w:tabs>
          <w:tab w:val="left" w:pos="274"/>
        </w:tabs>
        <w:spacing w:line="250" w:lineRule="exact"/>
        <w:ind w:left="274" w:hanging="173"/>
        <w:rPr>
          <w:color w:val="000000"/>
          <w:sz w:val="22"/>
          <w:szCs w:val="22"/>
        </w:rPr>
      </w:pPr>
      <w:r>
        <w:rPr>
          <w:i/>
          <w:iCs/>
          <w:color w:val="000000"/>
          <w:spacing w:val="4"/>
          <w:sz w:val="22"/>
          <w:szCs w:val="22"/>
        </w:rPr>
        <w:t xml:space="preserve">Homansův </w:t>
      </w:r>
      <w:proofErr w:type="gramStart"/>
      <w:r>
        <w:rPr>
          <w:i/>
          <w:iCs/>
          <w:color w:val="000000"/>
          <w:spacing w:val="4"/>
          <w:sz w:val="22"/>
          <w:szCs w:val="22"/>
        </w:rPr>
        <w:t xml:space="preserve">test - </w:t>
      </w:r>
      <w:r>
        <w:rPr>
          <w:color w:val="000000"/>
          <w:spacing w:val="4"/>
          <w:sz w:val="22"/>
          <w:szCs w:val="22"/>
        </w:rPr>
        <w:t>pozitivní</w:t>
      </w:r>
      <w:proofErr w:type="gramEnd"/>
      <w:r>
        <w:rPr>
          <w:color w:val="000000"/>
          <w:spacing w:val="4"/>
          <w:sz w:val="22"/>
          <w:szCs w:val="22"/>
        </w:rPr>
        <w:t xml:space="preserve"> při hluboké flebotrombóze. Zjišťuje se </w:t>
      </w:r>
      <w:r>
        <w:rPr>
          <w:b/>
          <w:bCs/>
          <w:color w:val="000000"/>
          <w:spacing w:val="4"/>
          <w:sz w:val="22"/>
          <w:szCs w:val="22"/>
        </w:rPr>
        <w:t>bolestivost</w:t>
      </w:r>
      <w:r>
        <w:rPr>
          <w:b/>
          <w:bCs/>
          <w:color w:val="000000"/>
          <w:spacing w:val="4"/>
          <w:sz w:val="22"/>
          <w:szCs w:val="22"/>
        </w:rPr>
        <w:br/>
      </w:r>
      <w:r>
        <w:rPr>
          <w:color w:val="000000"/>
          <w:spacing w:val="-3"/>
          <w:sz w:val="22"/>
          <w:szCs w:val="22"/>
        </w:rPr>
        <w:t>v lýtku při střídavé plantární a dorsální flexi v hlezenním kloubu a flexi v kolenním</w:t>
      </w:r>
      <w:r>
        <w:rPr>
          <w:color w:val="000000"/>
          <w:spacing w:val="-3"/>
          <w:sz w:val="22"/>
          <w:szCs w:val="22"/>
        </w:rPr>
        <w:br/>
      </w:r>
      <w:r>
        <w:rPr>
          <w:color w:val="000000"/>
          <w:spacing w:val="-1"/>
          <w:sz w:val="22"/>
          <w:szCs w:val="22"/>
        </w:rPr>
        <w:lastRenderedPageBreak/>
        <w:t>kloubu. Po pohybu se zhorší i palpační bolest v plosce nohy.</w:t>
      </w:r>
    </w:p>
    <w:p w14:paraId="25D7D0E8" w14:textId="773F915B" w:rsidR="00BD4BB3" w:rsidRDefault="00BD4BB3" w:rsidP="000B2F17">
      <w:pPr>
        <w:numPr>
          <w:ilvl w:val="0"/>
          <w:numId w:val="4"/>
        </w:numPr>
        <w:shd w:val="clear" w:color="auto" w:fill="FFFFFF"/>
        <w:tabs>
          <w:tab w:val="left" w:pos="274"/>
        </w:tabs>
        <w:spacing w:line="250" w:lineRule="exact"/>
        <w:ind w:left="274" w:hanging="173"/>
        <w:rPr>
          <w:color w:val="000000"/>
          <w:sz w:val="22"/>
          <w:szCs w:val="22"/>
        </w:rPr>
      </w:pPr>
      <w:r>
        <w:rPr>
          <w:i/>
          <w:iCs/>
          <w:color w:val="000000"/>
          <w:spacing w:val="-1"/>
          <w:sz w:val="22"/>
          <w:szCs w:val="22"/>
        </w:rPr>
        <w:t xml:space="preserve">Lowenbergovo </w:t>
      </w:r>
      <w:proofErr w:type="gramStart"/>
      <w:r>
        <w:rPr>
          <w:i/>
          <w:iCs/>
          <w:color w:val="000000"/>
          <w:spacing w:val="-1"/>
          <w:sz w:val="22"/>
          <w:szCs w:val="22"/>
        </w:rPr>
        <w:t xml:space="preserve">znamení - </w:t>
      </w:r>
      <w:r>
        <w:rPr>
          <w:color w:val="000000"/>
          <w:spacing w:val="-1"/>
          <w:sz w:val="22"/>
          <w:szCs w:val="22"/>
        </w:rPr>
        <w:t>pozitivní</w:t>
      </w:r>
      <w:proofErr w:type="gramEnd"/>
      <w:r>
        <w:rPr>
          <w:color w:val="000000"/>
          <w:spacing w:val="-1"/>
          <w:sz w:val="22"/>
          <w:szCs w:val="22"/>
        </w:rPr>
        <w:t xml:space="preserve"> při hluboké flebotrombóze. Zjišťuje se </w:t>
      </w:r>
      <w:r>
        <w:rPr>
          <w:b/>
          <w:bCs/>
          <w:color w:val="000000"/>
          <w:spacing w:val="-1"/>
          <w:sz w:val="22"/>
          <w:szCs w:val="22"/>
        </w:rPr>
        <w:t>boles</w:t>
      </w:r>
      <w:r>
        <w:rPr>
          <w:b/>
          <w:bCs/>
          <w:color w:val="000000"/>
          <w:spacing w:val="-1"/>
          <w:sz w:val="22"/>
          <w:szCs w:val="22"/>
        </w:rPr>
        <w:softHyphen/>
        <w:t xml:space="preserve">tivost </w:t>
      </w:r>
      <w:r>
        <w:rPr>
          <w:color w:val="000000"/>
          <w:spacing w:val="-1"/>
          <w:sz w:val="22"/>
          <w:szCs w:val="22"/>
        </w:rPr>
        <w:t>v lýtku nebo ve stehně, která se dostaví při nafouknutí manžety tonometru,</w:t>
      </w:r>
      <w:r w:rsidR="00253C6B">
        <w:rPr>
          <w:color w:val="000000"/>
          <w:spacing w:val="-1"/>
          <w:sz w:val="22"/>
          <w:szCs w:val="22"/>
        </w:rPr>
        <w:t xml:space="preserve"> </w:t>
      </w:r>
      <w:r>
        <w:rPr>
          <w:color w:val="000000"/>
          <w:spacing w:val="-1"/>
          <w:sz w:val="22"/>
          <w:szCs w:val="22"/>
        </w:rPr>
        <w:t xml:space="preserve">ovinuté kolem lýtka již při hodnotách pod </w:t>
      </w:r>
      <w:smartTag w:uri="urn:schemas-microsoft-com:office:smarttags" w:element="metricconverter">
        <w:smartTagPr>
          <w:attr w:name="ProductID" w:val="100 mm"/>
        </w:smartTagPr>
        <w:r>
          <w:rPr>
            <w:color w:val="000000"/>
            <w:spacing w:val="-1"/>
            <w:sz w:val="22"/>
            <w:szCs w:val="22"/>
          </w:rPr>
          <w:t>100 mm</w:t>
        </w:r>
      </w:smartTag>
      <w:r>
        <w:rPr>
          <w:color w:val="000000"/>
          <w:spacing w:val="-1"/>
          <w:sz w:val="22"/>
          <w:szCs w:val="22"/>
        </w:rPr>
        <w:t xml:space="preserve"> Hg.</w:t>
      </w:r>
    </w:p>
    <w:p w14:paraId="637616AA" w14:textId="22456368" w:rsidR="00BD4BB3" w:rsidRDefault="00BD4BB3" w:rsidP="000B2F17">
      <w:pPr>
        <w:numPr>
          <w:ilvl w:val="0"/>
          <w:numId w:val="4"/>
        </w:numPr>
        <w:shd w:val="clear" w:color="auto" w:fill="FFFFFF"/>
        <w:tabs>
          <w:tab w:val="left" w:pos="274"/>
        </w:tabs>
        <w:spacing w:before="5" w:line="250" w:lineRule="exact"/>
        <w:ind w:left="274" w:hanging="173"/>
        <w:rPr>
          <w:color w:val="000000"/>
          <w:sz w:val="22"/>
          <w:szCs w:val="22"/>
        </w:rPr>
      </w:pPr>
      <w:r>
        <w:rPr>
          <w:i/>
          <w:iCs/>
          <w:color w:val="000000"/>
          <w:spacing w:val="-3"/>
          <w:sz w:val="22"/>
          <w:szCs w:val="22"/>
        </w:rPr>
        <w:t xml:space="preserve">Perthesův </w:t>
      </w:r>
      <w:proofErr w:type="gramStart"/>
      <w:r>
        <w:rPr>
          <w:i/>
          <w:iCs/>
          <w:color w:val="000000"/>
          <w:spacing w:val="-3"/>
          <w:sz w:val="22"/>
          <w:szCs w:val="22"/>
        </w:rPr>
        <w:t xml:space="preserve">test - </w:t>
      </w:r>
      <w:r>
        <w:rPr>
          <w:color w:val="000000"/>
          <w:spacing w:val="-3"/>
          <w:sz w:val="22"/>
          <w:szCs w:val="22"/>
        </w:rPr>
        <w:t>ke</w:t>
      </w:r>
      <w:proofErr w:type="gramEnd"/>
      <w:r>
        <w:rPr>
          <w:color w:val="000000"/>
          <w:spacing w:val="-3"/>
          <w:sz w:val="22"/>
          <w:szCs w:val="22"/>
        </w:rPr>
        <w:t xml:space="preserve"> zjištění </w:t>
      </w:r>
      <w:r>
        <w:rPr>
          <w:b/>
          <w:bCs/>
          <w:color w:val="000000"/>
          <w:spacing w:val="-3"/>
          <w:sz w:val="22"/>
          <w:szCs w:val="22"/>
        </w:rPr>
        <w:t xml:space="preserve">průchodnosti hlubokého žilního systému </w:t>
      </w:r>
      <w:r>
        <w:rPr>
          <w:color w:val="000000"/>
          <w:spacing w:val="-3"/>
          <w:sz w:val="22"/>
          <w:szCs w:val="22"/>
        </w:rPr>
        <w:t>před operací</w:t>
      </w:r>
      <w:r w:rsidR="00253C6B">
        <w:rPr>
          <w:color w:val="000000"/>
          <w:spacing w:val="-3"/>
          <w:sz w:val="22"/>
          <w:szCs w:val="22"/>
        </w:rPr>
        <w:t xml:space="preserve"> </w:t>
      </w:r>
      <w:r>
        <w:rPr>
          <w:color w:val="000000"/>
          <w:spacing w:val="-2"/>
          <w:sz w:val="22"/>
          <w:szCs w:val="22"/>
        </w:rPr>
        <w:t>povrchových žil (před stripingem - odstraněním varikózní v. saphena magna). Pod</w:t>
      </w:r>
      <w:r w:rsidR="00253C6B">
        <w:rPr>
          <w:color w:val="000000"/>
          <w:spacing w:val="-2"/>
          <w:sz w:val="22"/>
          <w:szCs w:val="22"/>
        </w:rPr>
        <w:t xml:space="preserve"> </w:t>
      </w:r>
      <w:r>
        <w:rPr>
          <w:color w:val="000000"/>
          <w:spacing w:val="-2"/>
          <w:sz w:val="22"/>
          <w:szCs w:val="22"/>
        </w:rPr>
        <w:t>tříslem a pod kolenem se zaškrtí končetina gumovou hadicí. Následkem zaškrcení</w:t>
      </w:r>
      <w:r w:rsidR="00253C6B">
        <w:rPr>
          <w:color w:val="000000"/>
          <w:spacing w:val="-2"/>
          <w:sz w:val="22"/>
          <w:szCs w:val="22"/>
        </w:rPr>
        <w:t xml:space="preserve"> </w:t>
      </w:r>
      <w:r>
        <w:rPr>
          <w:color w:val="000000"/>
          <w:spacing w:val="-1"/>
          <w:sz w:val="22"/>
          <w:szCs w:val="22"/>
        </w:rPr>
        <w:t>se naplní povrchové žíly a jejich varixy. Poté necháme pacienta 2 minuty chodit.</w:t>
      </w:r>
    </w:p>
    <w:p w14:paraId="4450756A" w14:textId="77777777" w:rsidR="00BD4BB3" w:rsidRDefault="00BD4BB3" w:rsidP="00BD4BB3">
      <w:pPr>
        <w:shd w:val="clear" w:color="auto" w:fill="FFFFFF"/>
        <w:spacing w:line="250" w:lineRule="exact"/>
        <w:ind w:left="562" w:right="14" w:hanging="226"/>
        <w:jc w:val="both"/>
      </w:pPr>
      <w:r>
        <w:rPr>
          <w:color w:val="000000"/>
          <w:spacing w:val="-2"/>
          <w:sz w:val="22"/>
          <w:szCs w:val="22"/>
        </w:rPr>
        <w:t xml:space="preserve">o </w:t>
      </w:r>
      <w:r>
        <w:rPr>
          <w:i/>
          <w:iCs/>
          <w:color w:val="000000"/>
          <w:spacing w:val="-2"/>
          <w:sz w:val="22"/>
          <w:szCs w:val="22"/>
        </w:rPr>
        <w:t xml:space="preserve">Negativní Perthesův </w:t>
      </w:r>
      <w:proofErr w:type="gramStart"/>
      <w:r>
        <w:rPr>
          <w:i/>
          <w:iCs/>
          <w:color w:val="000000"/>
          <w:spacing w:val="-2"/>
          <w:sz w:val="22"/>
          <w:szCs w:val="22"/>
        </w:rPr>
        <w:t xml:space="preserve">test- </w:t>
      </w:r>
      <w:r>
        <w:rPr>
          <w:color w:val="000000"/>
          <w:spacing w:val="-2"/>
          <w:sz w:val="22"/>
          <w:szCs w:val="22"/>
        </w:rPr>
        <w:t>varixy</w:t>
      </w:r>
      <w:proofErr w:type="gramEnd"/>
      <w:r>
        <w:rPr>
          <w:color w:val="000000"/>
          <w:spacing w:val="-2"/>
          <w:sz w:val="22"/>
          <w:szCs w:val="22"/>
        </w:rPr>
        <w:t xml:space="preserve"> se vyprázdní a bolest v končetině se neobjeví. </w:t>
      </w:r>
      <w:r>
        <w:rPr>
          <w:color w:val="000000"/>
          <w:spacing w:val="-1"/>
          <w:sz w:val="22"/>
          <w:szCs w:val="22"/>
        </w:rPr>
        <w:t xml:space="preserve">Svědčí to o průchodnosti </w:t>
      </w:r>
      <w:r>
        <w:rPr>
          <w:i/>
          <w:iCs/>
          <w:color w:val="000000"/>
          <w:spacing w:val="-1"/>
          <w:sz w:val="22"/>
          <w:szCs w:val="22"/>
        </w:rPr>
        <w:t xml:space="preserve">spojek </w:t>
      </w:r>
      <w:r>
        <w:rPr>
          <w:color w:val="000000"/>
          <w:spacing w:val="-1"/>
          <w:sz w:val="22"/>
          <w:szCs w:val="22"/>
        </w:rPr>
        <w:t>(tzv. perforátorů) mezi povrchovým a hlubo</w:t>
      </w:r>
      <w:r>
        <w:rPr>
          <w:color w:val="000000"/>
          <w:spacing w:val="-1"/>
          <w:sz w:val="22"/>
          <w:szCs w:val="22"/>
        </w:rPr>
        <w:softHyphen/>
        <w:t xml:space="preserve">kým žilním systémem i </w:t>
      </w:r>
      <w:r>
        <w:rPr>
          <w:i/>
          <w:iCs/>
          <w:color w:val="000000"/>
          <w:spacing w:val="-1"/>
          <w:sz w:val="22"/>
          <w:szCs w:val="22"/>
        </w:rPr>
        <w:t xml:space="preserve">hlubokých žil </w:t>
      </w:r>
      <w:r>
        <w:rPr>
          <w:color w:val="000000"/>
          <w:spacing w:val="-1"/>
          <w:sz w:val="22"/>
          <w:szCs w:val="22"/>
        </w:rPr>
        <w:t>a o funkčních chlopních.</w:t>
      </w:r>
    </w:p>
    <w:p w14:paraId="5DB52E6F" w14:textId="77777777" w:rsidR="00BD4BB3" w:rsidRDefault="00BD4BB3" w:rsidP="00BD4BB3">
      <w:pPr>
        <w:shd w:val="clear" w:color="auto" w:fill="FFFFFF"/>
        <w:spacing w:line="250" w:lineRule="exact"/>
        <w:ind w:left="566" w:hanging="221"/>
        <w:jc w:val="both"/>
      </w:pPr>
      <w:r>
        <w:rPr>
          <w:color w:val="000000"/>
          <w:spacing w:val="-2"/>
          <w:sz w:val="22"/>
          <w:szCs w:val="22"/>
        </w:rPr>
        <w:t xml:space="preserve">o </w:t>
      </w:r>
      <w:r>
        <w:rPr>
          <w:i/>
          <w:iCs/>
          <w:color w:val="000000"/>
          <w:spacing w:val="-2"/>
          <w:sz w:val="22"/>
          <w:szCs w:val="22"/>
        </w:rPr>
        <w:t xml:space="preserve">Pozitivní Perthesův </w:t>
      </w:r>
      <w:proofErr w:type="gramStart"/>
      <w:r>
        <w:rPr>
          <w:i/>
          <w:iCs/>
          <w:color w:val="000000"/>
          <w:spacing w:val="-2"/>
          <w:sz w:val="22"/>
          <w:szCs w:val="22"/>
        </w:rPr>
        <w:t xml:space="preserve">test - </w:t>
      </w:r>
      <w:r>
        <w:rPr>
          <w:color w:val="000000"/>
          <w:spacing w:val="-2"/>
          <w:sz w:val="22"/>
          <w:szCs w:val="22"/>
        </w:rPr>
        <w:t>varixy</w:t>
      </w:r>
      <w:proofErr w:type="gramEnd"/>
      <w:r>
        <w:rPr>
          <w:color w:val="000000"/>
          <w:spacing w:val="-2"/>
          <w:sz w:val="22"/>
          <w:szCs w:val="22"/>
        </w:rPr>
        <w:t xml:space="preserve"> se zvětší a objeví se bolest v končetině. Svědčí </w:t>
      </w:r>
      <w:r>
        <w:rPr>
          <w:color w:val="000000"/>
          <w:spacing w:val="-1"/>
          <w:sz w:val="22"/>
          <w:szCs w:val="22"/>
        </w:rPr>
        <w:t>to o uzávěru hlubokého žilního řečiště a nefunkčních chlopních.</w:t>
      </w:r>
    </w:p>
    <w:p w14:paraId="6EAD9DFC" w14:textId="277A7229" w:rsidR="00BD4BB3" w:rsidRDefault="00BD4BB3" w:rsidP="00253C6B">
      <w:pPr>
        <w:shd w:val="clear" w:color="auto" w:fill="FFFFFF"/>
        <w:tabs>
          <w:tab w:val="left" w:pos="274"/>
        </w:tabs>
        <w:spacing w:before="53" w:line="250" w:lineRule="exact"/>
        <w:ind w:left="274" w:hanging="173"/>
      </w:pPr>
      <w:r>
        <w:rPr>
          <w:color w:val="000000"/>
          <w:sz w:val="22"/>
          <w:szCs w:val="22"/>
        </w:rPr>
        <w:t>•</w:t>
      </w:r>
      <w:r>
        <w:rPr>
          <w:color w:val="000000"/>
          <w:sz w:val="22"/>
          <w:szCs w:val="22"/>
        </w:rPr>
        <w:tab/>
      </w:r>
      <w:r>
        <w:rPr>
          <w:i/>
          <w:iCs/>
          <w:color w:val="000000"/>
          <w:sz w:val="22"/>
          <w:szCs w:val="22"/>
        </w:rPr>
        <w:t xml:space="preserve">Trendelenburgův </w:t>
      </w:r>
      <w:proofErr w:type="gramStart"/>
      <w:r>
        <w:rPr>
          <w:i/>
          <w:iCs/>
          <w:color w:val="000000"/>
          <w:sz w:val="22"/>
          <w:szCs w:val="22"/>
        </w:rPr>
        <w:t xml:space="preserve">test - </w:t>
      </w:r>
      <w:r>
        <w:rPr>
          <w:color w:val="000000"/>
          <w:sz w:val="22"/>
          <w:szCs w:val="22"/>
        </w:rPr>
        <w:t>provádí</w:t>
      </w:r>
      <w:proofErr w:type="gramEnd"/>
      <w:r>
        <w:rPr>
          <w:color w:val="000000"/>
          <w:sz w:val="22"/>
          <w:szCs w:val="22"/>
        </w:rPr>
        <w:t xml:space="preserve"> se v případě pozitivního Perthesova testu. Slouží</w:t>
      </w:r>
      <w:r w:rsidR="00253C6B">
        <w:rPr>
          <w:color w:val="000000"/>
          <w:sz w:val="22"/>
          <w:szCs w:val="22"/>
        </w:rPr>
        <w:t xml:space="preserve"> </w:t>
      </w:r>
      <w:r>
        <w:rPr>
          <w:color w:val="000000"/>
          <w:spacing w:val="-3"/>
          <w:sz w:val="22"/>
          <w:szCs w:val="22"/>
        </w:rPr>
        <w:t>k přesnější lokalizaci insuficientních (nefunkčních) chlopní a spojek. Na zdviženou</w:t>
      </w:r>
      <w:r w:rsidR="00253C6B">
        <w:rPr>
          <w:color w:val="000000"/>
          <w:spacing w:val="-3"/>
          <w:sz w:val="22"/>
          <w:szCs w:val="22"/>
        </w:rPr>
        <w:t xml:space="preserve"> </w:t>
      </w:r>
      <w:r>
        <w:rPr>
          <w:color w:val="000000"/>
          <w:spacing w:val="-3"/>
          <w:sz w:val="22"/>
          <w:szCs w:val="22"/>
        </w:rPr>
        <w:t>končetinu (vleže) se přiloží na 3 místech gumová hadice: pod tříslem, nad kolenem</w:t>
      </w:r>
      <w:r w:rsidR="00253C6B">
        <w:rPr>
          <w:color w:val="000000"/>
          <w:spacing w:val="-3"/>
          <w:sz w:val="22"/>
          <w:szCs w:val="22"/>
        </w:rPr>
        <w:t xml:space="preserve"> </w:t>
      </w:r>
      <w:r>
        <w:rPr>
          <w:color w:val="000000"/>
          <w:spacing w:val="-1"/>
          <w:sz w:val="22"/>
          <w:szCs w:val="22"/>
        </w:rPr>
        <w:t>a pod kolenem, a pacient se postaví.</w:t>
      </w:r>
      <w:r w:rsidR="00253C6B">
        <w:rPr>
          <w:color w:val="000000"/>
          <w:spacing w:val="-1"/>
          <w:sz w:val="22"/>
          <w:szCs w:val="22"/>
        </w:rPr>
        <w:t xml:space="preserve"> </w:t>
      </w:r>
      <w:r>
        <w:rPr>
          <w:color w:val="000000"/>
          <w:spacing w:val="-1"/>
          <w:sz w:val="22"/>
          <w:szCs w:val="22"/>
        </w:rPr>
        <w:t xml:space="preserve">Varikózní žíly na bérci se naplní: </w:t>
      </w:r>
      <w:r>
        <w:rPr>
          <w:color w:val="000000"/>
          <w:sz w:val="22"/>
          <w:szCs w:val="22"/>
        </w:rPr>
        <w:t xml:space="preserve">o do 30 </w:t>
      </w:r>
      <w:proofErr w:type="gramStart"/>
      <w:r>
        <w:rPr>
          <w:color w:val="000000"/>
          <w:sz w:val="22"/>
          <w:szCs w:val="22"/>
        </w:rPr>
        <w:t>sekund - insuficience</w:t>
      </w:r>
      <w:proofErr w:type="gramEnd"/>
      <w:r>
        <w:rPr>
          <w:color w:val="000000"/>
          <w:sz w:val="22"/>
          <w:szCs w:val="22"/>
        </w:rPr>
        <w:t xml:space="preserve"> spojek na bérci,</w:t>
      </w:r>
      <w:r w:rsidR="00253C6B">
        <w:rPr>
          <w:color w:val="000000"/>
          <w:sz w:val="22"/>
          <w:szCs w:val="22"/>
        </w:rPr>
        <w:t xml:space="preserve"> </w:t>
      </w:r>
      <w:r>
        <w:rPr>
          <w:color w:val="000000"/>
          <w:sz w:val="22"/>
          <w:szCs w:val="22"/>
        </w:rPr>
        <w:t xml:space="preserve">o po uvolnění hadice pod kolenem - insuficience chlopní v. saphena parva, o po uvolnění hadice nad kolenem- insuficience spojek Hunterova kanálu, </w:t>
      </w:r>
      <w:r>
        <w:rPr>
          <w:color w:val="000000"/>
          <w:spacing w:val="1"/>
          <w:sz w:val="22"/>
          <w:szCs w:val="22"/>
        </w:rPr>
        <w:t>o po uvolnění hadice pod tříslem - insuficience chlopní v. saphena parva.</w:t>
      </w:r>
    </w:p>
    <w:p w14:paraId="3B33258F" w14:textId="77777777" w:rsidR="00BD4BB3" w:rsidRDefault="00BD4BB3" w:rsidP="00BD4BB3">
      <w:pPr>
        <w:shd w:val="clear" w:color="auto" w:fill="FFFFFF"/>
        <w:spacing w:line="307" w:lineRule="exact"/>
        <w:ind w:left="5" w:right="4416"/>
      </w:pPr>
      <w:r>
        <w:rPr>
          <w:b/>
          <w:bCs/>
          <w:color w:val="000000"/>
          <w:spacing w:val="2"/>
          <w:sz w:val="22"/>
          <w:szCs w:val="22"/>
        </w:rPr>
        <w:t xml:space="preserve">3.1.3.2   Zobrazovací metody </w:t>
      </w:r>
      <w:r>
        <w:rPr>
          <w:b/>
          <w:bCs/>
          <w:color w:val="000000"/>
          <w:spacing w:val="-1"/>
          <w:sz w:val="22"/>
          <w:szCs w:val="22"/>
        </w:rPr>
        <w:t>Ultrazvukové vyšetření</w:t>
      </w:r>
    </w:p>
    <w:p w14:paraId="3434A349" w14:textId="77777777" w:rsidR="00BD4BB3" w:rsidRDefault="00BD4BB3" w:rsidP="00BD4BB3">
      <w:pPr>
        <w:shd w:val="clear" w:color="auto" w:fill="FFFFFF"/>
        <w:spacing w:before="38" w:line="250" w:lineRule="exact"/>
        <w:ind w:right="10"/>
        <w:jc w:val="both"/>
      </w:pPr>
      <w:r>
        <w:rPr>
          <w:color w:val="000000"/>
          <w:spacing w:val="-1"/>
          <w:sz w:val="22"/>
          <w:szCs w:val="22"/>
        </w:rPr>
        <w:t>Ultrasonografie je dnes metodou první volby při diagnostice flebotrombózy a chlo-</w:t>
      </w:r>
      <w:r>
        <w:rPr>
          <w:color w:val="000000"/>
          <w:spacing w:val="-2"/>
          <w:sz w:val="22"/>
          <w:szCs w:val="22"/>
        </w:rPr>
        <w:t xml:space="preserve">penní insuficience žil, neboť je neinvazivní, cenově dostupná a snadno opakovatelná. </w:t>
      </w:r>
      <w:r>
        <w:rPr>
          <w:color w:val="000000"/>
          <w:spacing w:val="-1"/>
          <w:sz w:val="22"/>
          <w:szCs w:val="22"/>
        </w:rPr>
        <w:t>Metoda je objektivní, tzn. je možné porovnání výsledků různých pracovišť.</w:t>
      </w:r>
    </w:p>
    <w:p w14:paraId="6268F42B" w14:textId="77777777" w:rsidR="00BD4BB3" w:rsidRDefault="00BD4BB3" w:rsidP="00BD4BB3">
      <w:pPr>
        <w:shd w:val="clear" w:color="auto" w:fill="FFFFFF"/>
        <w:spacing w:before="53" w:line="250" w:lineRule="exact"/>
        <w:ind w:left="5"/>
      </w:pPr>
      <w:r>
        <w:rPr>
          <w:color w:val="000000"/>
          <w:spacing w:val="-2"/>
          <w:sz w:val="22"/>
          <w:szCs w:val="22"/>
        </w:rPr>
        <w:t>Výsledkem vyšetření je:</w:t>
      </w:r>
    </w:p>
    <w:p w14:paraId="6F6C0EDA" w14:textId="77777777" w:rsidR="00BD4BB3" w:rsidRDefault="00BD4BB3" w:rsidP="000B2F17">
      <w:pPr>
        <w:numPr>
          <w:ilvl w:val="0"/>
          <w:numId w:val="12"/>
        </w:numPr>
        <w:shd w:val="clear" w:color="auto" w:fill="FFFFFF"/>
        <w:tabs>
          <w:tab w:val="left" w:pos="283"/>
        </w:tabs>
        <w:spacing w:line="250" w:lineRule="exact"/>
        <w:ind w:left="283" w:hanging="278"/>
        <w:rPr>
          <w:color w:val="000000"/>
          <w:spacing w:val="-20"/>
          <w:sz w:val="22"/>
          <w:szCs w:val="22"/>
        </w:rPr>
      </w:pPr>
      <w:r>
        <w:rPr>
          <w:color w:val="000000"/>
          <w:spacing w:val="-1"/>
          <w:sz w:val="22"/>
          <w:szCs w:val="22"/>
        </w:rPr>
        <w:t>Dopplerovská křivka (používá se Dopplerův ultrazvukový průtokoměr) - tužkový</w:t>
      </w:r>
      <w:r>
        <w:rPr>
          <w:color w:val="000000"/>
          <w:spacing w:val="-1"/>
          <w:sz w:val="22"/>
          <w:szCs w:val="22"/>
        </w:rPr>
        <w:br/>
      </w:r>
      <w:r>
        <w:rPr>
          <w:color w:val="000000"/>
          <w:spacing w:val="-2"/>
          <w:sz w:val="22"/>
          <w:szCs w:val="22"/>
        </w:rPr>
        <w:t>přístroj, který je nepoužitelný pro oblast lýtka. Registruje směr toku (proudu) krve</w:t>
      </w:r>
      <w:r>
        <w:rPr>
          <w:color w:val="000000"/>
          <w:spacing w:val="-2"/>
          <w:sz w:val="22"/>
          <w:szCs w:val="22"/>
        </w:rPr>
        <w:br/>
      </w:r>
      <w:r>
        <w:rPr>
          <w:color w:val="000000"/>
          <w:spacing w:val="-1"/>
          <w:sz w:val="22"/>
          <w:szCs w:val="22"/>
        </w:rPr>
        <w:t>po stažení končetiny manžetou tonometru. Pokud se prokáže vracející se tok krve</w:t>
      </w:r>
      <w:r>
        <w:rPr>
          <w:color w:val="000000"/>
          <w:spacing w:val="-1"/>
          <w:sz w:val="22"/>
          <w:szCs w:val="22"/>
        </w:rPr>
        <w:br/>
        <w:t>v žilách, svědčí to o insuficientních chlopních.</w:t>
      </w:r>
    </w:p>
    <w:p w14:paraId="1F82BD5B" w14:textId="77777777" w:rsidR="00BD4BB3" w:rsidRDefault="00BD4BB3" w:rsidP="000B2F17">
      <w:pPr>
        <w:numPr>
          <w:ilvl w:val="0"/>
          <w:numId w:val="12"/>
        </w:numPr>
        <w:shd w:val="clear" w:color="auto" w:fill="FFFFFF"/>
        <w:tabs>
          <w:tab w:val="left" w:pos="283"/>
        </w:tabs>
        <w:spacing w:line="250" w:lineRule="exact"/>
        <w:ind w:left="283" w:hanging="278"/>
        <w:rPr>
          <w:color w:val="000000"/>
          <w:spacing w:val="-11"/>
          <w:sz w:val="22"/>
          <w:szCs w:val="22"/>
        </w:rPr>
      </w:pPr>
      <w:r>
        <w:rPr>
          <w:color w:val="000000"/>
          <w:spacing w:val="-2"/>
          <w:sz w:val="22"/>
          <w:szCs w:val="22"/>
        </w:rPr>
        <w:t>Dvojrozměrná ultrasonografie (B modus), která hodnotí lumen žíly (její průchod</w:t>
      </w:r>
      <w:r>
        <w:rPr>
          <w:color w:val="000000"/>
          <w:spacing w:val="-2"/>
          <w:sz w:val="22"/>
          <w:szCs w:val="22"/>
        </w:rPr>
        <w:softHyphen/>
      </w:r>
      <w:r>
        <w:rPr>
          <w:color w:val="000000"/>
          <w:spacing w:val="-2"/>
          <w:sz w:val="22"/>
          <w:szCs w:val="22"/>
        </w:rPr>
        <w:br/>
      </w:r>
      <w:r>
        <w:rPr>
          <w:color w:val="000000"/>
          <w:spacing w:val="-4"/>
          <w:sz w:val="22"/>
          <w:szCs w:val="22"/>
        </w:rPr>
        <w:t>nost) a stlačitelnost žíly (zdravou žílu na rozdíl od žíly vyplněné trombem je možné</w:t>
      </w:r>
      <w:r>
        <w:rPr>
          <w:color w:val="000000"/>
          <w:spacing w:val="-4"/>
          <w:sz w:val="22"/>
          <w:szCs w:val="22"/>
        </w:rPr>
        <w:br/>
      </w:r>
      <w:r>
        <w:rPr>
          <w:color w:val="000000"/>
          <w:spacing w:val="-1"/>
          <w:sz w:val="22"/>
          <w:szCs w:val="22"/>
        </w:rPr>
        <w:t>volně stlačit přiloženou ultrazvukovou sondou).</w:t>
      </w:r>
    </w:p>
    <w:p w14:paraId="75A6FEC8" w14:textId="77777777" w:rsidR="00BD4BB3" w:rsidRDefault="00BD4BB3" w:rsidP="00BD4BB3">
      <w:pPr>
        <w:shd w:val="clear" w:color="auto" w:fill="FFFFFF"/>
        <w:spacing w:line="250" w:lineRule="exact"/>
        <w:ind w:left="288"/>
        <w:jc w:val="both"/>
      </w:pPr>
      <w:r>
        <w:rPr>
          <w:color w:val="000000"/>
          <w:spacing w:val="-2"/>
          <w:sz w:val="22"/>
          <w:szCs w:val="22"/>
        </w:rPr>
        <w:t>Žíly, které jsou přístupné k vyšetření, jsou na DK: v. femoralis, v. poplitea, v. tibi-alis posterior a širší povrchové žíly - v. saphena. Na HK: v. subclavia, v. axilaris a v. brachialis.</w:t>
      </w:r>
    </w:p>
    <w:p w14:paraId="22893DBD" w14:textId="77777777" w:rsidR="00BD4BB3" w:rsidRDefault="00BD4BB3" w:rsidP="00BD4BB3">
      <w:pPr>
        <w:shd w:val="clear" w:color="auto" w:fill="FFFFFF"/>
        <w:tabs>
          <w:tab w:val="left" w:pos="283"/>
        </w:tabs>
        <w:spacing w:line="250" w:lineRule="exact"/>
        <w:ind w:left="283" w:hanging="278"/>
      </w:pPr>
      <w:r>
        <w:rPr>
          <w:color w:val="000000"/>
          <w:spacing w:val="-13"/>
          <w:sz w:val="22"/>
          <w:szCs w:val="22"/>
        </w:rPr>
        <w:t>3.</w:t>
      </w:r>
      <w:r>
        <w:rPr>
          <w:color w:val="000000"/>
          <w:sz w:val="22"/>
          <w:szCs w:val="22"/>
        </w:rPr>
        <w:tab/>
      </w:r>
      <w:r>
        <w:rPr>
          <w:color w:val="000000"/>
          <w:spacing w:val="2"/>
          <w:sz w:val="22"/>
          <w:szCs w:val="22"/>
        </w:rPr>
        <w:t>Dvojrozměrná ultrasonografie speciální, tzv. barevné dopplerovské mapování,</w:t>
      </w:r>
      <w:r>
        <w:rPr>
          <w:color w:val="000000"/>
          <w:spacing w:val="2"/>
          <w:sz w:val="22"/>
          <w:szCs w:val="22"/>
        </w:rPr>
        <w:br/>
      </w:r>
      <w:r>
        <w:rPr>
          <w:color w:val="000000"/>
          <w:spacing w:val="-4"/>
          <w:sz w:val="22"/>
          <w:szCs w:val="22"/>
        </w:rPr>
        <w:t>používá se pro žíly v oblasti pánve a Hunterova kanálu, kde nelze provést kompresi,</w:t>
      </w:r>
      <w:r>
        <w:rPr>
          <w:color w:val="000000"/>
          <w:spacing w:val="-4"/>
          <w:sz w:val="22"/>
          <w:szCs w:val="22"/>
        </w:rPr>
        <w:br/>
      </w:r>
      <w:r>
        <w:rPr>
          <w:color w:val="000000"/>
          <w:spacing w:val="2"/>
          <w:sz w:val="22"/>
          <w:szCs w:val="22"/>
        </w:rPr>
        <w:t>a pro stanovení stáří trombu nebo jeho rekanalizaci (získaný obraz představuje</w:t>
      </w:r>
      <w:r>
        <w:rPr>
          <w:color w:val="000000"/>
          <w:spacing w:val="2"/>
          <w:sz w:val="22"/>
          <w:szCs w:val="22"/>
        </w:rPr>
        <w:br/>
      </w:r>
      <w:r>
        <w:rPr>
          <w:color w:val="000000"/>
          <w:sz w:val="22"/>
          <w:szCs w:val="22"/>
        </w:rPr>
        <w:t>podélný nebo příčný řez žilou, vždy se vyšetřuje i tepna, která probíhá v těsném</w:t>
      </w:r>
      <w:r>
        <w:rPr>
          <w:color w:val="000000"/>
          <w:sz w:val="22"/>
          <w:szCs w:val="22"/>
        </w:rPr>
        <w:br/>
      </w:r>
      <w:r>
        <w:rPr>
          <w:color w:val="000000"/>
          <w:spacing w:val="-2"/>
          <w:sz w:val="22"/>
          <w:szCs w:val="22"/>
        </w:rPr>
        <w:t>sousedství žíly).</w:t>
      </w:r>
    </w:p>
    <w:p w14:paraId="0612318A" w14:textId="77777777" w:rsidR="00BD4BB3" w:rsidRDefault="00BD4BB3" w:rsidP="00BD4BB3">
      <w:pPr>
        <w:shd w:val="clear" w:color="auto" w:fill="FFFFFF"/>
        <w:spacing w:before="53"/>
        <w:ind w:left="5"/>
      </w:pPr>
      <w:r>
        <w:rPr>
          <w:b/>
          <w:bCs/>
          <w:color w:val="000000"/>
          <w:spacing w:val="-1"/>
          <w:sz w:val="22"/>
          <w:szCs w:val="22"/>
        </w:rPr>
        <w:t>Pletysmografie</w:t>
      </w:r>
    </w:p>
    <w:p w14:paraId="03031F41" w14:textId="77777777" w:rsidR="00BD4BB3" w:rsidRDefault="00BD4BB3" w:rsidP="00BD4BB3">
      <w:pPr>
        <w:shd w:val="clear" w:color="auto" w:fill="FFFFFF"/>
        <w:spacing w:before="53" w:line="245" w:lineRule="exact"/>
        <w:jc w:val="both"/>
      </w:pPr>
      <w:r>
        <w:rPr>
          <w:color w:val="000000"/>
          <w:spacing w:val="-4"/>
          <w:sz w:val="22"/>
          <w:szCs w:val="22"/>
        </w:rPr>
        <w:t xml:space="preserve">Pletysmografie detekuje změny objemu končetiny při různých manévrech (při naložení </w:t>
      </w:r>
      <w:proofErr w:type="gramStart"/>
      <w:r>
        <w:rPr>
          <w:color w:val="000000"/>
          <w:spacing w:val="-3"/>
          <w:sz w:val="22"/>
          <w:szCs w:val="22"/>
        </w:rPr>
        <w:t>turniketu,</w:t>
      </w:r>
      <w:proofErr w:type="gramEnd"/>
      <w:r>
        <w:rPr>
          <w:color w:val="000000"/>
          <w:spacing w:val="-3"/>
          <w:sz w:val="22"/>
          <w:szCs w:val="22"/>
        </w:rPr>
        <w:t xml:space="preserve"> neboli stažení končetiny (povrchových žil) manžetou a jejím uvolnění, nebo vstoje. Sleduje se rychlost zmenšování objemu končetiny po uvolnění stažení, protože </w:t>
      </w:r>
      <w:r>
        <w:rPr>
          <w:color w:val="000000"/>
          <w:spacing w:val="-1"/>
          <w:sz w:val="22"/>
          <w:szCs w:val="22"/>
        </w:rPr>
        <w:t xml:space="preserve">při trombóze je odtok krve zpomalen. Jednou z forem metody je fotopletysmografie, </w:t>
      </w:r>
      <w:r>
        <w:rPr>
          <w:color w:val="000000"/>
          <w:spacing w:val="-2"/>
          <w:sz w:val="22"/>
          <w:szCs w:val="22"/>
        </w:rPr>
        <w:t xml:space="preserve">založená na pozorování zmenšení objemu končetiny, vyvolané odtokem žilní krve při </w:t>
      </w:r>
      <w:r>
        <w:rPr>
          <w:color w:val="000000"/>
          <w:spacing w:val="-4"/>
          <w:sz w:val="22"/>
          <w:szCs w:val="22"/>
        </w:rPr>
        <w:t xml:space="preserve">cvičení. Při trombóze a insuficienci chlopní je odtok krve malý, proto se objem stažené </w:t>
      </w:r>
      <w:r>
        <w:rPr>
          <w:color w:val="000000"/>
          <w:spacing w:val="-1"/>
          <w:sz w:val="22"/>
          <w:szCs w:val="22"/>
        </w:rPr>
        <w:t>končetiny zmenšuje pomalu.</w:t>
      </w:r>
    </w:p>
    <w:p w14:paraId="29D2A2DB" w14:textId="77777777" w:rsidR="00BD4BB3" w:rsidRDefault="00BD4BB3" w:rsidP="00BD4BB3">
      <w:pPr>
        <w:shd w:val="clear" w:color="auto" w:fill="FFFFFF"/>
        <w:spacing w:before="58"/>
        <w:ind w:left="5"/>
      </w:pPr>
      <w:r>
        <w:rPr>
          <w:b/>
          <w:bCs/>
          <w:color w:val="000000"/>
          <w:spacing w:val="-1"/>
          <w:sz w:val="22"/>
          <w:szCs w:val="22"/>
        </w:rPr>
        <w:t>Rtg periferních žil (flebografie)</w:t>
      </w:r>
    </w:p>
    <w:p w14:paraId="10BE85C7" w14:textId="77777777" w:rsidR="00BD4BB3" w:rsidRDefault="00BD4BB3" w:rsidP="00BD4BB3">
      <w:pPr>
        <w:shd w:val="clear" w:color="auto" w:fill="FFFFFF"/>
        <w:spacing w:before="48" w:line="250" w:lineRule="exact"/>
        <w:jc w:val="both"/>
      </w:pPr>
      <w:r>
        <w:rPr>
          <w:b/>
          <w:bCs/>
          <w:color w:val="000000"/>
          <w:spacing w:val="-2"/>
          <w:sz w:val="22"/>
          <w:szCs w:val="22"/>
        </w:rPr>
        <w:t xml:space="preserve">Flebografie </w:t>
      </w:r>
      <w:r>
        <w:rPr>
          <w:color w:val="000000"/>
          <w:spacing w:val="-2"/>
          <w:sz w:val="22"/>
          <w:szCs w:val="22"/>
        </w:rPr>
        <w:t xml:space="preserve">je kontrastní rtg vyšetření, při kterém se aplikuje jodová kontrastní látka do žíly na horní (do kubitální žíly) nebo dolní končetině (na dorzu nohy vestoje nebo </w:t>
      </w:r>
      <w:r>
        <w:rPr>
          <w:color w:val="000000"/>
          <w:spacing w:val="6"/>
          <w:sz w:val="22"/>
          <w:szCs w:val="22"/>
        </w:rPr>
        <w:t xml:space="preserve">vleže) a zobrazí se tak současně povrchový i hluboký žilní systém, jeho spojky </w:t>
      </w:r>
      <w:r>
        <w:rPr>
          <w:color w:val="000000"/>
          <w:spacing w:val="-1"/>
          <w:sz w:val="22"/>
          <w:szCs w:val="22"/>
        </w:rPr>
        <w:t>i průchodnost. Nevýhodou flebografie je kromě renální toxicity kontrastní látky ne</w:t>
      </w:r>
      <w:r>
        <w:rPr>
          <w:color w:val="000000"/>
          <w:spacing w:val="-1"/>
          <w:sz w:val="22"/>
          <w:szCs w:val="22"/>
        </w:rPr>
        <w:softHyphen/>
      </w:r>
      <w:r>
        <w:rPr>
          <w:color w:val="000000"/>
          <w:spacing w:val="-3"/>
          <w:sz w:val="22"/>
          <w:szCs w:val="22"/>
        </w:rPr>
        <w:t xml:space="preserve">bezpečí vzniku alergické reakce nebo iatrogenní flebitidy ze stagnace kontrastní látky. </w:t>
      </w:r>
      <w:r>
        <w:rPr>
          <w:color w:val="000000"/>
          <w:spacing w:val="-1"/>
          <w:sz w:val="22"/>
          <w:szCs w:val="22"/>
        </w:rPr>
        <w:t xml:space="preserve">Z toho důvodu by měla být flebografie prováděná až po podrobném ultrazvukovém </w:t>
      </w:r>
      <w:r>
        <w:rPr>
          <w:color w:val="000000"/>
          <w:spacing w:val="-2"/>
          <w:sz w:val="22"/>
          <w:szCs w:val="22"/>
        </w:rPr>
        <w:t xml:space="preserve">vyšetření. Hlavní výhodou je možnost diagnostikovat žilní trombózu v celé končetině </w:t>
      </w:r>
      <w:r>
        <w:rPr>
          <w:color w:val="000000"/>
          <w:spacing w:val="-1"/>
          <w:sz w:val="22"/>
          <w:szCs w:val="22"/>
        </w:rPr>
        <w:t>(i v žilách malého kalibru).</w:t>
      </w:r>
    </w:p>
    <w:p w14:paraId="781EE214" w14:textId="77777777" w:rsidR="00BD4BB3" w:rsidRDefault="00BD4BB3" w:rsidP="00BD4BB3">
      <w:pPr>
        <w:shd w:val="clear" w:color="auto" w:fill="FFFFFF"/>
        <w:spacing w:before="53" w:line="250" w:lineRule="exact"/>
        <w:ind w:left="5"/>
      </w:pPr>
      <w:r>
        <w:rPr>
          <w:color w:val="000000"/>
          <w:spacing w:val="-1"/>
          <w:sz w:val="22"/>
          <w:szCs w:val="22"/>
        </w:rPr>
        <w:t>Hodnocení kontrastní náplně žil na rtg snímku:</w:t>
      </w:r>
    </w:p>
    <w:p w14:paraId="53D421B6" w14:textId="77777777" w:rsidR="00BD4BB3" w:rsidRDefault="00BD4BB3" w:rsidP="000B2F17">
      <w:pPr>
        <w:numPr>
          <w:ilvl w:val="0"/>
          <w:numId w:val="3"/>
        </w:numPr>
        <w:shd w:val="clear" w:color="auto" w:fill="FFFFFF"/>
        <w:tabs>
          <w:tab w:val="left" w:pos="288"/>
        </w:tabs>
        <w:spacing w:line="250" w:lineRule="exact"/>
        <w:ind w:left="106"/>
        <w:rPr>
          <w:color w:val="000000"/>
          <w:sz w:val="22"/>
          <w:szCs w:val="22"/>
        </w:rPr>
      </w:pPr>
      <w:r>
        <w:rPr>
          <w:color w:val="000000"/>
          <w:sz w:val="22"/>
          <w:szCs w:val="22"/>
        </w:rPr>
        <w:t xml:space="preserve">nepravidelně rozšířené </w:t>
      </w:r>
      <w:proofErr w:type="gramStart"/>
      <w:r>
        <w:rPr>
          <w:color w:val="000000"/>
          <w:sz w:val="22"/>
          <w:szCs w:val="22"/>
        </w:rPr>
        <w:t>úseky - varixy</w:t>
      </w:r>
      <w:proofErr w:type="gramEnd"/>
      <w:r>
        <w:rPr>
          <w:color w:val="000000"/>
          <w:sz w:val="22"/>
          <w:szCs w:val="22"/>
        </w:rPr>
        <w:t>,</w:t>
      </w:r>
    </w:p>
    <w:p w14:paraId="0C1E141E" w14:textId="77777777" w:rsidR="00BD4BB3" w:rsidRDefault="00BD4BB3" w:rsidP="000B2F17">
      <w:pPr>
        <w:numPr>
          <w:ilvl w:val="0"/>
          <w:numId w:val="3"/>
        </w:numPr>
        <w:shd w:val="clear" w:color="auto" w:fill="FFFFFF"/>
        <w:tabs>
          <w:tab w:val="left" w:pos="288"/>
        </w:tabs>
        <w:spacing w:line="250" w:lineRule="exact"/>
        <w:ind w:left="288" w:hanging="182"/>
        <w:rPr>
          <w:color w:val="000000"/>
          <w:sz w:val="22"/>
          <w:szCs w:val="22"/>
        </w:rPr>
      </w:pPr>
      <w:r>
        <w:rPr>
          <w:color w:val="000000"/>
          <w:spacing w:val="-1"/>
          <w:sz w:val="22"/>
          <w:szCs w:val="22"/>
        </w:rPr>
        <w:t xml:space="preserve">náplň povrchového systému po stažení škrtidlem nad </w:t>
      </w:r>
      <w:proofErr w:type="gramStart"/>
      <w:r>
        <w:rPr>
          <w:color w:val="000000"/>
          <w:spacing w:val="-1"/>
          <w:sz w:val="22"/>
          <w:szCs w:val="22"/>
        </w:rPr>
        <w:t>kotníkem - znamená</w:t>
      </w:r>
      <w:proofErr w:type="gramEnd"/>
      <w:r>
        <w:rPr>
          <w:color w:val="000000"/>
          <w:spacing w:val="-1"/>
          <w:sz w:val="22"/>
          <w:szCs w:val="22"/>
        </w:rPr>
        <w:t xml:space="preserve"> insufi-</w:t>
      </w:r>
      <w:r>
        <w:rPr>
          <w:color w:val="000000"/>
          <w:spacing w:val="-1"/>
          <w:sz w:val="22"/>
          <w:szCs w:val="22"/>
        </w:rPr>
        <w:br/>
        <w:t>cientní spojky, neboť náplň by měla odtékat jen hlubokým řečištěm,</w:t>
      </w:r>
    </w:p>
    <w:p w14:paraId="24305B24" w14:textId="77777777" w:rsidR="00BD4BB3" w:rsidRDefault="00BD4BB3" w:rsidP="00BD4BB3">
      <w:pPr>
        <w:shd w:val="clear" w:color="auto" w:fill="FFFFFF"/>
        <w:spacing w:line="250" w:lineRule="exact"/>
        <w:ind w:left="19"/>
      </w:pPr>
      <w:r>
        <w:rPr>
          <w:color w:val="000000"/>
          <w:spacing w:val="4"/>
          <w:sz w:val="22"/>
          <w:szCs w:val="22"/>
        </w:rPr>
        <w:t xml:space="preserve">• chybí nebo je </w:t>
      </w:r>
      <w:proofErr w:type="gramStart"/>
      <w:r>
        <w:rPr>
          <w:color w:val="000000"/>
          <w:spacing w:val="4"/>
          <w:sz w:val="22"/>
          <w:szCs w:val="22"/>
        </w:rPr>
        <w:t>užší - znamená</w:t>
      </w:r>
      <w:proofErr w:type="gramEnd"/>
      <w:r>
        <w:rPr>
          <w:color w:val="000000"/>
          <w:spacing w:val="4"/>
          <w:sz w:val="22"/>
          <w:szCs w:val="22"/>
        </w:rPr>
        <w:t xml:space="preserve"> hlubokou flebotrombózu (současně jsou vinuté -</w:t>
      </w:r>
      <w:r>
        <w:rPr>
          <w:color w:val="000000"/>
          <w:spacing w:val="-1"/>
          <w:sz w:val="22"/>
          <w:szCs w:val="22"/>
        </w:rPr>
        <w:t xml:space="preserve">přeplněné spojky, protože kontrast může odtékat jen povrchovými žilami). </w:t>
      </w:r>
      <w:r>
        <w:rPr>
          <w:color w:val="000000"/>
          <w:sz w:val="22"/>
          <w:szCs w:val="22"/>
        </w:rPr>
        <w:t>Příprava k vyšetření ani sledování po něm není nutné. Jako prevenci tromboflebi-</w:t>
      </w:r>
      <w:r>
        <w:rPr>
          <w:color w:val="000000"/>
          <w:spacing w:val="-1"/>
          <w:sz w:val="22"/>
          <w:szCs w:val="22"/>
        </w:rPr>
        <w:t>tidy z kontrastní látky lze provést elastickou bandáž DK.</w:t>
      </w:r>
    </w:p>
    <w:p w14:paraId="32818EF7" w14:textId="77777777" w:rsidR="00253C6B" w:rsidRDefault="00253C6B" w:rsidP="00BD4BB3">
      <w:pPr>
        <w:shd w:val="clear" w:color="auto" w:fill="FFFFFF"/>
        <w:spacing w:before="58"/>
        <w:ind w:left="19"/>
        <w:rPr>
          <w:b/>
          <w:bCs/>
          <w:color w:val="000000"/>
          <w:spacing w:val="-1"/>
          <w:sz w:val="22"/>
          <w:szCs w:val="22"/>
        </w:rPr>
      </w:pPr>
    </w:p>
    <w:p w14:paraId="6E253C88" w14:textId="1F7A50FC" w:rsidR="00BD4BB3" w:rsidRDefault="00BD4BB3" w:rsidP="00BD4BB3">
      <w:pPr>
        <w:shd w:val="clear" w:color="auto" w:fill="FFFFFF"/>
        <w:spacing w:before="58"/>
        <w:ind w:left="19"/>
      </w:pPr>
      <w:r>
        <w:rPr>
          <w:b/>
          <w:bCs/>
          <w:color w:val="000000"/>
          <w:spacing w:val="-1"/>
          <w:sz w:val="22"/>
          <w:szCs w:val="22"/>
        </w:rPr>
        <w:lastRenderedPageBreak/>
        <w:t>Radioizotopová flebografie</w:t>
      </w:r>
    </w:p>
    <w:p w14:paraId="2590200C" w14:textId="77777777" w:rsidR="00BD4BB3" w:rsidRDefault="00BD4BB3" w:rsidP="00BD4BB3">
      <w:pPr>
        <w:shd w:val="clear" w:color="auto" w:fill="FFFFFF"/>
        <w:spacing w:before="43" w:line="250" w:lineRule="exact"/>
        <w:ind w:left="14"/>
      </w:pPr>
      <w:r>
        <w:rPr>
          <w:color w:val="000000"/>
          <w:spacing w:val="1"/>
          <w:sz w:val="22"/>
          <w:szCs w:val="22"/>
        </w:rPr>
        <w:t xml:space="preserve">Metoda využívá fibrinogen značený jódem </w:t>
      </w:r>
      <w:r>
        <w:rPr>
          <w:color w:val="000000"/>
          <w:spacing w:val="1"/>
          <w:sz w:val="22"/>
          <w:szCs w:val="22"/>
          <w:vertAlign w:val="superscript"/>
        </w:rPr>
        <w:t>125</w:t>
      </w:r>
      <w:r>
        <w:rPr>
          <w:color w:val="000000"/>
          <w:spacing w:val="1"/>
          <w:sz w:val="22"/>
          <w:szCs w:val="22"/>
        </w:rPr>
        <w:t xml:space="preserve">I, který se vychytává v trombu. Pro </w:t>
      </w:r>
      <w:r>
        <w:rPr>
          <w:color w:val="000000"/>
          <w:spacing w:val="-1"/>
          <w:sz w:val="22"/>
          <w:szCs w:val="22"/>
        </w:rPr>
        <w:t>krátký poločas jodu se od metody ustupuje.</w:t>
      </w:r>
    </w:p>
    <w:p w14:paraId="252A42E7" w14:textId="77777777" w:rsidR="00BD4BB3" w:rsidRDefault="00BD4BB3" w:rsidP="00BD4BB3">
      <w:pPr>
        <w:shd w:val="clear" w:color="auto" w:fill="FFFFFF"/>
        <w:spacing w:line="250" w:lineRule="exact"/>
        <w:ind w:firstLine="302"/>
        <w:jc w:val="both"/>
      </w:pPr>
      <w:r>
        <w:rPr>
          <w:color w:val="000000"/>
          <w:spacing w:val="-3"/>
          <w:sz w:val="22"/>
          <w:szCs w:val="22"/>
        </w:rPr>
        <w:t xml:space="preserve">Novější je využití albuminu značeného techneciem </w:t>
      </w:r>
      <w:r>
        <w:rPr>
          <w:color w:val="000000"/>
          <w:spacing w:val="-3"/>
          <w:sz w:val="22"/>
          <w:szCs w:val="22"/>
          <w:vertAlign w:val="superscript"/>
        </w:rPr>
        <w:t>99</w:t>
      </w:r>
      <w:r>
        <w:rPr>
          <w:color w:val="000000"/>
          <w:spacing w:val="-3"/>
          <w:sz w:val="22"/>
          <w:szCs w:val="22"/>
        </w:rPr>
        <w:t xml:space="preserve">Tc. Po aplikaci radiofarmaka </w:t>
      </w:r>
      <w:r>
        <w:rPr>
          <w:color w:val="000000"/>
          <w:spacing w:val="-2"/>
          <w:sz w:val="22"/>
          <w:szCs w:val="22"/>
        </w:rPr>
        <w:t xml:space="preserve">je možné provést současně perfuzní scintigrafii plic (při podezření na plicní embolii). </w:t>
      </w:r>
      <w:r>
        <w:rPr>
          <w:color w:val="000000"/>
          <w:spacing w:val="-1"/>
          <w:sz w:val="22"/>
          <w:szCs w:val="22"/>
        </w:rPr>
        <w:t>Nevýhodou je malá výtěžnost v oblasti lýtkových žil a nedostupnost metody.</w:t>
      </w:r>
    </w:p>
    <w:p w14:paraId="615569E3" w14:textId="77777777" w:rsidR="00BD4BB3" w:rsidRDefault="00BD4BB3" w:rsidP="00BD4BB3">
      <w:pPr>
        <w:shd w:val="clear" w:color="auto" w:fill="FFFFFF"/>
        <w:spacing w:before="125"/>
        <w:ind w:left="19"/>
      </w:pPr>
      <w:r>
        <w:rPr>
          <w:b/>
          <w:bCs/>
          <w:color w:val="000000"/>
          <w:spacing w:val="3"/>
          <w:sz w:val="22"/>
          <w:szCs w:val="22"/>
        </w:rPr>
        <w:t>3.1.3.3   Laboratorní vyšetřovací metody</w:t>
      </w:r>
    </w:p>
    <w:p w14:paraId="24CC1EBB" w14:textId="77777777" w:rsidR="00BD4BB3" w:rsidRDefault="00BD4BB3" w:rsidP="00BD4BB3">
      <w:pPr>
        <w:shd w:val="clear" w:color="auto" w:fill="FFFFFF"/>
        <w:spacing w:before="48" w:line="250" w:lineRule="exact"/>
        <w:ind w:left="19"/>
      </w:pPr>
      <w:r>
        <w:rPr>
          <w:color w:val="000000"/>
          <w:spacing w:val="-2"/>
          <w:sz w:val="22"/>
          <w:szCs w:val="22"/>
        </w:rPr>
        <w:t xml:space="preserve">Základní koagulační screeningová vyšetření: trombocyty, APTT, PT (protrombinový </w:t>
      </w:r>
      <w:r>
        <w:rPr>
          <w:color w:val="000000"/>
          <w:spacing w:val="-1"/>
          <w:sz w:val="22"/>
          <w:szCs w:val="22"/>
        </w:rPr>
        <w:t>čas), fibrinogen.</w:t>
      </w:r>
    </w:p>
    <w:p w14:paraId="45C3A9AD" w14:textId="77777777" w:rsidR="00BD4BB3" w:rsidRDefault="00BD4BB3" w:rsidP="00BD4BB3">
      <w:pPr>
        <w:shd w:val="clear" w:color="auto" w:fill="FFFFFF"/>
        <w:spacing w:before="58" w:line="245" w:lineRule="exact"/>
        <w:ind w:left="19"/>
      </w:pPr>
      <w:r>
        <w:rPr>
          <w:color w:val="000000"/>
          <w:spacing w:val="-1"/>
          <w:sz w:val="22"/>
          <w:szCs w:val="22"/>
        </w:rPr>
        <w:t>Vyšetření hyperkoagulačních markerů:</w:t>
      </w:r>
    </w:p>
    <w:p w14:paraId="7E511F18" w14:textId="77777777" w:rsidR="00BD4BB3" w:rsidRDefault="00BD4BB3" w:rsidP="000B2F17">
      <w:pPr>
        <w:numPr>
          <w:ilvl w:val="0"/>
          <w:numId w:val="13"/>
        </w:numPr>
        <w:shd w:val="clear" w:color="auto" w:fill="FFFFFF"/>
        <w:tabs>
          <w:tab w:val="left" w:pos="298"/>
        </w:tabs>
        <w:spacing w:line="245" w:lineRule="exact"/>
        <w:ind w:left="14"/>
        <w:rPr>
          <w:color w:val="000000"/>
          <w:spacing w:val="-9"/>
          <w:sz w:val="22"/>
          <w:szCs w:val="22"/>
        </w:rPr>
      </w:pPr>
      <w:proofErr w:type="gramStart"/>
      <w:r>
        <w:rPr>
          <w:color w:val="000000"/>
          <w:sz w:val="22"/>
          <w:szCs w:val="22"/>
        </w:rPr>
        <w:t>FM - fibrinové</w:t>
      </w:r>
      <w:proofErr w:type="gramEnd"/>
      <w:r>
        <w:rPr>
          <w:color w:val="000000"/>
          <w:sz w:val="22"/>
          <w:szCs w:val="22"/>
        </w:rPr>
        <w:t xml:space="preserve"> monomery,</w:t>
      </w:r>
    </w:p>
    <w:p w14:paraId="0922E657" w14:textId="77777777" w:rsidR="00BD4BB3" w:rsidRDefault="00BD4BB3" w:rsidP="000B2F17">
      <w:pPr>
        <w:numPr>
          <w:ilvl w:val="0"/>
          <w:numId w:val="13"/>
        </w:numPr>
        <w:shd w:val="clear" w:color="auto" w:fill="FFFFFF"/>
        <w:tabs>
          <w:tab w:val="left" w:pos="298"/>
        </w:tabs>
        <w:spacing w:line="245" w:lineRule="exact"/>
        <w:ind w:left="14"/>
        <w:rPr>
          <w:color w:val="000000"/>
          <w:spacing w:val="-6"/>
          <w:sz w:val="22"/>
          <w:szCs w:val="22"/>
        </w:rPr>
      </w:pPr>
      <w:proofErr w:type="gramStart"/>
      <w:r>
        <w:rPr>
          <w:color w:val="000000"/>
          <w:sz w:val="22"/>
          <w:szCs w:val="22"/>
        </w:rPr>
        <w:t>TAT - trombin</w:t>
      </w:r>
      <w:proofErr w:type="gramEnd"/>
      <w:r>
        <w:rPr>
          <w:color w:val="000000"/>
          <w:sz w:val="22"/>
          <w:szCs w:val="22"/>
        </w:rPr>
        <w:t xml:space="preserve"> antitrombinové komplexy,</w:t>
      </w:r>
    </w:p>
    <w:p w14:paraId="1AEB4C95" w14:textId="77777777" w:rsidR="00BD4BB3" w:rsidRDefault="00BD4BB3" w:rsidP="000B2F17">
      <w:pPr>
        <w:numPr>
          <w:ilvl w:val="0"/>
          <w:numId w:val="14"/>
        </w:numPr>
        <w:shd w:val="clear" w:color="auto" w:fill="FFFFFF"/>
        <w:tabs>
          <w:tab w:val="left" w:pos="298"/>
        </w:tabs>
        <w:spacing w:before="5" w:line="245" w:lineRule="exact"/>
        <w:ind w:left="298" w:hanging="283"/>
        <w:rPr>
          <w:color w:val="000000"/>
          <w:spacing w:val="-6"/>
          <w:sz w:val="22"/>
          <w:szCs w:val="22"/>
        </w:rPr>
      </w:pPr>
      <w:r>
        <w:rPr>
          <w:color w:val="000000"/>
          <w:sz w:val="22"/>
          <w:szCs w:val="22"/>
        </w:rPr>
        <w:t>D-dimer (DD) je rozpadový produkt fibrinu, který je průkazem endogenní spon</w:t>
      </w:r>
      <w:r>
        <w:rPr>
          <w:color w:val="000000"/>
          <w:sz w:val="22"/>
          <w:szCs w:val="22"/>
        </w:rPr>
        <w:softHyphen/>
      </w:r>
      <w:r>
        <w:rPr>
          <w:color w:val="000000"/>
          <w:sz w:val="22"/>
          <w:szCs w:val="22"/>
        </w:rPr>
        <w:br/>
      </w:r>
      <w:r>
        <w:rPr>
          <w:color w:val="000000"/>
          <w:spacing w:val="-1"/>
          <w:sz w:val="22"/>
          <w:szCs w:val="22"/>
        </w:rPr>
        <w:t>tánní fibrinolýzy vzniklého trombu (jsou-li DD negativní, je akutní trombóza vy</w:t>
      </w:r>
      <w:r>
        <w:rPr>
          <w:color w:val="000000"/>
          <w:spacing w:val="-1"/>
          <w:sz w:val="22"/>
          <w:szCs w:val="22"/>
        </w:rPr>
        <w:softHyphen/>
      </w:r>
      <w:r>
        <w:rPr>
          <w:color w:val="000000"/>
          <w:spacing w:val="-1"/>
          <w:sz w:val="22"/>
          <w:szCs w:val="22"/>
        </w:rPr>
        <w:br/>
      </w:r>
      <w:r>
        <w:rPr>
          <w:color w:val="000000"/>
          <w:sz w:val="22"/>
          <w:szCs w:val="22"/>
        </w:rPr>
        <w:t>loučena), stanoví se metodou ELISA. Pacienti, kteří mají hodnoty pod 500 jig/1,</w:t>
      </w:r>
      <w:r>
        <w:rPr>
          <w:color w:val="000000"/>
          <w:sz w:val="22"/>
          <w:szCs w:val="22"/>
        </w:rPr>
        <w:br/>
      </w:r>
      <w:r>
        <w:rPr>
          <w:color w:val="000000"/>
          <w:spacing w:val="-4"/>
          <w:sz w:val="22"/>
          <w:szCs w:val="22"/>
        </w:rPr>
        <w:t>mají velmi nízké riziko TEN, zvýšené hodnoty nad 500 jig/1 mohou však indikovat</w:t>
      </w:r>
      <w:r>
        <w:rPr>
          <w:color w:val="000000"/>
          <w:spacing w:val="-4"/>
          <w:sz w:val="22"/>
          <w:szCs w:val="22"/>
        </w:rPr>
        <w:br/>
      </w:r>
      <w:r>
        <w:rPr>
          <w:color w:val="000000"/>
          <w:spacing w:val="-2"/>
          <w:sz w:val="22"/>
          <w:szCs w:val="22"/>
        </w:rPr>
        <w:t>kromě přítomnosti fibrinu při PE i zánět, infekci nebo nádorové onemocnění. Sta</w:t>
      </w:r>
      <w:r>
        <w:rPr>
          <w:color w:val="000000"/>
          <w:spacing w:val="-2"/>
          <w:sz w:val="22"/>
          <w:szCs w:val="22"/>
        </w:rPr>
        <w:softHyphen/>
      </w:r>
      <w:r>
        <w:rPr>
          <w:color w:val="000000"/>
          <w:spacing w:val="-2"/>
          <w:sz w:val="22"/>
          <w:szCs w:val="22"/>
        </w:rPr>
        <w:br/>
      </w:r>
      <w:r>
        <w:rPr>
          <w:color w:val="000000"/>
          <w:spacing w:val="-3"/>
          <w:sz w:val="22"/>
          <w:szCs w:val="22"/>
        </w:rPr>
        <w:t>novení hodnoty DD je nejužitečnější na urgentním příjmu zdravotnického zařízení.</w:t>
      </w:r>
    </w:p>
    <w:p w14:paraId="4FE5B3B7" w14:textId="77777777" w:rsidR="00BD4BB3" w:rsidRDefault="00BD4BB3" w:rsidP="000B2F17">
      <w:pPr>
        <w:numPr>
          <w:ilvl w:val="0"/>
          <w:numId w:val="13"/>
        </w:numPr>
        <w:shd w:val="clear" w:color="auto" w:fill="FFFFFF"/>
        <w:tabs>
          <w:tab w:val="left" w:pos="298"/>
        </w:tabs>
        <w:spacing w:before="5" w:line="245" w:lineRule="exact"/>
        <w:ind w:left="14"/>
        <w:rPr>
          <w:color w:val="000000"/>
          <w:spacing w:val="-8"/>
          <w:sz w:val="22"/>
          <w:szCs w:val="22"/>
        </w:rPr>
      </w:pPr>
      <w:r>
        <w:rPr>
          <w:color w:val="000000"/>
          <w:sz w:val="22"/>
          <w:szCs w:val="22"/>
        </w:rPr>
        <w:t xml:space="preserve">vyšetření trombofilní genetické dispozice </w:t>
      </w:r>
      <w:proofErr w:type="gramStart"/>
      <w:r>
        <w:rPr>
          <w:color w:val="000000"/>
          <w:sz w:val="22"/>
          <w:szCs w:val="22"/>
        </w:rPr>
        <w:t>FVL - faktor</w:t>
      </w:r>
      <w:proofErr w:type="gramEnd"/>
      <w:r>
        <w:rPr>
          <w:color w:val="000000"/>
          <w:sz w:val="22"/>
          <w:szCs w:val="22"/>
        </w:rPr>
        <w:t xml:space="preserve"> V Leiden,</w:t>
      </w:r>
    </w:p>
    <w:p w14:paraId="3A2C472D" w14:textId="77777777" w:rsidR="00BD4BB3" w:rsidRDefault="00BD4BB3" w:rsidP="000B2F17">
      <w:pPr>
        <w:numPr>
          <w:ilvl w:val="0"/>
          <w:numId w:val="14"/>
        </w:numPr>
        <w:shd w:val="clear" w:color="auto" w:fill="FFFFFF"/>
        <w:tabs>
          <w:tab w:val="left" w:pos="298"/>
        </w:tabs>
        <w:spacing w:line="245" w:lineRule="exact"/>
        <w:ind w:left="298" w:hanging="283"/>
        <w:rPr>
          <w:color w:val="000000"/>
          <w:spacing w:val="-6"/>
          <w:sz w:val="22"/>
          <w:szCs w:val="22"/>
        </w:rPr>
      </w:pPr>
      <w:r>
        <w:rPr>
          <w:color w:val="000000"/>
          <w:spacing w:val="-2"/>
          <w:sz w:val="22"/>
          <w:szCs w:val="22"/>
        </w:rPr>
        <w:t xml:space="preserve">průkaz </w:t>
      </w:r>
      <w:proofErr w:type="gramStart"/>
      <w:r>
        <w:rPr>
          <w:color w:val="000000"/>
          <w:spacing w:val="-2"/>
          <w:sz w:val="22"/>
          <w:szCs w:val="22"/>
        </w:rPr>
        <w:t>APA - antifosfolipidovýchprotilátek</w:t>
      </w:r>
      <w:proofErr w:type="gramEnd"/>
      <w:r>
        <w:rPr>
          <w:color w:val="000000"/>
          <w:spacing w:val="-2"/>
          <w:sz w:val="22"/>
          <w:szCs w:val="22"/>
        </w:rPr>
        <w:t xml:space="preserve"> (zkresluje heparinizace, kumarinizace</w:t>
      </w:r>
      <w:r>
        <w:rPr>
          <w:color w:val="000000"/>
          <w:spacing w:val="-2"/>
          <w:sz w:val="22"/>
          <w:szCs w:val="22"/>
        </w:rPr>
        <w:br/>
        <w:t>a akutní trombóza).</w:t>
      </w:r>
    </w:p>
    <w:p w14:paraId="4FB35F11" w14:textId="77777777" w:rsidR="00BD4BB3" w:rsidRDefault="00BD4BB3" w:rsidP="00BD4BB3">
      <w:pPr>
        <w:shd w:val="clear" w:color="auto" w:fill="FFFFFF"/>
        <w:spacing w:before="240"/>
        <w:ind w:left="19"/>
      </w:pPr>
      <w:r>
        <w:rPr>
          <w:color w:val="000000"/>
          <w:spacing w:val="-2"/>
          <w:sz w:val="30"/>
          <w:szCs w:val="30"/>
        </w:rPr>
        <w:t>3.1.4   Vyšetřovací metody při podezření na plicní embolii</w:t>
      </w:r>
    </w:p>
    <w:p w14:paraId="2F52E139" w14:textId="77777777" w:rsidR="00BD4BB3" w:rsidRDefault="00BD4BB3" w:rsidP="00BD4BB3">
      <w:pPr>
        <w:shd w:val="clear" w:color="auto" w:fill="FFFFFF"/>
        <w:tabs>
          <w:tab w:val="left" w:pos="816"/>
        </w:tabs>
        <w:spacing w:before="77"/>
        <w:ind w:left="19"/>
      </w:pPr>
      <w:r>
        <w:rPr>
          <w:b/>
          <w:bCs/>
          <w:color w:val="000000"/>
          <w:sz w:val="22"/>
          <w:szCs w:val="22"/>
        </w:rPr>
        <w:t>3.1.4.1</w:t>
      </w:r>
      <w:r>
        <w:rPr>
          <w:b/>
          <w:bCs/>
          <w:color w:val="000000"/>
          <w:sz w:val="22"/>
          <w:szCs w:val="22"/>
        </w:rPr>
        <w:tab/>
      </w:r>
      <w:r>
        <w:rPr>
          <w:b/>
          <w:bCs/>
          <w:color w:val="000000"/>
          <w:spacing w:val="4"/>
          <w:sz w:val="22"/>
          <w:szCs w:val="22"/>
        </w:rPr>
        <w:t>Plicní scan (scintigrafie plic) - radioizotopové vyšetření</w:t>
      </w:r>
    </w:p>
    <w:p w14:paraId="19971D94" w14:textId="77777777" w:rsidR="00BD4BB3" w:rsidRDefault="00BD4BB3" w:rsidP="000B2F17">
      <w:pPr>
        <w:numPr>
          <w:ilvl w:val="0"/>
          <w:numId w:val="15"/>
        </w:numPr>
        <w:shd w:val="clear" w:color="auto" w:fill="FFFFFF"/>
        <w:tabs>
          <w:tab w:val="left" w:pos="298"/>
        </w:tabs>
        <w:spacing w:before="19" w:line="250" w:lineRule="exact"/>
        <w:ind w:left="298" w:hanging="278"/>
        <w:rPr>
          <w:b/>
          <w:bCs/>
          <w:color w:val="000000"/>
          <w:spacing w:val="-9"/>
          <w:sz w:val="22"/>
          <w:szCs w:val="22"/>
        </w:rPr>
      </w:pPr>
      <w:r>
        <w:rPr>
          <w:b/>
          <w:bCs/>
          <w:color w:val="000000"/>
          <w:spacing w:val="-1"/>
          <w:sz w:val="22"/>
          <w:szCs w:val="22"/>
        </w:rPr>
        <w:t xml:space="preserve">Perfuzní scintigrafie: </w:t>
      </w:r>
      <w:r>
        <w:rPr>
          <w:color w:val="000000"/>
          <w:spacing w:val="-1"/>
          <w:sz w:val="22"/>
          <w:szCs w:val="22"/>
        </w:rPr>
        <w:t xml:space="preserve">i.v. aplikovaný albumin značený techneciem </w:t>
      </w:r>
      <w:r>
        <w:rPr>
          <w:color w:val="000000"/>
          <w:spacing w:val="-1"/>
          <w:sz w:val="22"/>
          <w:szCs w:val="22"/>
          <w:vertAlign w:val="superscript"/>
        </w:rPr>
        <w:t>99</w:t>
      </w:r>
      <w:r>
        <w:rPr>
          <w:color w:val="000000"/>
          <w:spacing w:val="-1"/>
          <w:sz w:val="22"/>
          <w:szCs w:val="22"/>
        </w:rPr>
        <w:t>Tc, jodem</w:t>
      </w:r>
      <w:r>
        <w:rPr>
          <w:color w:val="000000"/>
          <w:spacing w:val="-1"/>
          <w:sz w:val="22"/>
          <w:szCs w:val="22"/>
        </w:rPr>
        <w:br/>
      </w:r>
      <w:r>
        <w:rPr>
          <w:color w:val="000000"/>
          <w:spacing w:val="-4"/>
          <w:sz w:val="22"/>
          <w:szCs w:val="22"/>
          <w:vertAlign w:val="superscript"/>
        </w:rPr>
        <w:t>131</w:t>
      </w:r>
      <w:r>
        <w:rPr>
          <w:color w:val="000000"/>
          <w:spacing w:val="-4"/>
          <w:sz w:val="22"/>
          <w:szCs w:val="22"/>
        </w:rPr>
        <w:t xml:space="preserve">I nebo indiem </w:t>
      </w:r>
      <w:r>
        <w:rPr>
          <w:color w:val="000000"/>
          <w:spacing w:val="-4"/>
          <w:sz w:val="22"/>
          <w:szCs w:val="22"/>
          <w:vertAlign w:val="superscript"/>
        </w:rPr>
        <w:t>131</w:t>
      </w:r>
      <w:r>
        <w:rPr>
          <w:color w:val="000000"/>
          <w:spacing w:val="-4"/>
          <w:sz w:val="22"/>
          <w:szCs w:val="22"/>
        </w:rPr>
        <w:t>In nepronikne do neprokrvených (neperfundováných) oblastí,</w:t>
      </w:r>
      <w:r>
        <w:rPr>
          <w:color w:val="000000"/>
          <w:spacing w:val="-4"/>
          <w:sz w:val="22"/>
          <w:szCs w:val="22"/>
        </w:rPr>
        <w:br/>
      </w:r>
      <w:r>
        <w:rPr>
          <w:color w:val="000000"/>
          <w:spacing w:val="-3"/>
          <w:sz w:val="22"/>
          <w:szCs w:val="22"/>
        </w:rPr>
        <w:t>nastane ložiskový výpad záření (slabé gama záření). Negativní plicní sken, kdy obě</w:t>
      </w:r>
      <w:r>
        <w:rPr>
          <w:color w:val="000000"/>
          <w:spacing w:val="-3"/>
          <w:sz w:val="22"/>
          <w:szCs w:val="22"/>
        </w:rPr>
        <w:br/>
      </w:r>
      <w:r>
        <w:rPr>
          <w:color w:val="000000"/>
          <w:spacing w:val="-1"/>
          <w:sz w:val="22"/>
          <w:szCs w:val="22"/>
        </w:rPr>
        <w:t>plíce rovnoměrně září, plicní embolii vylučuje.</w:t>
      </w:r>
    </w:p>
    <w:p w14:paraId="55567062" w14:textId="77777777" w:rsidR="00BD4BB3" w:rsidRDefault="00BD4BB3" w:rsidP="000B2F17">
      <w:pPr>
        <w:numPr>
          <w:ilvl w:val="0"/>
          <w:numId w:val="15"/>
        </w:numPr>
        <w:shd w:val="clear" w:color="auto" w:fill="FFFFFF"/>
        <w:tabs>
          <w:tab w:val="left" w:pos="298"/>
        </w:tabs>
        <w:spacing w:line="250" w:lineRule="exact"/>
        <w:ind w:left="298" w:hanging="278"/>
        <w:rPr>
          <w:b/>
          <w:bCs/>
          <w:color w:val="000000"/>
          <w:spacing w:val="-8"/>
          <w:sz w:val="22"/>
          <w:szCs w:val="22"/>
        </w:rPr>
      </w:pPr>
      <w:r>
        <w:rPr>
          <w:b/>
          <w:bCs/>
          <w:color w:val="000000"/>
          <w:spacing w:val="-1"/>
          <w:sz w:val="22"/>
          <w:szCs w:val="22"/>
        </w:rPr>
        <w:t xml:space="preserve">Ventilační scintigrafie: </w:t>
      </w:r>
      <w:r>
        <w:rPr>
          <w:color w:val="000000"/>
          <w:spacing w:val="-1"/>
          <w:sz w:val="22"/>
          <w:szCs w:val="22"/>
        </w:rPr>
        <w:t>vdechování radioaktivního xenonu (</w:t>
      </w:r>
      <w:r>
        <w:rPr>
          <w:color w:val="000000"/>
          <w:spacing w:val="-1"/>
          <w:sz w:val="22"/>
          <w:szCs w:val="22"/>
          <w:vertAlign w:val="superscript"/>
        </w:rPr>
        <w:t>133</w:t>
      </w:r>
      <w:r>
        <w:rPr>
          <w:color w:val="000000"/>
          <w:spacing w:val="-1"/>
          <w:sz w:val="22"/>
          <w:szCs w:val="22"/>
        </w:rPr>
        <w:t>Xe) slouží nejen</w:t>
      </w:r>
      <w:r>
        <w:rPr>
          <w:color w:val="000000"/>
          <w:spacing w:val="-1"/>
          <w:sz w:val="22"/>
          <w:szCs w:val="22"/>
        </w:rPr>
        <w:br/>
      </w:r>
      <w:r>
        <w:rPr>
          <w:color w:val="000000"/>
          <w:spacing w:val="2"/>
          <w:sz w:val="22"/>
          <w:szCs w:val="22"/>
        </w:rPr>
        <w:t>k určení dechových objemů, ale i k zjištění distribuce vdechovaného vzduchu.</w:t>
      </w:r>
      <w:r>
        <w:rPr>
          <w:color w:val="000000"/>
          <w:spacing w:val="2"/>
          <w:sz w:val="22"/>
          <w:szCs w:val="22"/>
        </w:rPr>
        <w:br/>
      </w:r>
      <w:r>
        <w:rPr>
          <w:color w:val="000000"/>
          <w:spacing w:val="1"/>
          <w:sz w:val="22"/>
          <w:szCs w:val="22"/>
        </w:rPr>
        <w:t>U embolie se provádí tehdy, pokud dojde na perfuzním skenu k výpadku záření</w:t>
      </w:r>
      <w:r>
        <w:rPr>
          <w:color w:val="000000"/>
          <w:spacing w:val="1"/>
          <w:sz w:val="22"/>
          <w:szCs w:val="22"/>
        </w:rPr>
        <w:br/>
      </w:r>
      <w:r>
        <w:rPr>
          <w:color w:val="000000"/>
          <w:sz w:val="22"/>
          <w:szCs w:val="22"/>
        </w:rPr>
        <w:t>(prokrvení), ale jsou pochybnosti o jeho původu. Pokud na ventilačním skenu je</w:t>
      </w:r>
      <w:r>
        <w:rPr>
          <w:color w:val="000000"/>
          <w:sz w:val="22"/>
          <w:szCs w:val="22"/>
        </w:rPr>
        <w:br/>
        <w:t>výpadek také (místa se překrývají), určitě se nejedná o plicní embolii, ale nějaké</w:t>
      </w:r>
      <w:r>
        <w:rPr>
          <w:color w:val="000000"/>
          <w:sz w:val="22"/>
          <w:szCs w:val="22"/>
        </w:rPr>
        <w:br/>
      </w:r>
      <w:r>
        <w:rPr>
          <w:color w:val="000000"/>
          <w:spacing w:val="-1"/>
          <w:sz w:val="22"/>
          <w:szCs w:val="22"/>
        </w:rPr>
        <w:t xml:space="preserve">plicní onemocnění. Pokud je výpadek </w:t>
      </w:r>
      <w:r>
        <w:rPr>
          <w:i/>
          <w:iCs/>
          <w:color w:val="000000"/>
          <w:spacing w:val="-1"/>
          <w:sz w:val="22"/>
          <w:szCs w:val="22"/>
        </w:rPr>
        <w:t xml:space="preserve">záření </w:t>
      </w:r>
      <w:r>
        <w:rPr>
          <w:color w:val="000000"/>
          <w:spacing w:val="-1"/>
          <w:sz w:val="22"/>
          <w:szCs w:val="22"/>
        </w:rPr>
        <w:t>pouze na perfuzním skenu, ale ne na</w:t>
      </w:r>
      <w:r>
        <w:rPr>
          <w:color w:val="000000"/>
          <w:spacing w:val="-1"/>
          <w:sz w:val="22"/>
          <w:szCs w:val="22"/>
        </w:rPr>
        <w:br/>
        <w:t>ventilačním, může se jednat o plicní embolii.</w:t>
      </w:r>
    </w:p>
    <w:p w14:paraId="70225397" w14:textId="77777777" w:rsidR="00BD4BB3" w:rsidRDefault="00BD4BB3" w:rsidP="00BD4BB3">
      <w:pPr>
        <w:shd w:val="clear" w:color="auto" w:fill="FFFFFF"/>
        <w:tabs>
          <w:tab w:val="left" w:pos="816"/>
        </w:tabs>
        <w:spacing w:before="96"/>
        <w:ind w:left="19"/>
      </w:pPr>
      <w:r>
        <w:rPr>
          <w:b/>
          <w:bCs/>
          <w:color w:val="000000"/>
          <w:spacing w:val="1"/>
          <w:sz w:val="22"/>
          <w:szCs w:val="22"/>
        </w:rPr>
        <w:t>3.1.4.2</w:t>
      </w:r>
      <w:r>
        <w:rPr>
          <w:b/>
          <w:bCs/>
          <w:color w:val="000000"/>
          <w:sz w:val="22"/>
          <w:szCs w:val="22"/>
        </w:rPr>
        <w:tab/>
      </w:r>
      <w:r>
        <w:rPr>
          <w:b/>
          <w:bCs/>
          <w:color w:val="000000"/>
          <w:spacing w:val="8"/>
          <w:sz w:val="22"/>
          <w:szCs w:val="22"/>
        </w:rPr>
        <w:t>SpirálníCT</w:t>
      </w:r>
    </w:p>
    <w:p w14:paraId="6FEDA896" w14:textId="77777777" w:rsidR="00BD4BB3" w:rsidRDefault="00BD4BB3" w:rsidP="00BD4BB3">
      <w:pPr>
        <w:shd w:val="clear" w:color="auto" w:fill="FFFFFF"/>
        <w:spacing w:before="53"/>
        <w:ind w:left="19"/>
      </w:pPr>
      <w:r>
        <w:rPr>
          <w:color w:val="000000"/>
          <w:spacing w:val="-5"/>
          <w:sz w:val="22"/>
          <w:szCs w:val="22"/>
        </w:rPr>
        <w:t xml:space="preserve">Rtg-CT je vyšetřovací metoda, která vytváří rychlej ší a lepší </w:t>
      </w:r>
      <w:proofErr w:type="gramStart"/>
      <w:r>
        <w:rPr>
          <w:color w:val="000000"/>
          <w:spacing w:val="-5"/>
          <w:sz w:val="22"/>
          <w:szCs w:val="22"/>
        </w:rPr>
        <w:t>3D</w:t>
      </w:r>
      <w:proofErr w:type="gramEnd"/>
      <w:r>
        <w:rPr>
          <w:color w:val="000000"/>
          <w:spacing w:val="-5"/>
          <w:sz w:val="22"/>
          <w:szCs w:val="22"/>
        </w:rPr>
        <w:t xml:space="preserve"> obraz než klasické CT.</w:t>
      </w:r>
    </w:p>
    <w:p w14:paraId="66E7D984" w14:textId="77777777" w:rsidR="00BD4BB3" w:rsidRDefault="00BD4BB3" w:rsidP="00BD4BB3">
      <w:pPr>
        <w:shd w:val="clear" w:color="auto" w:fill="FFFFFF"/>
        <w:spacing w:line="250" w:lineRule="exact"/>
        <w:ind w:left="14" w:right="5"/>
        <w:jc w:val="both"/>
      </w:pPr>
      <w:r>
        <w:rPr>
          <w:color w:val="000000"/>
          <w:spacing w:val="-2"/>
          <w:sz w:val="22"/>
          <w:szCs w:val="22"/>
        </w:rPr>
        <w:t xml:space="preserve">Spirální CT umožňuje přímé zobrazení plicního cévního řečiště. Metoda byla poprvé </w:t>
      </w:r>
      <w:r>
        <w:rPr>
          <w:color w:val="000000"/>
          <w:sz w:val="22"/>
          <w:szCs w:val="22"/>
        </w:rPr>
        <w:t xml:space="preserve">použita v roce 1986. Název spirální znamená, že snímač kontinuálně rotuje kolem pacienta a stůl s pacientem se plynule posouvá. Na rozdíl od klasického CT, kdy se </w:t>
      </w:r>
      <w:r>
        <w:rPr>
          <w:color w:val="000000"/>
          <w:spacing w:val="-4"/>
          <w:sz w:val="22"/>
          <w:szCs w:val="22"/>
        </w:rPr>
        <w:t xml:space="preserve">každá následující otočka snímače prováděla v opačném směru než předchozí a mezitím </w:t>
      </w:r>
      <w:r>
        <w:rPr>
          <w:color w:val="000000"/>
          <w:spacing w:val="-1"/>
          <w:sz w:val="22"/>
          <w:szCs w:val="22"/>
        </w:rPr>
        <w:t>se stůl s pacientem posunul.</w:t>
      </w:r>
    </w:p>
    <w:p w14:paraId="6790907E" w14:textId="77777777" w:rsidR="00BD4BB3" w:rsidRDefault="00BD4BB3" w:rsidP="00BD4BB3">
      <w:pPr>
        <w:shd w:val="clear" w:color="auto" w:fill="FFFFFF"/>
        <w:spacing w:line="250" w:lineRule="exact"/>
        <w:ind w:left="14" w:right="5" w:firstLine="288"/>
        <w:jc w:val="both"/>
      </w:pPr>
      <w:r>
        <w:rPr>
          <w:color w:val="000000"/>
          <w:spacing w:val="-2"/>
          <w:sz w:val="22"/>
          <w:szCs w:val="22"/>
        </w:rPr>
        <w:t xml:space="preserve">Při vyšetření se podává 120-140 ml jodové kontrastní látky nitrožilně, vstřikované </w:t>
      </w:r>
      <w:r>
        <w:rPr>
          <w:color w:val="000000"/>
          <w:spacing w:val="2"/>
          <w:sz w:val="22"/>
          <w:szCs w:val="22"/>
        </w:rPr>
        <w:t xml:space="preserve">rychlostí 4-5 ml/sekundu. Skenování se provádí v kaudokraniálním směru (od DK </w:t>
      </w:r>
      <w:r>
        <w:rPr>
          <w:color w:val="000000"/>
          <w:spacing w:val="-1"/>
          <w:sz w:val="22"/>
          <w:szCs w:val="22"/>
        </w:rPr>
        <w:t xml:space="preserve">k hlavě) a </w:t>
      </w:r>
      <w:r>
        <w:rPr>
          <w:i/>
          <w:iCs/>
          <w:color w:val="000000"/>
          <w:spacing w:val="-1"/>
          <w:sz w:val="22"/>
          <w:szCs w:val="22"/>
        </w:rPr>
        <w:t xml:space="preserve">začíná </w:t>
      </w:r>
      <w:r>
        <w:rPr>
          <w:color w:val="000000"/>
          <w:spacing w:val="-1"/>
          <w:sz w:val="22"/>
          <w:szCs w:val="22"/>
        </w:rPr>
        <w:t xml:space="preserve">se skenovat s </w:t>
      </w:r>
      <w:proofErr w:type="gramStart"/>
      <w:r>
        <w:rPr>
          <w:color w:val="000000"/>
          <w:spacing w:val="-1"/>
          <w:sz w:val="22"/>
          <w:szCs w:val="22"/>
        </w:rPr>
        <w:t>10-15sekundovým</w:t>
      </w:r>
      <w:proofErr w:type="gramEnd"/>
      <w:r>
        <w:rPr>
          <w:color w:val="000000"/>
          <w:spacing w:val="-1"/>
          <w:sz w:val="22"/>
          <w:szCs w:val="22"/>
        </w:rPr>
        <w:t xml:space="preserve"> zpožděním po podání kontrastu. </w:t>
      </w:r>
      <w:r>
        <w:rPr>
          <w:color w:val="000000"/>
          <w:sz w:val="22"/>
          <w:szCs w:val="22"/>
        </w:rPr>
        <w:t>Pacient zadržuje dech na 18-24 sekund, vyšetření se dokončí do 30 sekund.</w:t>
      </w:r>
    </w:p>
    <w:p w14:paraId="30040F0F" w14:textId="77777777" w:rsidR="00BD4BB3" w:rsidRDefault="00BD4BB3" w:rsidP="00BD4BB3">
      <w:pPr>
        <w:shd w:val="clear" w:color="auto" w:fill="FFFFFF"/>
        <w:spacing w:line="250" w:lineRule="exact"/>
        <w:ind w:left="19" w:right="5" w:firstLine="283"/>
        <w:jc w:val="both"/>
      </w:pPr>
      <w:r>
        <w:rPr>
          <w:color w:val="000000"/>
          <w:spacing w:val="-1"/>
          <w:sz w:val="22"/>
          <w:szCs w:val="22"/>
        </w:rPr>
        <w:t xml:space="preserve">Důkazem plicní embolie je nízkodenzitní defekt plicního řečiště, který se promítá do lumen cévy. Spirální CT zobrazí dobře centrální a lalokové větve, ale asi v 10 % nezobrazí kvalitně segmentální odstupy. Zobrazení subsegmentálních embolií je při </w:t>
      </w:r>
      <w:r>
        <w:rPr>
          <w:color w:val="000000"/>
          <w:spacing w:val="-2"/>
          <w:sz w:val="22"/>
          <w:szCs w:val="22"/>
        </w:rPr>
        <w:t xml:space="preserve">spirálním CT malá. Citlivost vyšetření je </w:t>
      </w:r>
      <w:proofErr w:type="gramStart"/>
      <w:r>
        <w:rPr>
          <w:color w:val="000000"/>
          <w:spacing w:val="-2"/>
          <w:sz w:val="22"/>
          <w:szCs w:val="22"/>
        </w:rPr>
        <w:t>95%</w:t>
      </w:r>
      <w:proofErr w:type="gramEnd"/>
      <w:r>
        <w:rPr>
          <w:color w:val="000000"/>
          <w:spacing w:val="-2"/>
          <w:sz w:val="22"/>
          <w:szCs w:val="22"/>
        </w:rPr>
        <w:t xml:space="preserve">, větší než ventilačně perfuzní sken. Při </w:t>
      </w:r>
      <w:r>
        <w:rPr>
          <w:color w:val="000000"/>
          <w:spacing w:val="-1"/>
          <w:sz w:val="22"/>
          <w:szCs w:val="22"/>
        </w:rPr>
        <w:t>diagnostických pochybnostech je třeba provést plicní angiografii (arteriografii).</w:t>
      </w:r>
    </w:p>
    <w:p w14:paraId="26C291C3" w14:textId="77777777" w:rsidR="00BD4BB3" w:rsidRDefault="00BD4BB3" w:rsidP="00BD4BB3">
      <w:pPr>
        <w:shd w:val="clear" w:color="auto" w:fill="FFFFFF"/>
        <w:tabs>
          <w:tab w:val="left" w:pos="816"/>
        </w:tabs>
        <w:spacing w:before="101"/>
        <w:ind w:left="19"/>
      </w:pPr>
      <w:r>
        <w:rPr>
          <w:b/>
          <w:bCs/>
          <w:color w:val="000000"/>
          <w:sz w:val="22"/>
          <w:szCs w:val="22"/>
        </w:rPr>
        <w:t>3.1.4.3</w:t>
      </w:r>
      <w:r>
        <w:rPr>
          <w:b/>
          <w:bCs/>
          <w:color w:val="000000"/>
          <w:sz w:val="22"/>
          <w:szCs w:val="22"/>
        </w:rPr>
        <w:tab/>
      </w:r>
      <w:r>
        <w:rPr>
          <w:b/>
          <w:bCs/>
          <w:color w:val="000000"/>
          <w:spacing w:val="3"/>
          <w:sz w:val="22"/>
          <w:szCs w:val="22"/>
        </w:rPr>
        <w:t xml:space="preserve">Plicní angiografie </w:t>
      </w:r>
      <w:r>
        <w:rPr>
          <w:color w:val="000000"/>
          <w:spacing w:val="3"/>
          <w:sz w:val="22"/>
          <w:szCs w:val="22"/>
        </w:rPr>
        <w:t>(syn. arteriografie)</w:t>
      </w:r>
    </w:p>
    <w:p w14:paraId="115E9B1E" w14:textId="77777777" w:rsidR="00BD4BB3" w:rsidRDefault="00BD4BB3" w:rsidP="00BD4BB3">
      <w:pPr>
        <w:shd w:val="clear" w:color="auto" w:fill="FFFFFF"/>
        <w:spacing w:before="53" w:line="250" w:lineRule="exact"/>
        <w:ind w:left="14"/>
        <w:jc w:val="both"/>
      </w:pPr>
      <w:r>
        <w:rPr>
          <w:color w:val="000000"/>
          <w:sz w:val="22"/>
          <w:szCs w:val="22"/>
        </w:rPr>
        <w:t xml:space="preserve">Plicní angiografie je rtg kontrastní vyšetřovací metoda, při které se přesně zobrazí </w:t>
      </w:r>
      <w:r>
        <w:rPr>
          <w:color w:val="000000"/>
          <w:spacing w:val="-2"/>
          <w:sz w:val="22"/>
          <w:szCs w:val="22"/>
        </w:rPr>
        <w:t>krevní zásobení plic. Po aplikaci kontrastní látky se provádí rtg snímky plicního cév</w:t>
      </w:r>
      <w:r>
        <w:rPr>
          <w:color w:val="000000"/>
          <w:spacing w:val="-2"/>
          <w:sz w:val="22"/>
          <w:szCs w:val="22"/>
        </w:rPr>
        <w:softHyphen/>
        <w:t xml:space="preserve">ního řečiště. Přímým angiografickým důkazem plicní embolie je defekt v náplni nebo kompletní obstrukce cévy, nepřímým důkazem je pomalý tok kontrastní látky, místní </w:t>
      </w:r>
      <w:r>
        <w:rPr>
          <w:color w:val="000000"/>
          <w:spacing w:val="-1"/>
          <w:sz w:val="22"/>
          <w:szCs w:val="22"/>
        </w:rPr>
        <w:t>hypoperfuze a snížený průtok plicními žilami.</w:t>
      </w:r>
    </w:p>
    <w:p w14:paraId="757186FE" w14:textId="77777777" w:rsidR="00BD4BB3" w:rsidRDefault="00BD4BB3" w:rsidP="00BD4BB3">
      <w:pPr>
        <w:shd w:val="clear" w:color="auto" w:fill="FFFFFF"/>
        <w:tabs>
          <w:tab w:val="left" w:pos="816"/>
        </w:tabs>
        <w:spacing w:before="106"/>
        <w:ind w:left="19"/>
      </w:pPr>
      <w:r>
        <w:rPr>
          <w:b/>
          <w:bCs/>
          <w:color w:val="000000"/>
          <w:sz w:val="22"/>
          <w:szCs w:val="22"/>
        </w:rPr>
        <w:t>3.1.4.4</w:t>
      </w:r>
      <w:r>
        <w:rPr>
          <w:b/>
          <w:bCs/>
          <w:color w:val="000000"/>
          <w:sz w:val="22"/>
          <w:szCs w:val="22"/>
        </w:rPr>
        <w:tab/>
      </w:r>
      <w:r>
        <w:rPr>
          <w:b/>
          <w:bCs/>
          <w:color w:val="000000"/>
          <w:spacing w:val="3"/>
          <w:sz w:val="22"/>
          <w:szCs w:val="22"/>
        </w:rPr>
        <w:t>Echokardiografie</w:t>
      </w:r>
    </w:p>
    <w:p w14:paraId="1F54A7DA" w14:textId="77777777" w:rsidR="00BD4BB3" w:rsidRDefault="00BD4BB3" w:rsidP="00BD4BB3">
      <w:pPr>
        <w:shd w:val="clear" w:color="auto" w:fill="FFFFFF"/>
        <w:spacing w:before="58" w:line="245" w:lineRule="exact"/>
        <w:ind w:left="14" w:right="14"/>
        <w:jc w:val="both"/>
      </w:pPr>
      <w:r>
        <w:rPr>
          <w:color w:val="000000"/>
          <w:spacing w:val="-2"/>
          <w:sz w:val="22"/>
          <w:szCs w:val="22"/>
        </w:rPr>
        <w:t>Transtorakální ECHO (prokáže změněnou hemodynamiku PK) - u 80 % případů hy-</w:t>
      </w:r>
      <w:r>
        <w:rPr>
          <w:color w:val="000000"/>
          <w:spacing w:val="-1"/>
          <w:sz w:val="22"/>
          <w:szCs w:val="22"/>
        </w:rPr>
        <w:t xml:space="preserve">pokinetická PK, trikuspidální regurgitace, dilatace plicnice, abnormální pohyb mezi-komorového septa a v nepřítomnosti PE v inspiriu kolaps </w:t>
      </w:r>
      <w:r>
        <w:rPr>
          <w:color w:val="000000"/>
          <w:spacing w:val="-1"/>
          <w:sz w:val="22"/>
          <w:szCs w:val="22"/>
        </w:rPr>
        <w:lastRenderedPageBreak/>
        <w:t>dolní duté žíly.</w:t>
      </w:r>
    </w:p>
    <w:p w14:paraId="0DB80720" w14:textId="77777777" w:rsidR="00BD4BB3" w:rsidRDefault="00BD4BB3" w:rsidP="00BD4BB3">
      <w:pPr>
        <w:shd w:val="clear" w:color="auto" w:fill="FFFFFF"/>
        <w:spacing w:before="5" w:line="245" w:lineRule="exact"/>
        <w:ind w:left="19" w:right="5" w:firstLine="283"/>
        <w:jc w:val="both"/>
      </w:pPr>
      <w:r>
        <w:rPr>
          <w:color w:val="000000"/>
          <w:spacing w:val="-2"/>
          <w:sz w:val="22"/>
          <w:szCs w:val="22"/>
        </w:rPr>
        <w:t>Transezofageální ECHO zobrazí přímo tromby v horních oddílech plicních tepen. U pacienta s normálním echokardiografickým nálezem je hemodynamicky významná PE nepravděpodobná.</w:t>
      </w:r>
    </w:p>
    <w:p w14:paraId="67F6218D" w14:textId="773F9380" w:rsidR="00BD4BB3" w:rsidRDefault="00BD4BB3" w:rsidP="00BD4BB3">
      <w:pPr>
        <w:shd w:val="clear" w:color="auto" w:fill="FFFFFF"/>
        <w:spacing w:before="456"/>
        <w:ind w:left="19"/>
      </w:pPr>
      <w:r>
        <w:rPr>
          <w:color w:val="000000"/>
          <w:spacing w:val="1"/>
          <w:sz w:val="34"/>
          <w:szCs w:val="34"/>
        </w:rPr>
        <w:t xml:space="preserve">3.2    </w:t>
      </w:r>
      <w:r w:rsidR="00FC13BC">
        <w:rPr>
          <w:color w:val="000000"/>
          <w:spacing w:val="1"/>
          <w:sz w:val="34"/>
          <w:szCs w:val="34"/>
        </w:rPr>
        <w:t>Hypertenze</w:t>
      </w:r>
    </w:p>
    <w:p w14:paraId="687210A3" w14:textId="77777777" w:rsidR="00BD4BB3" w:rsidRDefault="00BD4BB3" w:rsidP="00BD4BB3">
      <w:pPr>
        <w:shd w:val="clear" w:color="auto" w:fill="FFFFFF"/>
        <w:spacing w:before="206"/>
        <w:ind w:left="19"/>
      </w:pPr>
      <w:r>
        <w:rPr>
          <w:b/>
          <w:bCs/>
          <w:color w:val="000000"/>
          <w:spacing w:val="2"/>
          <w:sz w:val="22"/>
          <w:szCs w:val="22"/>
        </w:rPr>
        <w:t>Definice</w:t>
      </w:r>
    </w:p>
    <w:p w14:paraId="7AF52510" w14:textId="77777777" w:rsidR="00BD4BB3" w:rsidRDefault="00BD4BB3" w:rsidP="00BD4BB3">
      <w:pPr>
        <w:shd w:val="clear" w:color="auto" w:fill="FFFFFF"/>
        <w:spacing w:before="48" w:line="250" w:lineRule="exact"/>
        <w:ind w:left="19"/>
        <w:jc w:val="both"/>
      </w:pPr>
      <w:r>
        <w:rPr>
          <w:color w:val="000000"/>
          <w:spacing w:val="-3"/>
          <w:sz w:val="22"/>
          <w:szCs w:val="22"/>
        </w:rPr>
        <w:t xml:space="preserve">Arteriální hypertenzí se podle WHO a Mezinárodní společnosti pro hypertenzi rozumí </w:t>
      </w:r>
      <w:r>
        <w:rPr>
          <w:color w:val="000000"/>
          <w:sz w:val="22"/>
          <w:szCs w:val="22"/>
        </w:rPr>
        <w:t xml:space="preserve">trvalé zvýšení krevního tlaku nad hodnoty 140/90 mm Hg, zjištěné alespoň ve dvou </w:t>
      </w:r>
      <w:r>
        <w:rPr>
          <w:color w:val="000000"/>
          <w:spacing w:val="-2"/>
          <w:sz w:val="22"/>
          <w:szCs w:val="22"/>
        </w:rPr>
        <w:t>ze tří měření, provedených za standardizovaných podmínek při alespoň dvou návště</w:t>
      </w:r>
      <w:r>
        <w:rPr>
          <w:color w:val="000000"/>
          <w:spacing w:val="-2"/>
          <w:sz w:val="22"/>
          <w:szCs w:val="22"/>
        </w:rPr>
        <w:softHyphen/>
        <w:t>vách ordinace.</w:t>
      </w:r>
    </w:p>
    <w:p w14:paraId="299BCD93" w14:textId="77777777" w:rsidR="00BD4BB3" w:rsidRDefault="00BD4BB3" w:rsidP="00BD4BB3">
      <w:pPr>
        <w:shd w:val="clear" w:color="auto" w:fill="FFFFFF"/>
        <w:spacing w:before="53" w:line="250" w:lineRule="exact"/>
        <w:ind w:left="24" w:right="14"/>
        <w:jc w:val="both"/>
      </w:pPr>
      <w:r>
        <w:rPr>
          <w:b/>
          <w:bCs/>
          <w:color w:val="000000"/>
          <w:spacing w:val="-2"/>
          <w:sz w:val="22"/>
          <w:szCs w:val="22"/>
        </w:rPr>
        <w:t xml:space="preserve">Statistika: </w:t>
      </w:r>
      <w:r>
        <w:rPr>
          <w:color w:val="000000"/>
          <w:spacing w:val="-2"/>
          <w:sz w:val="22"/>
          <w:szCs w:val="22"/>
        </w:rPr>
        <w:t>hypertenze patří mezi nejčastější kardiovaskulární choroby. Výskyt v do</w:t>
      </w:r>
      <w:r>
        <w:rPr>
          <w:color w:val="000000"/>
          <w:spacing w:val="-2"/>
          <w:sz w:val="22"/>
          <w:szCs w:val="22"/>
        </w:rPr>
        <w:softHyphen/>
      </w:r>
      <w:r>
        <w:rPr>
          <w:color w:val="000000"/>
          <w:sz w:val="22"/>
          <w:szCs w:val="22"/>
        </w:rPr>
        <w:t>spělé populaci je 20-25 %, se stoupajícím věkem stoupá i výskyt.</w:t>
      </w:r>
    </w:p>
    <w:p w14:paraId="592A567E" w14:textId="2178DEE4" w:rsidR="00BD4BB3" w:rsidRDefault="00D9338E" w:rsidP="00BD4BB3">
      <w:pPr>
        <w:shd w:val="clear" w:color="auto" w:fill="FFFFFF"/>
        <w:spacing w:before="101" w:line="226" w:lineRule="exact"/>
        <w:jc w:val="both"/>
      </w:pPr>
      <w:r>
        <w:rPr>
          <w:noProof/>
        </w:rPr>
        <mc:AlternateContent>
          <mc:Choice Requires="wps">
            <w:drawing>
              <wp:anchor distT="0" distB="0" distL="114300" distR="114300" simplePos="0" relativeHeight="251662336" behindDoc="0" locked="0" layoutInCell="0" allowOverlap="1" wp14:anchorId="1C034A8F" wp14:editId="350B850E">
                <wp:simplePos x="0" y="0"/>
                <wp:positionH relativeFrom="margin">
                  <wp:align>right</wp:align>
                </wp:positionH>
                <wp:positionV relativeFrom="paragraph">
                  <wp:posOffset>618490</wp:posOffset>
                </wp:positionV>
                <wp:extent cx="0" cy="987425"/>
                <wp:effectExtent l="0" t="0" r="38100" b="22225"/>
                <wp:wrapNone/>
                <wp:docPr id="48" name="Přímá spojnic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8742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E609B" id="Přímá spojnice 48"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51.2pt,48.7pt" to="-51.2pt,1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" o:allowincell="f" strokeweight=".7pt">
                <w10:wrap anchorx="margin"/>
              </v:line>
            </w:pict>
          </mc:Fallback>
        </mc:AlternateContent>
      </w:r>
      <w:r w:rsidR="00BD4BB3">
        <w:rPr>
          <w:b/>
          <w:bCs/>
          <w:i/>
          <w:iCs/>
          <w:color w:val="000000"/>
          <w:spacing w:val="-5"/>
        </w:rPr>
        <w:t xml:space="preserve">Víte, </w:t>
      </w:r>
      <w:r w:rsidR="00BD4BB3">
        <w:rPr>
          <w:i/>
          <w:iCs/>
          <w:color w:val="000000"/>
          <w:spacing w:val="-5"/>
        </w:rPr>
        <w:t xml:space="preserve">že už v roce 1628 si Wiliam Harvey zapsal, že z naříznuté tepny vystřihuje krev pod </w:t>
      </w:r>
      <w:proofErr w:type="gramStart"/>
      <w:r w:rsidR="00BD4BB3">
        <w:rPr>
          <w:i/>
          <w:iCs/>
          <w:color w:val="000000"/>
          <w:spacing w:val="-5"/>
        </w:rPr>
        <w:t>tlakem ?</w:t>
      </w:r>
      <w:proofErr w:type="gramEnd"/>
      <w:r w:rsidR="00BD4BB3">
        <w:rPr>
          <w:i/>
          <w:iCs/>
          <w:color w:val="000000"/>
          <w:spacing w:val="-5"/>
        </w:rPr>
        <w:t xml:space="preserve"> </w:t>
      </w:r>
      <w:r w:rsidR="00BD4BB3">
        <w:rPr>
          <w:i/>
          <w:iCs/>
          <w:color w:val="000000"/>
        </w:rPr>
        <w:t xml:space="preserve">V roce 1835 sestrojil Julius Hérisson sfygmomanometr, který převáděl pulzování tepen na </w:t>
      </w:r>
      <w:r w:rsidR="00BD4BB3">
        <w:rPr>
          <w:i/>
          <w:iCs/>
          <w:color w:val="000000"/>
          <w:spacing w:val="-1"/>
        </w:rPr>
        <w:t xml:space="preserve">pohyb sloupce rtuti. Rtuťový tlakoměr (tonometr) tak, jak ho používáme dnes, vynalezl Ital </w:t>
      </w:r>
      <w:r w:rsidR="00BD4BB3">
        <w:rPr>
          <w:i/>
          <w:iCs/>
          <w:color w:val="000000"/>
          <w:spacing w:val="-2"/>
        </w:rPr>
        <w:t>Scipione Riva-Rocci v roce 1896.</w:t>
      </w:r>
    </w:p>
    <w:p w14:paraId="077F2707" w14:textId="77777777" w:rsidR="00D9338E" w:rsidRDefault="00D9338E" w:rsidP="00BD4BB3">
      <w:pPr>
        <w:shd w:val="clear" w:color="auto" w:fill="FFFFFF"/>
        <w:spacing w:line="192" w:lineRule="exact"/>
        <w:ind w:left="173"/>
        <w:rPr>
          <w:rFonts w:ascii="Arial" w:hAnsi="Arial" w:cs="Arial"/>
          <w:b/>
          <w:bCs/>
          <w:i/>
          <w:iCs/>
          <w:color w:val="000000"/>
          <w:spacing w:val="-2"/>
          <w:sz w:val="18"/>
          <w:szCs w:val="18"/>
        </w:rPr>
      </w:pPr>
    </w:p>
    <w:p w14:paraId="1D367F06" w14:textId="5552DB1C" w:rsidR="00BD4BB3" w:rsidRDefault="00BD4BB3" w:rsidP="00BD4BB3">
      <w:pPr>
        <w:shd w:val="clear" w:color="auto" w:fill="FFFFFF"/>
        <w:spacing w:line="192" w:lineRule="exact"/>
        <w:ind w:left="173"/>
      </w:pPr>
      <w:r>
        <w:rPr>
          <w:rFonts w:ascii="Arial" w:hAnsi="Arial" w:cs="Arial"/>
          <w:b/>
          <w:bCs/>
          <w:i/>
          <w:iCs/>
          <w:color w:val="000000"/>
          <w:spacing w:val="-2"/>
          <w:sz w:val="18"/>
          <w:szCs w:val="18"/>
        </w:rPr>
        <w:t>Kazuistika</w:t>
      </w:r>
    </w:p>
    <w:p w14:paraId="4EB3C4AC" w14:textId="77777777" w:rsidR="00BD4BB3" w:rsidRDefault="00BD4BB3" w:rsidP="00BD4BB3">
      <w:pPr>
        <w:shd w:val="clear" w:color="auto" w:fill="FFFFFF"/>
        <w:spacing w:before="5" w:line="192" w:lineRule="exact"/>
        <w:ind w:left="154" w:right="154"/>
        <w:jc w:val="both"/>
      </w:pPr>
      <w:r>
        <w:rPr>
          <w:rFonts w:ascii="Arial" w:hAnsi="Arial" w:cs="Arial"/>
          <w:color w:val="000000"/>
          <w:spacing w:val="-2"/>
          <w:sz w:val="18"/>
          <w:szCs w:val="18"/>
        </w:rPr>
        <w:t>Obvodn</w:t>
      </w:r>
      <w:r>
        <w:rPr>
          <w:rFonts w:ascii="Arial" w:hAnsi="Arial"/>
          <w:color w:val="000000"/>
          <w:spacing w:val="-2"/>
          <w:sz w:val="18"/>
          <w:szCs w:val="18"/>
        </w:rPr>
        <w:t>í</w:t>
      </w:r>
      <w:r>
        <w:rPr>
          <w:rFonts w:ascii="Arial" w:hAnsi="Arial" w:cs="Arial"/>
          <w:color w:val="000000"/>
          <w:spacing w:val="-2"/>
          <w:sz w:val="18"/>
          <w:szCs w:val="18"/>
        </w:rPr>
        <w:t>ho l</w:t>
      </w:r>
      <w:r>
        <w:rPr>
          <w:rFonts w:ascii="Arial" w:hAnsi="Arial"/>
          <w:color w:val="000000"/>
          <w:spacing w:val="-2"/>
          <w:sz w:val="18"/>
          <w:szCs w:val="18"/>
        </w:rPr>
        <w:t>é</w:t>
      </w:r>
      <w:r>
        <w:rPr>
          <w:rFonts w:ascii="Arial" w:hAnsi="Arial" w:cs="Arial"/>
          <w:color w:val="000000"/>
          <w:spacing w:val="-2"/>
          <w:sz w:val="18"/>
          <w:szCs w:val="18"/>
        </w:rPr>
        <w:t>ka</w:t>
      </w:r>
      <w:r>
        <w:rPr>
          <w:rFonts w:ascii="Arial" w:hAnsi="Arial"/>
          <w:color w:val="000000"/>
          <w:spacing w:val="-2"/>
          <w:sz w:val="18"/>
          <w:szCs w:val="18"/>
        </w:rPr>
        <w:t>ř</w:t>
      </w:r>
      <w:r>
        <w:rPr>
          <w:rFonts w:ascii="Arial" w:hAnsi="Arial" w:cs="Arial"/>
          <w:color w:val="000000"/>
          <w:spacing w:val="-2"/>
          <w:sz w:val="18"/>
          <w:szCs w:val="18"/>
        </w:rPr>
        <w:t>e nav</w:t>
      </w:r>
      <w:r>
        <w:rPr>
          <w:rFonts w:ascii="Arial" w:hAnsi="Arial"/>
          <w:color w:val="000000"/>
          <w:spacing w:val="-2"/>
          <w:sz w:val="18"/>
          <w:szCs w:val="18"/>
        </w:rPr>
        <w:t>š</w:t>
      </w:r>
      <w:r>
        <w:rPr>
          <w:rFonts w:ascii="Arial" w:hAnsi="Arial" w:cs="Arial"/>
          <w:color w:val="000000"/>
          <w:spacing w:val="-2"/>
          <w:sz w:val="18"/>
          <w:szCs w:val="18"/>
        </w:rPr>
        <w:t>t</w:t>
      </w:r>
      <w:r>
        <w:rPr>
          <w:rFonts w:ascii="Arial" w:hAnsi="Arial"/>
          <w:color w:val="000000"/>
          <w:spacing w:val="-2"/>
          <w:sz w:val="18"/>
          <w:szCs w:val="18"/>
        </w:rPr>
        <w:t>í</w:t>
      </w:r>
      <w:r>
        <w:rPr>
          <w:rFonts w:ascii="Arial" w:hAnsi="Arial" w:cs="Arial"/>
          <w:color w:val="000000"/>
          <w:spacing w:val="-2"/>
          <w:sz w:val="18"/>
          <w:szCs w:val="18"/>
        </w:rPr>
        <w:t>vil 45let</w:t>
      </w:r>
      <w:r>
        <w:rPr>
          <w:rFonts w:ascii="Arial" w:hAnsi="Arial"/>
          <w:color w:val="000000"/>
          <w:spacing w:val="-2"/>
          <w:sz w:val="18"/>
          <w:szCs w:val="18"/>
        </w:rPr>
        <w:t>ý</w:t>
      </w:r>
      <w:r>
        <w:rPr>
          <w:rFonts w:ascii="Arial" w:hAnsi="Arial" w:cs="Arial"/>
          <w:color w:val="000000"/>
          <w:spacing w:val="-2"/>
          <w:sz w:val="18"/>
          <w:szCs w:val="18"/>
        </w:rPr>
        <w:t xml:space="preserve"> pacient z d</w:t>
      </w:r>
      <w:r>
        <w:rPr>
          <w:rFonts w:ascii="Arial" w:hAnsi="Arial"/>
          <w:color w:val="000000"/>
          <w:spacing w:val="-2"/>
          <w:sz w:val="18"/>
          <w:szCs w:val="18"/>
        </w:rPr>
        <w:t>ů</w:t>
      </w:r>
      <w:r>
        <w:rPr>
          <w:rFonts w:ascii="Arial" w:hAnsi="Arial" w:cs="Arial"/>
          <w:color w:val="000000"/>
          <w:spacing w:val="-2"/>
          <w:sz w:val="18"/>
          <w:szCs w:val="18"/>
        </w:rPr>
        <w:t>vodu b</w:t>
      </w:r>
      <w:r>
        <w:rPr>
          <w:rFonts w:ascii="Arial" w:hAnsi="Arial"/>
          <w:color w:val="000000"/>
          <w:spacing w:val="-2"/>
          <w:sz w:val="18"/>
          <w:szCs w:val="18"/>
        </w:rPr>
        <w:t>ěž</w:t>
      </w:r>
      <w:r>
        <w:rPr>
          <w:rFonts w:ascii="Arial" w:hAnsi="Arial" w:cs="Arial"/>
          <w:color w:val="000000"/>
          <w:spacing w:val="-2"/>
          <w:sz w:val="18"/>
          <w:szCs w:val="18"/>
        </w:rPr>
        <w:t>n</w:t>
      </w:r>
      <w:r>
        <w:rPr>
          <w:rFonts w:ascii="Arial" w:hAnsi="Arial"/>
          <w:color w:val="000000"/>
          <w:spacing w:val="-2"/>
          <w:sz w:val="18"/>
          <w:szCs w:val="18"/>
        </w:rPr>
        <w:t>é</w:t>
      </w:r>
      <w:r>
        <w:rPr>
          <w:rFonts w:ascii="Arial" w:hAnsi="Arial" w:cs="Arial"/>
          <w:color w:val="000000"/>
          <w:spacing w:val="-2"/>
          <w:sz w:val="18"/>
          <w:szCs w:val="18"/>
        </w:rPr>
        <w:t xml:space="preserve"> preventivn</w:t>
      </w:r>
      <w:r>
        <w:rPr>
          <w:rFonts w:ascii="Arial" w:hAnsi="Arial"/>
          <w:color w:val="000000"/>
          <w:spacing w:val="-2"/>
          <w:sz w:val="18"/>
          <w:szCs w:val="18"/>
        </w:rPr>
        <w:t>í</w:t>
      </w:r>
      <w:r>
        <w:rPr>
          <w:rFonts w:ascii="Arial" w:hAnsi="Arial" w:cs="Arial"/>
          <w:color w:val="000000"/>
          <w:spacing w:val="-2"/>
          <w:sz w:val="18"/>
          <w:szCs w:val="18"/>
        </w:rPr>
        <w:t xml:space="preserve"> prohl</w:t>
      </w:r>
      <w:r>
        <w:rPr>
          <w:rFonts w:ascii="Arial" w:hAnsi="Arial"/>
          <w:color w:val="000000"/>
          <w:spacing w:val="-2"/>
          <w:sz w:val="18"/>
          <w:szCs w:val="18"/>
        </w:rPr>
        <w:t>í</w:t>
      </w:r>
      <w:r>
        <w:rPr>
          <w:rFonts w:ascii="Arial" w:hAnsi="Arial" w:cs="Arial"/>
          <w:color w:val="000000"/>
          <w:spacing w:val="-2"/>
          <w:sz w:val="18"/>
          <w:szCs w:val="18"/>
        </w:rPr>
        <w:t>dky. L</w:t>
      </w:r>
      <w:r>
        <w:rPr>
          <w:rFonts w:ascii="Arial" w:hAnsi="Arial"/>
          <w:color w:val="000000"/>
          <w:spacing w:val="-2"/>
          <w:sz w:val="18"/>
          <w:szCs w:val="18"/>
        </w:rPr>
        <w:t>é</w:t>
      </w:r>
      <w:r>
        <w:rPr>
          <w:rFonts w:ascii="Arial" w:hAnsi="Arial" w:cs="Arial"/>
          <w:color w:val="000000"/>
          <w:spacing w:val="-2"/>
          <w:sz w:val="18"/>
          <w:szCs w:val="18"/>
        </w:rPr>
        <w:t>ka</w:t>
      </w:r>
      <w:r>
        <w:rPr>
          <w:rFonts w:ascii="Arial" w:hAnsi="Arial"/>
          <w:color w:val="000000"/>
          <w:spacing w:val="-2"/>
          <w:sz w:val="18"/>
          <w:szCs w:val="18"/>
        </w:rPr>
        <w:t>ř</w:t>
      </w:r>
      <w:r>
        <w:rPr>
          <w:rFonts w:ascii="Arial" w:hAnsi="Arial" w:cs="Arial"/>
          <w:color w:val="000000"/>
          <w:spacing w:val="-2"/>
          <w:sz w:val="18"/>
          <w:szCs w:val="18"/>
        </w:rPr>
        <w:t xml:space="preserve"> mu nam</w:t>
      </w:r>
      <w:r>
        <w:rPr>
          <w:rFonts w:ascii="Arial" w:hAnsi="Arial"/>
          <w:color w:val="000000"/>
          <w:spacing w:val="-2"/>
          <w:sz w:val="18"/>
          <w:szCs w:val="18"/>
        </w:rPr>
        <w:t>ěř</w:t>
      </w:r>
      <w:r>
        <w:rPr>
          <w:rFonts w:ascii="Arial" w:hAnsi="Arial" w:cs="Arial"/>
          <w:color w:val="000000"/>
          <w:spacing w:val="-2"/>
          <w:sz w:val="18"/>
          <w:szCs w:val="18"/>
        </w:rPr>
        <w:t>il tlak ve v</w:t>
      </w:r>
      <w:r>
        <w:rPr>
          <w:rFonts w:ascii="Arial" w:hAnsi="Arial"/>
          <w:color w:val="000000"/>
          <w:spacing w:val="-2"/>
          <w:sz w:val="18"/>
          <w:szCs w:val="18"/>
        </w:rPr>
        <w:t>ýš</w:t>
      </w:r>
      <w:r>
        <w:rPr>
          <w:rFonts w:ascii="Arial" w:hAnsi="Arial" w:cs="Arial"/>
          <w:color w:val="000000"/>
          <w:spacing w:val="-2"/>
          <w:sz w:val="18"/>
          <w:szCs w:val="18"/>
        </w:rPr>
        <w:t>i 155/95. P</w:t>
      </w:r>
      <w:r>
        <w:rPr>
          <w:rFonts w:ascii="Arial" w:hAnsi="Arial"/>
          <w:color w:val="000000"/>
          <w:spacing w:val="-2"/>
          <w:sz w:val="18"/>
          <w:szCs w:val="18"/>
        </w:rPr>
        <w:t>ř</w:t>
      </w:r>
      <w:r>
        <w:rPr>
          <w:rFonts w:ascii="Arial" w:hAnsi="Arial" w:cs="Arial"/>
          <w:color w:val="000000"/>
          <w:spacing w:val="-2"/>
          <w:sz w:val="18"/>
          <w:szCs w:val="18"/>
        </w:rPr>
        <w:t>edt</w:t>
      </w:r>
      <w:r>
        <w:rPr>
          <w:rFonts w:ascii="Arial" w:hAnsi="Arial"/>
          <w:color w:val="000000"/>
          <w:spacing w:val="-2"/>
          <w:sz w:val="18"/>
          <w:szCs w:val="18"/>
        </w:rPr>
        <w:t>í</w:t>
      </w:r>
      <w:r>
        <w:rPr>
          <w:rFonts w:ascii="Arial" w:hAnsi="Arial" w:cs="Arial"/>
          <w:color w:val="000000"/>
          <w:spacing w:val="-2"/>
          <w:sz w:val="18"/>
          <w:szCs w:val="18"/>
        </w:rPr>
        <w:t>m se s hypertenz</w:t>
      </w:r>
      <w:r>
        <w:rPr>
          <w:rFonts w:ascii="Arial" w:hAnsi="Arial"/>
          <w:color w:val="000000"/>
          <w:spacing w:val="-2"/>
          <w:sz w:val="18"/>
          <w:szCs w:val="18"/>
        </w:rPr>
        <w:t>í</w:t>
      </w:r>
      <w:r>
        <w:rPr>
          <w:rFonts w:ascii="Arial" w:hAnsi="Arial" w:cs="Arial"/>
          <w:color w:val="000000"/>
          <w:spacing w:val="-2"/>
          <w:sz w:val="18"/>
          <w:szCs w:val="18"/>
        </w:rPr>
        <w:t xml:space="preserve"> nel</w:t>
      </w:r>
      <w:r>
        <w:rPr>
          <w:rFonts w:ascii="Arial" w:hAnsi="Arial"/>
          <w:color w:val="000000"/>
          <w:spacing w:val="-2"/>
          <w:sz w:val="18"/>
          <w:szCs w:val="18"/>
        </w:rPr>
        <w:t>éč</w:t>
      </w:r>
      <w:r>
        <w:rPr>
          <w:rFonts w:ascii="Arial" w:hAnsi="Arial" w:cs="Arial"/>
          <w:color w:val="000000"/>
          <w:spacing w:val="-2"/>
          <w:sz w:val="18"/>
          <w:szCs w:val="18"/>
        </w:rPr>
        <w:t>il. V posledn</w:t>
      </w:r>
      <w:r>
        <w:rPr>
          <w:rFonts w:ascii="Arial" w:hAnsi="Arial"/>
          <w:color w:val="000000"/>
          <w:spacing w:val="-2"/>
          <w:sz w:val="18"/>
          <w:szCs w:val="18"/>
        </w:rPr>
        <w:t>í</w:t>
      </w:r>
      <w:r>
        <w:rPr>
          <w:rFonts w:ascii="Arial" w:hAnsi="Arial" w:cs="Arial"/>
          <w:color w:val="000000"/>
          <w:spacing w:val="-2"/>
          <w:sz w:val="18"/>
          <w:szCs w:val="18"/>
        </w:rPr>
        <w:t xml:space="preserve"> dob</w:t>
      </w:r>
      <w:r>
        <w:rPr>
          <w:rFonts w:ascii="Arial" w:hAnsi="Arial"/>
          <w:color w:val="000000"/>
          <w:spacing w:val="-2"/>
          <w:sz w:val="18"/>
          <w:szCs w:val="18"/>
        </w:rPr>
        <w:t>ě</w:t>
      </w:r>
      <w:r>
        <w:rPr>
          <w:rFonts w:ascii="Arial" w:hAnsi="Arial" w:cs="Arial"/>
          <w:color w:val="000000"/>
          <w:spacing w:val="-2"/>
          <w:sz w:val="18"/>
          <w:szCs w:val="18"/>
        </w:rPr>
        <w:t xml:space="preserve"> m</w:t>
      </w:r>
      <w:r>
        <w:rPr>
          <w:rFonts w:ascii="Arial" w:hAnsi="Arial"/>
          <w:color w:val="000000"/>
          <w:spacing w:val="-2"/>
          <w:sz w:val="18"/>
          <w:szCs w:val="18"/>
        </w:rPr>
        <w:t>ě</w:t>
      </w:r>
      <w:r>
        <w:rPr>
          <w:rFonts w:ascii="Arial" w:hAnsi="Arial" w:cs="Arial"/>
          <w:color w:val="000000"/>
          <w:spacing w:val="-2"/>
          <w:sz w:val="18"/>
          <w:szCs w:val="18"/>
        </w:rPr>
        <w:t>l probl</w:t>
      </w:r>
      <w:r>
        <w:rPr>
          <w:rFonts w:ascii="Arial" w:hAnsi="Arial"/>
          <w:color w:val="000000"/>
          <w:spacing w:val="-2"/>
          <w:sz w:val="18"/>
          <w:szCs w:val="18"/>
        </w:rPr>
        <w:t>é</w:t>
      </w:r>
      <w:r>
        <w:rPr>
          <w:rFonts w:ascii="Arial" w:hAnsi="Arial" w:cs="Arial"/>
          <w:color w:val="000000"/>
          <w:spacing w:val="-2"/>
          <w:sz w:val="18"/>
          <w:szCs w:val="18"/>
        </w:rPr>
        <w:t xml:space="preserve">my </w:t>
      </w:r>
      <w:r>
        <w:rPr>
          <w:rFonts w:ascii="Arial" w:hAnsi="Arial" w:cs="Arial"/>
          <w:color w:val="000000"/>
          <w:spacing w:val="-4"/>
          <w:sz w:val="18"/>
          <w:szCs w:val="18"/>
        </w:rPr>
        <w:t>v zam</w:t>
      </w:r>
      <w:r>
        <w:rPr>
          <w:rFonts w:ascii="Arial" w:hAnsi="Arial"/>
          <w:color w:val="000000"/>
          <w:spacing w:val="-4"/>
          <w:sz w:val="18"/>
          <w:szCs w:val="18"/>
        </w:rPr>
        <w:t>ě</w:t>
      </w:r>
      <w:r>
        <w:rPr>
          <w:rFonts w:ascii="Arial" w:hAnsi="Arial" w:cs="Arial"/>
          <w:color w:val="000000"/>
          <w:spacing w:val="-4"/>
          <w:sz w:val="18"/>
          <w:szCs w:val="18"/>
        </w:rPr>
        <w:t>stn</w:t>
      </w:r>
      <w:r>
        <w:rPr>
          <w:rFonts w:ascii="Arial" w:hAnsi="Arial"/>
          <w:color w:val="000000"/>
          <w:spacing w:val="-4"/>
          <w:sz w:val="18"/>
          <w:szCs w:val="18"/>
        </w:rPr>
        <w:t>á</w:t>
      </w:r>
      <w:r>
        <w:rPr>
          <w:rFonts w:ascii="Arial" w:hAnsi="Arial" w:cs="Arial"/>
          <w:color w:val="000000"/>
          <w:spacing w:val="-4"/>
          <w:sz w:val="18"/>
          <w:szCs w:val="18"/>
        </w:rPr>
        <w:t>n</w:t>
      </w:r>
      <w:r>
        <w:rPr>
          <w:rFonts w:ascii="Arial" w:hAnsi="Arial"/>
          <w:color w:val="000000"/>
          <w:spacing w:val="-4"/>
          <w:sz w:val="18"/>
          <w:szCs w:val="18"/>
        </w:rPr>
        <w:t>í</w:t>
      </w:r>
      <w:r>
        <w:rPr>
          <w:rFonts w:ascii="Arial" w:hAnsi="Arial" w:cs="Arial"/>
          <w:color w:val="000000"/>
          <w:spacing w:val="-4"/>
          <w:sz w:val="18"/>
          <w:szCs w:val="18"/>
        </w:rPr>
        <w:t>, poci</w:t>
      </w:r>
      <w:r>
        <w:rPr>
          <w:rFonts w:ascii="Arial" w:hAnsi="Arial"/>
          <w:color w:val="000000"/>
          <w:spacing w:val="-4"/>
          <w:sz w:val="18"/>
          <w:szCs w:val="18"/>
        </w:rPr>
        <w:t>ť</w:t>
      </w:r>
      <w:r>
        <w:rPr>
          <w:rFonts w:ascii="Arial" w:hAnsi="Arial" w:cs="Arial"/>
          <w:color w:val="000000"/>
          <w:spacing w:val="-4"/>
          <w:sz w:val="18"/>
          <w:szCs w:val="18"/>
        </w:rPr>
        <w:t>oval zv</w:t>
      </w:r>
      <w:r>
        <w:rPr>
          <w:rFonts w:ascii="Arial" w:hAnsi="Arial"/>
          <w:color w:val="000000"/>
          <w:spacing w:val="-4"/>
          <w:sz w:val="18"/>
          <w:szCs w:val="18"/>
        </w:rPr>
        <w:t>ýš</w:t>
      </w:r>
      <w:r>
        <w:rPr>
          <w:rFonts w:ascii="Arial" w:hAnsi="Arial" w:cs="Arial"/>
          <w:color w:val="000000"/>
          <w:spacing w:val="-4"/>
          <w:sz w:val="18"/>
          <w:szCs w:val="18"/>
        </w:rPr>
        <w:t xml:space="preserve">enou </w:t>
      </w:r>
      <w:r>
        <w:rPr>
          <w:rFonts w:ascii="Arial" w:hAnsi="Arial"/>
          <w:color w:val="000000"/>
          <w:spacing w:val="-4"/>
          <w:sz w:val="18"/>
          <w:szCs w:val="18"/>
        </w:rPr>
        <w:t>ú</w:t>
      </w:r>
      <w:r>
        <w:rPr>
          <w:rFonts w:ascii="Arial" w:hAnsi="Arial" w:cs="Arial"/>
          <w:color w:val="000000"/>
          <w:spacing w:val="-4"/>
          <w:sz w:val="18"/>
          <w:szCs w:val="18"/>
        </w:rPr>
        <w:t>navu a ob</w:t>
      </w:r>
      <w:r>
        <w:rPr>
          <w:rFonts w:ascii="Arial" w:hAnsi="Arial"/>
          <w:color w:val="000000"/>
          <w:spacing w:val="-4"/>
          <w:sz w:val="18"/>
          <w:szCs w:val="18"/>
        </w:rPr>
        <w:t>č</w:t>
      </w:r>
      <w:r>
        <w:rPr>
          <w:rFonts w:ascii="Arial" w:hAnsi="Arial" w:cs="Arial"/>
          <w:color w:val="000000"/>
          <w:spacing w:val="-4"/>
          <w:sz w:val="18"/>
          <w:szCs w:val="18"/>
        </w:rPr>
        <w:t>asn</w:t>
      </w:r>
      <w:r>
        <w:rPr>
          <w:rFonts w:ascii="Arial" w:hAnsi="Arial"/>
          <w:color w:val="000000"/>
          <w:spacing w:val="-4"/>
          <w:sz w:val="18"/>
          <w:szCs w:val="18"/>
        </w:rPr>
        <w:t>é</w:t>
      </w:r>
      <w:r>
        <w:rPr>
          <w:rFonts w:ascii="Arial" w:hAnsi="Arial" w:cs="Arial"/>
          <w:color w:val="000000"/>
          <w:spacing w:val="-4"/>
          <w:sz w:val="18"/>
          <w:szCs w:val="18"/>
        </w:rPr>
        <w:t xml:space="preserve"> bolesti hlavy. P</w:t>
      </w:r>
      <w:r>
        <w:rPr>
          <w:rFonts w:ascii="Arial" w:hAnsi="Arial"/>
          <w:color w:val="000000"/>
          <w:spacing w:val="-4"/>
          <w:sz w:val="18"/>
          <w:szCs w:val="18"/>
        </w:rPr>
        <w:t>ř</w:t>
      </w:r>
      <w:r>
        <w:rPr>
          <w:rFonts w:ascii="Arial" w:hAnsi="Arial" w:cs="Arial"/>
          <w:color w:val="000000"/>
          <w:spacing w:val="-4"/>
          <w:sz w:val="18"/>
          <w:szCs w:val="18"/>
        </w:rPr>
        <w:t>i dal</w:t>
      </w:r>
      <w:r>
        <w:rPr>
          <w:rFonts w:ascii="Arial" w:hAnsi="Arial"/>
          <w:color w:val="000000"/>
          <w:spacing w:val="-4"/>
          <w:sz w:val="18"/>
          <w:szCs w:val="18"/>
        </w:rPr>
        <w:t>ší</w:t>
      </w:r>
      <w:r>
        <w:rPr>
          <w:rFonts w:ascii="Arial" w:hAnsi="Arial" w:cs="Arial"/>
          <w:color w:val="000000"/>
          <w:spacing w:val="-4"/>
          <w:sz w:val="18"/>
          <w:szCs w:val="18"/>
        </w:rPr>
        <w:t>m m</w:t>
      </w:r>
      <w:r>
        <w:rPr>
          <w:rFonts w:ascii="Arial" w:hAnsi="Arial"/>
          <w:color w:val="000000"/>
          <w:spacing w:val="-4"/>
          <w:sz w:val="18"/>
          <w:szCs w:val="18"/>
        </w:rPr>
        <w:t>ěř</w:t>
      </w:r>
      <w:r>
        <w:rPr>
          <w:rFonts w:ascii="Arial" w:hAnsi="Arial" w:cs="Arial"/>
          <w:color w:val="000000"/>
          <w:spacing w:val="-4"/>
          <w:sz w:val="18"/>
          <w:szCs w:val="18"/>
        </w:rPr>
        <w:t>en</w:t>
      </w:r>
      <w:r>
        <w:rPr>
          <w:rFonts w:ascii="Arial" w:hAnsi="Arial"/>
          <w:color w:val="000000"/>
          <w:spacing w:val="-4"/>
          <w:sz w:val="18"/>
          <w:szCs w:val="18"/>
        </w:rPr>
        <w:t>í</w:t>
      </w:r>
      <w:r>
        <w:rPr>
          <w:rFonts w:ascii="Arial" w:hAnsi="Arial" w:cs="Arial"/>
          <w:color w:val="000000"/>
          <w:spacing w:val="-4"/>
          <w:sz w:val="18"/>
          <w:szCs w:val="18"/>
        </w:rPr>
        <w:t xml:space="preserve"> za t</w:t>
      </w:r>
      <w:r>
        <w:rPr>
          <w:rFonts w:ascii="Arial" w:hAnsi="Arial"/>
          <w:color w:val="000000"/>
          <w:spacing w:val="-4"/>
          <w:sz w:val="18"/>
          <w:szCs w:val="18"/>
        </w:rPr>
        <w:t>ý</w:t>
      </w:r>
      <w:r>
        <w:rPr>
          <w:rFonts w:ascii="Arial" w:hAnsi="Arial" w:cs="Arial"/>
          <w:color w:val="000000"/>
          <w:spacing w:val="-4"/>
          <w:sz w:val="18"/>
          <w:szCs w:val="18"/>
        </w:rPr>
        <w:t xml:space="preserve">den </w:t>
      </w:r>
      <w:r>
        <w:rPr>
          <w:rFonts w:ascii="Arial" w:hAnsi="Arial" w:cs="Arial"/>
          <w:color w:val="000000"/>
          <w:sz w:val="18"/>
          <w:szCs w:val="18"/>
        </w:rPr>
        <w:t>m</w:t>
      </w:r>
      <w:r>
        <w:rPr>
          <w:rFonts w:ascii="Arial" w:hAnsi="Arial"/>
          <w:color w:val="000000"/>
          <w:sz w:val="18"/>
          <w:szCs w:val="18"/>
        </w:rPr>
        <w:t>ě</w:t>
      </w:r>
      <w:r>
        <w:rPr>
          <w:rFonts w:ascii="Arial" w:hAnsi="Arial" w:cs="Arial"/>
          <w:color w:val="000000"/>
          <w:sz w:val="18"/>
          <w:szCs w:val="18"/>
        </w:rPr>
        <w:t>l nemocn</w:t>
      </w:r>
      <w:r>
        <w:rPr>
          <w:rFonts w:ascii="Arial" w:hAnsi="Arial"/>
          <w:color w:val="000000"/>
          <w:sz w:val="18"/>
          <w:szCs w:val="18"/>
        </w:rPr>
        <w:t>ý</w:t>
      </w:r>
      <w:r>
        <w:rPr>
          <w:rFonts w:ascii="Arial" w:hAnsi="Arial" w:cs="Arial"/>
          <w:color w:val="000000"/>
          <w:sz w:val="18"/>
          <w:szCs w:val="18"/>
        </w:rPr>
        <w:t xml:space="preserve"> tlak je</w:t>
      </w:r>
      <w:r>
        <w:rPr>
          <w:rFonts w:ascii="Arial" w:hAnsi="Arial"/>
          <w:color w:val="000000"/>
          <w:sz w:val="18"/>
          <w:szCs w:val="18"/>
        </w:rPr>
        <w:t>š</w:t>
      </w:r>
      <w:r>
        <w:rPr>
          <w:rFonts w:ascii="Arial" w:hAnsi="Arial" w:cs="Arial"/>
          <w:color w:val="000000"/>
          <w:sz w:val="18"/>
          <w:szCs w:val="18"/>
        </w:rPr>
        <w:t>t</w:t>
      </w:r>
      <w:r>
        <w:rPr>
          <w:rFonts w:ascii="Arial" w:hAnsi="Arial"/>
          <w:color w:val="000000"/>
          <w:sz w:val="18"/>
          <w:szCs w:val="18"/>
        </w:rPr>
        <w:t>ě</w:t>
      </w:r>
      <w:r>
        <w:rPr>
          <w:rFonts w:ascii="Arial" w:hAnsi="Arial" w:cs="Arial"/>
          <w:color w:val="000000"/>
          <w:sz w:val="18"/>
          <w:szCs w:val="18"/>
        </w:rPr>
        <w:t xml:space="preserve"> vy</w:t>
      </w:r>
      <w:r>
        <w:rPr>
          <w:rFonts w:ascii="Arial" w:hAnsi="Arial"/>
          <w:color w:val="000000"/>
          <w:sz w:val="18"/>
          <w:szCs w:val="18"/>
        </w:rPr>
        <w:t>šší</w:t>
      </w:r>
      <w:r>
        <w:rPr>
          <w:rFonts w:ascii="Arial" w:hAnsi="Arial" w:cs="Arial"/>
          <w:color w:val="000000"/>
          <w:sz w:val="18"/>
          <w:szCs w:val="18"/>
        </w:rPr>
        <w:t>, 160/100. Nemocn</w:t>
      </w:r>
      <w:r>
        <w:rPr>
          <w:rFonts w:ascii="Arial" w:hAnsi="Arial"/>
          <w:color w:val="000000"/>
          <w:sz w:val="18"/>
          <w:szCs w:val="18"/>
        </w:rPr>
        <w:t>é</w:t>
      </w:r>
      <w:r>
        <w:rPr>
          <w:rFonts w:ascii="Arial" w:hAnsi="Arial" w:cs="Arial"/>
          <w:color w:val="000000"/>
          <w:sz w:val="18"/>
          <w:szCs w:val="18"/>
        </w:rPr>
        <w:t>mu l</w:t>
      </w:r>
      <w:r>
        <w:rPr>
          <w:rFonts w:ascii="Arial" w:hAnsi="Arial"/>
          <w:color w:val="000000"/>
          <w:sz w:val="18"/>
          <w:szCs w:val="18"/>
        </w:rPr>
        <w:t>é</w:t>
      </w:r>
      <w:r>
        <w:rPr>
          <w:rFonts w:ascii="Arial" w:hAnsi="Arial" w:cs="Arial"/>
          <w:color w:val="000000"/>
          <w:sz w:val="18"/>
          <w:szCs w:val="18"/>
        </w:rPr>
        <w:t>ka</w:t>
      </w:r>
      <w:r>
        <w:rPr>
          <w:rFonts w:ascii="Arial" w:hAnsi="Arial"/>
          <w:color w:val="000000"/>
          <w:sz w:val="18"/>
          <w:szCs w:val="18"/>
        </w:rPr>
        <w:t>ř</w:t>
      </w:r>
      <w:r>
        <w:rPr>
          <w:rFonts w:ascii="Arial" w:hAnsi="Arial" w:cs="Arial"/>
          <w:color w:val="000000"/>
          <w:sz w:val="18"/>
          <w:szCs w:val="18"/>
        </w:rPr>
        <w:t xml:space="preserve"> p</w:t>
      </w:r>
      <w:r>
        <w:rPr>
          <w:rFonts w:ascii="Arial" w:hAnsi="Arial"/>
          <w:color w:val="000000"/>
          <w:sz w:val="18"/>
          <w:szCs w:val="18"/>
        </w:rPr>
        <w:t>ř</w:t>
      </w:r>
      <w:r>
        <w:rPr>
          <w:rFonts w:ascii="Arial" w:hAnsi="Arial" w:cs="Arial"/>
          <w:color w:val="000000"/>
          <w:sz w:val="18"/>
          <w:szCs w:val="18"/>
        </w:rPr>
        <w:t>edepsal antihypertenziva, provedl z</w:t>
      </w:r>
      <w:r>
        <w:rPr>
          <w:rFonts w:ascii="Arial" w:hAnsi="Arial"/>
          <w:color w:val="000000"/>
          <w:sz w:val="18"/>
          <w:szCs w:val="18"/>
        </w:rPr>
        <w:t>á</w:t>
      </w:r>
      <w:r>
        <w:rPr>
          <w:rFonts w:ascii="Arial" w:hAnsi="Arial" w:cs="Arial"/>
          <w:color w:val="000000"/>
          <w:sz w:val="18"/>
          <w:szCs w:val="18"/>
        </w:rPr>
        <w:t>kladn</w:t>
      </w:r>
      <w:r>
        <w:rPr>
          <w:rFonts w:ascii="Arial" w:hAnsi="Arial"/>
          <w:color w:val="000000"/>
          <w:sz w:val="18"/>
          <w:szCs w:val="18"/>
        </w:rPr>
        <w:t>í</w:t>
      </w:r>
      <w:r>
        <w:rPr>
          <w:rFonts w:ascii="Arial" w:hAnsi="Arial" w:cs="Arial"/>
          <w:color w:val="000000"/>
          <w:sz w:val="18"/>
          <w:szCs w:val="18"/>
        </w:rPr>
        <w:t xml:space="preserve"> biochemick</w:t>
      </w:r>
      <w:r>
        <w:rPr>
          <w:rFonts w:ascii="Arial" w:hAnsi="Arial"/>
          <w:color w:val="000000"/>
          <w:sz w:val="18"/>
          <w:szCs w:val="18"/>
        </w:rPr>
        <w:t>é</w:t>
      </w:r>
      <w:r>
        <w:rPr>
          <w:rFonts w:ascii="Arial" w:hAnsi="Arial" w:cs="Arial"/>
          <w:color w:val="000000"/>
          <w:sz w:val="18"/>
          <w:szCs w:val="18"/>
        </w:rPr>
        <w:t xml:space="preserve"> odb</w:t>
      </w:r>
      <w:r>
        <w:rPr>
          <w:rFonts w:ascii="Arial" w:hAnsi="Arial"/>
          <w:color w:val="000000"/>
          <w:sz w:val="18"/>
          <w:szCs w:val="18"/>
        </w:rPr>
        <w:t>ě</w:t>
      </w:r>
      <w:r>
        <w:rPr>
          <w:rFonts w:ascii="Arial" w:hAnsi="Arial" w:cs="Arial"/>
          <w:color w:val="000000"/>
          <w:sz w:val="18"/>
          <w:szCs w:val="18"/>
        </w:rPr>
        <w:t>ry krve a mo</w:t>
      </w:r>
      <w:r>
        <w:rPr>
          <w:rFonts w:ascii="Arial" w:hAnsi="Arial"/>
          <w:color w:val="000000"/>
          <w:sz w:val="18"/>
          <w:szCs w:val="18"/>
        </w:rPr>
        <w:t>č</w:t>
      </w:r>
      <w:r>
        <w:rPr>
          <w:rFonts w:ascii="Arial" w:hAnsi="Arial" w:cs="Arial"/>
          <w:color w:val="000000"/>
          <w:sz w:val="18"/>
          <w:szCs w:val="18"/>
        </w:rPr>
        <w:t>e, vy</w:t>
      </w:r>
      <w:r>
        <w:rPr>
          <w:rFonts w:ascii="Arial" w:hAnsi="Arial"/>
          <w:color w:val="000000"/>
          <w:sz w:val="18"/>
          <w:szCs w:val="18"/>
        </w:rPr>
        <w:t>š</w:t>
      </w:r>
      <w:r>
        <w:rPr>
          <w:rFonts w:ascii="Arial" w:hAnsi="Arial" w:cs="Arial"/>
          <w:color w:val="000000"/>
          <w:sz w:val="18"/>
          <w:szCs w:val="18"/>
        </w:rPr>
        <w:t>et</w:t>
      </w:r>
      <w:r>
        <w:rPr>
          <w:rFonts w:ascii="Arial" w:hAnsi="Arial"/>
          <w:color w:val="000000"/>
          <w:sz w:val="18"/>
          <w:szCs w:val="18"/>
        </w:rPr>
        <w:t>ř</w:t>
      </w:r>
      <w:r>
        <w:rPr>
          <w:rFonts w:ascii="Arial" w:hAnsi="Arial" w:cs="Arial"/>
          <w:color w:val="000000"/>
          <w:sz w:val="18"/>
          <w:szCs w:val="18"/>
        </w:rPr>
        <w:t>en</w:t>
      </w:r>
      <w:r>
        <w:rPr>
          <w:rFonts w:ascii="Arial" w:hAnsi="Arial"/>
          <w:color w:val="000000"/>
          <w:sz w:val="18"/>
          <w:szCs w:val="18"/>
        </w:rPr>
        <w:t>í</w:t>
      </w:r>
      <w:r>
        <w:rPr>
          <w:rFonts w:ascii="Arial" w:hAnsi="Arial" w:cs="Arial"/>
          <w:color w:val="000000"/>
          <w:sz w:val="18"/>
          <w:szCs w:val="18"/>
        </w:rPr>
        <w:t xml:space="preserve"> EKG, odeslal ho k o</w:t>
      </w:r>
      <w:r>
        <w:rPr>
          <w:rFonts w:ascii="Arial" w:hAnsi="Arial"/>
          <w:color w:val="000000"/>
          <w:sz w:val="18"/>
          <w:szCs w:val="18"/>
        </w:rPr>
        <w:t>č</w:t>
      </w:r>
      <w:r>
        <w:rPr>
          <w:rFonts w:ascii="Arial" w:hAnsi="Arial" w:cs="Arial"/>
          <w:color w:val="000000"/>
          <w:sz w:val="18"/>
          <w:szCs w:val="18"/>
        </w:rPr>
        <w:t>n</w:t>
      </w:r>
      <w:r>
        <w:rPr>
          <w:rFonts w:ascii="Arial" w:hAnsi="Arial"/>
          <w:color w:val="000000"/>
          <w:sz w:val="18"/>
          <w:szCs w:val="18"/>
        </w:rPr>
        <w:t>í</w:t>
      </w:r>
      <w:r>
        <w:rPr>
          <w:rFonts w:ascii="Arial" w:hAnsi="Arial" w:cs="Arial"/>
          <w:color w:val="000000"/>
          <w:sz w:val="18"/>
          <w:szCs w:val="18"/>
        </w:rPr>
        <w:t xml:space="preserve">mu </w:t>
      </w:r>
      <w:r>
        <w:rPr>
          <w:rFonts w:ascii="Arial" w:hAnsi="Arial" w:cs="Arial"/>
          <w:color w:val="000000"/>
          <w:spacing w:val="-1"/>
          <w:sz w:val="18"/>
          <w:szCs w:val="18"/>
        </w:rPr>
        <w:t>vy</w:t>
      </w:r>
      <w:r>
        <w:rPr>
          <w:rFonts w:ascii="Arial" w:hAnsi="Arial"/>
          <w:color w:val="000000"/>
          <w:spacing w:val="-1"/>
          <w:sz w:val="18"/>
          <w:szCs w:val="18"/>
        </w:rPr>
        <w:t>š</w:t>
      </w:r>
      <w:r>
        <w:rPr>
          <w:rFonts w:ascii="Arial" w:hAnsi="Arial" w:cs="Arial"/>
          <w:color w:val="000000"/>
          <w:spacing w:val="-1"/>
          <w:sz w:val="18"/>
          <w:szCs w:val="18"/>
        </w:rPr>
        <w:t>et</w:t>
      </w:r>
      <w:r>
        <w:rPr>
          <w:rFonts w:ascii="Arial" w:hAnsi="Arial"/>
          <w:color w:val="000000"/>
          <w:spacing w:val="-1"/>
          <w:sz w:val="18"/>
          <w:szCs w:val="18"/>
        </w:rPr>
        <w:t>ř</w:t>
      </w:r>
      <w:r>
        <w:rPr>
          <w:rFonts w:ascii="Arial" w:hAnsi="Arial" w:cs="Arial"/>
          <w:color w:val="000000"/>
          <w:spacing w:val="-1"/>
          <w:sz w:val="18"/>
          <w:szCs w:val="18"/>
        </w:rPr>
        <w:t>en</w:t>
      </w:r>
      <w:r>
        <w:rPr>
          <w:rFonts w:ascii="Arial" w:hAnsi="Arial"/>
          <w:color w:val="000000"/>
          <w:spacing w:val="-1"/>
          <w:sz w:val="18"/>
          <w:szCs w:val="18"/>
        </w:rPr>
        <w:t>í</w:t>
      </w:r>
      <w:r>
        <w:rPr>
          <w:rFonts w:ascii="Arial" w:hAnsi="Arial" w:cs="Arial"/>
          <w:color w:val="000000"/>
          <w:spacing w:val="-1"/>
          <w:sz w:val="18"/>
          <w:szCs w:val="18"/>
        </w:rPr>
        <w:t xml:space="preserve"> a nemocn</w:t>
      </w:r>
      <w:r>
        <w:rPr>
          <w:rFonts w:ascii="Arial" w:hAnsi="Arial"/>
          <w:color w:val="000000"/>
          <w:spacing w:val="-1"/>
          <w:sz w:val="18"/>
          <w:szCs w:val="18"/>
        </w:rPr>
        <w:t>é</w:t>
      </w:r>
      <w:r>
        <w:rPr>
          <w:rFonts w:ascii="Arial" w:hAnsi="Arial" w:cs="Arial"/>
          <w:color w:val="000000"/>
          <w:spacing w:val="-1"/>
          <w:sz w:val="18"/>
          <w:szCs w:val="18"/>
        </w:rPr>
        <w:t>ho pozval na dal</w:t>
      </w:r>
      <w:r>
        <w:rPr>
          <w:rFonts w:ascii="Arial" w:hAnsi="Arial"/>
          <w:color w:val="000000"/>
          <w:spacing w:val="-1"/>
          <w:sz w:val="18"/>
          <w:szCs w:val="18"/>
        </w:rPr>
        <w:t>ší</w:t>
      </w:r>
      <w:r>
        <w:rPr>
          <w:rFonts w:ascii="Arial" w:hAnsi="Arial" w:cs="Arial"/>
          <w:color w:val="000000"/>
          <w:spacing w:val="-1"/>
          <w:sz w:val="18"/>
          <w:szCs w:val="18"/>
        </w:rPr>
        <w:t xml:space="preserve"> kontrolu.</w:t>
      </w:r>
    </w:p>
    <w:p w14:paraId="618CDCDD" w14:textId="66ACA353" w:rsidR="00BD4BB3" w:rsidRDefault="00BD4BB3" w:rsidP="00BD4BB3">
      <w:pPr>
        <w:shd w:val="clear" w:color="auto" w:fill="FFFFFF"/>
        <w:spacing w:before="379"/>
        <w:ind w:left="5"/>
      </w:pPr>
      <w:r>
        <w:rPr>
          <w:b/>
          <w:bCs/>
          <w:color w:val="000000"/>
          <w:spacing w:val="3"/>
          <w:sz w:val="22"/>
          <w:szCs w:val="22"/>
        </w:rPr>
        <w:t>Fyziologicko-patologický úvod</w:t>
      </w:r>
    </w:p>
    <w:p w14:paraId="7401F714" w14:textId="77777777" w:rsidR="00BD4BB3" w:rsidRDefault="00BD4BB3" w:rsidP="00BD4BB3">
      <w:pPr>
        <w:shd w:val="clear" w:color="auto" w:fill="FFFFFF"/>
        <w:spacing w:before="58" w:line="245" w:lineRule="exact"/>
        <w:ind w:right="5"/>
        <w:jc w:val="both"/>
      </w:pPr>
      <w:r>
        <w:rPr>
          <w:color w:val="000000"/>
          <w:spacing w:val="-1"/>
          <w:sz w:val="22"/>
          <w:szCs w:val="22"/>
        </w:rPr>
        <w:t xml:space="preserve">V prvotní fázi je hypertenze charakterizována zvýšeným minutovým výdejem při </w:t>
      </w:r>
      <w:r>
        <w:rPr>
          <w:color w:val="000000"/>
          <w:spacing w:val="-3"/>
          <w:sz w:val="22"/>
          <w:szCs w:val="22"/>
        </w:rPr>
        <w:t xml:space="preserve">nezměněné cévní rezistenci. Proč je vyšší minutový výdej se dočtete v oddílu etiologie </w:t>
      </w:r>
      <w:r>
        <w:rPr>
          <w:color w:val="000000"/>
          <w:spacing w:val="-2"/>
          <w:sz w:val="22"/>
          <w:szCs w:val="22"/>
        </w:rPr>
        <w:t>hypertenze. Postupně však vysoký tlak krve mechanicky poškozuje endotel cév, přes který pak snáze pronikají molekuly lipidů (LDL) a začíná proces aterogeneze (ateros-</w:t>
      </w:r>
      <w:r>
        <w:rPr>
          <w:color w:val="000000"/>
          <w:spacing w:val="-1"/>
          <w:sz w:val="22"/>
          <w:szCs w:val="22"/>
        </w:rPr>
        <w:t>klerotických změn cév). Vinou poškozeného endotelu se mění i elektrolytové trans</w:t>
      </w:r>
      <w:r>
        <w:rPr>
          <w:color w:val="000000"/>
          <w:spacing w:val="-1"/>
          <w:sz w:val="22"/>
          <w:szCs w:val="22"/>
        </w:rPr>
        <w:softHyphen/>
        <w:t>portní mechanizmy přes buněčnou membránu, což má za následek trvalou vazokon-</w:t>
      </w:r>
      <w:r>
        <w:rPr>
          <w:color w:val="000000"/>
          <w:sz w:val="22"/>
          <w:szCs w:val="22"/>
        </w:rPr>
        <w:t xml:space="preserve">strikci, a tím zvyšování </w:t>
      </w:r>
      <w:proofErr w:type="gramStart"/>
      <w:r>
        <w:rPr>
          <w:color w:val="000000"/>
          <w:sz w:val="22"/>
          <w:szCs w:val="22"/>
        </w:rPr>
        <w:t>TK - vzniká</w:t>
      </w:r>
      <w:proofErr w:type="gramEnd"/>
      <w:r>
        <w:rPr>
          <w:color w:val="000000"/>
          <w:sz w:val="22"/>
          <w:szCs w:val="22"/>
        </w:rPr>
        <w:t xml:space="preserve"> bludný kruh. Na poškození reaguje endotel hypertrofií, navíc se rozvíjí i aterosklerotické změny, udržuje se již trvale vazokon-strikce, a přesto, že se minutový výdej později normalizuje, krevní tlak nemůže </w:t>
      </w:r>
      <w:r>
        <w:rPr>
          <w:color w:val="000000"/>
          <w:spacing w:val="-2"/>
          <w:sz w:val="22"/>
          <w:szCs w:val="22"/>
        </w:rPr>
        <w:t>samovolně klesnout.</w:t>
      </w:r>
    </w:p>
    <w:p w14:paraId="0A70B095" w14:textId="77777777" w:rsidR="00BD4BB3" w:rsidRDefault="00BD4BB3" w:rsidP="00BD4BB3">
      <w:pPr>
        <w:shd w:val="clear" w:color="auto" w:fill="FFFFFF"/>
        <w:spacing w:before="125"/>
        <w:ind w:left="5"/>
      </w:pPr>
      <w:r>
        <w:rPr>
          <w:b/>
          <w:bCs/>
          <w:color w:val="000000"/>
          <w:spacing w:val="3"/>
          <w:sz w:val="22"/>
          <w:szCs w:val="22"/>
        </w:rPr>
        <w:t>Etiologie</w:t>
      </w:r>
    </w:p>
    <w:p w14:paraId="2032F06A" w14:textId="77777777" w:rsidR="00BD4BB3" w:rsidRDefault="00BD4BB3" w:rsidP="00BD4BB3">
      <w:pPr>
        <w:shd w:val="clear" w:color="auto" w:fill="FFFFFF"/>
        <w:spacing w:before="48" w:line="250" w:lineRule="exact"/>
        <w:ind w:left="5"/>
      </w:pPr>
      <w:r>
        <w:rPr>
          <w:color w:val="000000"/>
          <w:spacing w:val="-1"/>
          <w:sz w:val="22"/>
          <w:szCs w:val="22"/>
        </w:rPr>
        <w:t xml:space="preserve">Rozdělení </w:t>
      </w:r>
      <w:r>
        <w:rPr>
          <w:b/>
          <w:bCs/>
          <w:color w:val="000000"/>
          <w:spacing w:val="-1"/>
          <w:sz w:val="22"/>
          <w:szCs w:val="22"/>
        </w:rPr>
        <w:t xml:space="preserve">hypertenze podle příčin </w:t>
      </w:r>
      <w:r>
        <w:rPr>
          <w:color w:val="000000"/>
          <w:spacing w:val="-1"/>
          <w:sz w:val="22"/>
          <w:szCs w:val="22"/>
        </w:rPr>
        <w:t>na:</w:t>
      </w:r>
    </w:p>
    <w:p w14:paraId="5D3DD365" w14:textId="77777777" w:rsidR="00BD4BB3" w:rsidRDefault="00BD4BB3" w:rsidP="00BD4BB3">
      <w:pPr>
        <w:shd w:val="clear" w:color="auto" w:fill="FFFFFF"/>
        <w:tabs>
          <w:tab w:val="left" w:pos="283"/>
        </w:tabs>
        <w:spacing w:line="250" w:lineRule="exact"/>
        <w:ind w:left="283" w:hanging="178"/>
      </w:pPr>
      <w:r>
        <w:rPr>
          <w:b/>
          <w:bCs/>
          <w:color w:val="000000"/>
          <w:sz w:val="22"/>
          <w:szCs w:val="22"/>
        </w:rPr>
        <w:t>•</w:t>
      </w:r>
      <w:r>
        <w:rPr>
          <w:b/>
          <w:bCs/>
          <w:color w:val="000000"/>
          <w:sz w:val="22"/>
          <w:szCs w:val="22"/>
        </w:rPr>
        <w:tab/>
      </w:r>
      <w:r>
        <w:rPr>
          <w:b/>
          <w:bCs/>
          <w:color w:val="000000"/>
          <w:spacing w:val="1"/>
          <w:sz w:val="22"/>
          <w:szCs w:val="22"/>
        </w:rPr>
        <w:t xml:space="preserve">esenciální </w:t>
      </w:r>
      <w:r>
        <w:rPr>
          <w:color w:val="000000"/>
          <w:spacing w:val="1"/>
          <w:sz w:val="22"/>
          <w:szCs w:val="22"/>
        </w:rPr>
        <w:t>(</w:t>
      </w:r>
      <w:proofErr w:type="gramStart"/>
      <w:r>
        <w:rPr>
          <w:color w:val="000000"/>
          <w:spacing w:val="1"/>
          <w:sz w:val="22"/>
          <w:szCs w:val="22"/>
        </w:rPr>
        <w:t>primární,</w:t>
      </w:r>
      <w:proofErr w:type="gramEnd"/>
      <w:r>
        <w:rPr>
          <w:color w:val="000000"/>
          <w:spacing w:val="1"/>
          <w:sz w:val="22"/>
          <w:szCs w:val="22"/>
        </w:rPr>
        <w:t xml:space="preserve"> neboli hypertenzní nemoc), u které je vyvolávající příčina</w:t>
      </w:r>
      <w:r>
        <w:rPr>
          <w:color w:val="000000"/>
          <w:spacing w:val="1"/>
          <w:sz w:val="22"/>
          <w:szCs w:val="22"/>
        </w:rPr>
        <w:br/>
      </w:r>
      <w:r>
        <w:rPr>
          <w:color w:val="000000"/>
          <w:spacing w:val="-1"/>
          <w:sz w:val="22"/>
          <w:szCs w:val="22"/>
        </w:rPr>
        <w:t>neznámá, pouze známe rizikové faktory, které napomáhají vzniku hypertenze:</w:t>
      </w:r>
    </w:p>
    <w:p w14:paraId="27E3AF12" w14:textId="77777777" w:rsidR="00BD4BB3" w:rsidRDefault="00BD4BB3" w:rsidP="00BD4BB3">
      <w:pPr>
        <w:shd w:val="clear" w:color="auto" w:fill="FFFFFF"/>
        <w:spacing w:line="250" w:lineRule="exact"/>
        <w:ind w:left="350"/>
      </w:pPr>
      <w:r>
        <w:rPr>
          <w:color w:val="000000"/>
          <w:spacing w:val="4"/>
          <w:sz w:val="22"/>
          <w:szCs w:val="22"/>
        </w:rPr>
        <w:t xml:space="preserve">o genetická </w:t>
      </w:r>
      <w:proofErr w:type="gramStart"/>
      <w:r>
        <w:rPr>
          <w:color w:val="000000"/>
          <w:spacing w:val="4"/>
          <w:sz w:val="22"/>
          <w:szCs w:val="22"/>
        </w:rPr>
        <w:t>dispozice - k</w:t>
      </w:r>
      <w:proofErr w:type="gramEnd"/>
      <w:r>
        <w:rPr>
          <w:color w:val="000000"/>
          <w:spacing w:val="4"/>
          <w:sz w:val="22"/>
          <w:szCs w:val="22"/>
        </w:rPr>
        <w:t xml:space="preserve"> manifestaci genetické zátěže je zapotřebí působení</w:t>
      </w:r>
    </w:p>
    <w:p w14:paraId="64C01629" w14:textId="77777777" w:rsidR="00BD4BB3" w:rsidRDefault="00BD4BB3" w:rsidP="00BD4BB3">
      <w:pPr>
        <w:shd w:val="clear" w:color="auto" w:fill="FFFFFF"/>
        <w:spacing w:line="250" w:lineRule="exact"/>
        <w:ind w:left="571"/>
      </w:pPr>
      <w:r>
        <w:rPr>
          <w:color w:val="000000"/>
          <w:spacing w:val="-1"/>
          <w:sz w:val="22"/>
          <w:szCs w:val="22"/>
        </w:rPr>
        <w:t>ostatních rizikových faktorů,</w:t>
      </w:r>
    </w:p>
    <w:p w14:paraId="381F0DD1" w14:textId="77777777" w:rsidR="00BD4BB3" w:rsidRDefault="00BD4BB3" w:rsidP="00BD4BB3">
      <w:pPr>
        <w:shd w:val="clear" w:color="auto" w:fill="FFFFFF"/>
        <w:spacing w:line="250" w:lineRule="exact"/>
        <w:ind w:left="350"/>
      </w:pPr>
      <w:r>
        <w:rPr>
          <w:color w:val="000000"/>
          <w:spacing w:val="1"/>
          <w:sz w:val="22"/>
          <w:szCs w:val="22"/>
        </w:rPr>
        <w:t xml:space="preserve">o </w:t>
      </w:r>
      <w:proofErr w:type="gramStart"/>
      <w:r>
        <w:rPr>
          <w:color w:val="000000"/>
          <w:spacing w:val="1"/>
          <w:sz w:val="22"/>
          <w:szCs w:val="22"/>
        </w:rPr>
        <w:t>kouření - chemické</w:t>
      </w:r>
      <w:proofErr w:type="gramEnd"/>
      <w:r>
        <w:rPr>
          <w:color w:val="000000"/>
          <w:spacing w:val="1"/>
          <w:sz w:val="22"/>
          <w:szCs w:val="22"/>
        </w:rPr>
        <w:t xml:space="preserve"> poškození endotelu CO a nikotinem, vazokonstrikce, o zvýšený přísun NaCl (zadržení vody), o nedostatek kalia, kalcia a magnézia (poruchy transportních mechanizmů přes</w:t>
      </w:r>
    </w:p>
    <w:p w14:paraId="1A61EC7C" w14:textId="77777777" w:rsidR="00BD4BB3" w:rsidRDefault="00BD4BB3" w:rsidP="00BD4BB3">
      <w:pPr>
        <w:shd w:val="clear" w:color="auto" w:fill="FFFFFF"/>
        <w:spacing w:line="250" w:lineRule="exact"/>
        <w:ind w:left="350" w:firstLine="216"/>
      </w:pPr>
      <w:r>
        <w:rPr>
          <w:color w:val="000000"/>
          <w:spacing w:val="-1"/>
          <w:sz w:val="22"/>
          <w:szCs w:val="22"/>
        </w:rPr>
        <w:t xml:space="preserve">buněčnou membránu), </w:t>
      </w:r>
      <w:r>
        <w:rPr>
          <w:color w:val="000000"/>
          <w:spacing w:val="4"/>
          <w:sz w:val="22"/>
          <w:szCs w:val="22"/>
        </w:rPr>
        <w:t xml:space="preserve">o obezita, </w:t>
      </w:r>
      <w:proofErr w:type="gramStart"/>
      <w:r>
        <w:rPr>
          <w:color w:val="000000"/>
          <w:spacing w:val="-2"/>
          <w:sz w:val="22"/>
          <w:szCs w:val="22"/>
        </w:rPr>
        <w:t>o  alkohol</w:t>
      </w:r>
      <w:proofErr w:type="gramEnd"/>
      <w:r>
        <w:rPr>
          <w:color w:val="000000"/>
          <w:spacing w:val="-2"/>
          <w:sz w:val="22"/>
          <w:szCs w:val="22"/>
        </w:rPr>
        <w:t xml:space="preserve">, </w:t>
      </w:r>
      <w:r>
        <w:rPr>
          <w:color w:val="000000"/>
          <w:spacing w:val="-1"/>
          <w:sz w:val="22"/>
          <w:szCs w:val="22"/>
        </w:rPr>
        <w:t>o  stres (katecholaminy vyvolávají vazokonstrikci a mobilizují krevní lipidy);</w:t>
      </w:r>
    </w:p>
    <w:p w14:paraId="39BA178E" w14:textId="77777777" w:rsidR="00BD4BB3" w:rsidRDefault="00BD4BB3" w:rsidP="00BD4BB3">
      <w:pPr>
        <w:shd w:val="clear" w:color="auto" w:fill="FFFFFF"/>
        <w:tabs>
          <w:tab w:val="left" w:pos="283"/>
        </w:tabs>
        <w:spacing w:line="250" w:lineRule="exact"/>
        <w:ind w:left="283" w:hanging="178"/>
      </w:pPr>
      <w:r>
        <w:rPr>
          <w:color w:val="000000"/>
          <w:sz w:val="22"/>
          <w:szCs w:val="22"/>
        </w:rPr>
        <w:t>•</w:t>
      </w:r>
      <w:r>
        <w:rPr>
          <w:color w:val="000000"/>
          <w:sz w:val="22"/>
          <w:szCs w:val="22"/>
        </w:rPr>
        <w:tab/>
      </w:r>
      <w:proofErr w:type="gramStart"/>
      <w:r>
        <w:rPr>
          <w:b/>
          <w:bCs/>
          <w:color w:val="000000"/>
          <w:spacing w:val="-1"/>
          <w:sz w:val="22"/>
          <w:szCs w:val="22"/>
        </w:rPr>
        <w:t xml:space="preserve">sekundární </w:t>
      </w:r>
      <w:r>
        <w:rPr>
          <w:color w:val="000000"/>
          <w:spacing w:val="-1"/>
          <w:sz w:val="22"/>
          <w:szCs w:val="22"/>
        </w:rPr>
        <w:t>- postihuje</w:t>
      </w:r>
      <w:proofErr w:type="gramEnd"/>
      <w:r>
        <w:rPr>
          <w:color w:val="000000"/>
          <w:spacing w:val="-1"/>
          <w:sz w:val="22"/>
          <w:szCs w:val="22"/>
        </w:rPr>
        <w:t xml:space="preserve"> pouze 2-5 % hypertoniků a její příčinou je některý z níže</w:t>
      </w:r>
      <w:r>
        <w:rPr>
          <w:color w:val="000000"/>
          <w:spacing w:val="-1"/>
          <w:sz w:val="22"/>
          <w:szCs w:val="22"/>
        </w:rPr>
        <w:br/>
        <w:t>uvedených stavů, má tedy známou příčinu a lze léčit kauzálně léčbou tohoto one</w:t>
      </w:r>
      <w:r>
        <w:rPr>
          <w:color w:val="000000"/>
          <w:spacing w:val="-1"/>
          <w:sz w:val="22"/>
          <w:szCs w:val="22"/>
        </w:rPr>
        <w:softHyphen/>
      </w:r>
      <w:r>
        <w:rPr>
          <w:color w:val="000000"/>
          <w:spacing w:val="-1"/>
          <w:sz w:val="22"/>
          <w:szCs w:val="22"/>
        </w:rPr>
        <w:br/>
      </w:r>
      <w:r>
        <w:rPr>
          <w:color w:val="000000"/>
          <w:spacing w:val="-3"/>
          <w:sz w:val="22"/>
          <w:szCs w:val="22"/>
        </w:rPr>
        <w:t>mocnění:</w:t>
      </w:r>
    </w:p>
    <w:p w14:paraId="33267981" w14:textId="77777777" w:rsidR="00BD4BB3" w:rsidRDefault="00BD4BB3" w:rsidP="00BD4BB3">
      <w:pPr>
        <w:shd w:val="clear" w:color="auto" w:fill="FFFFFF"/>
        <w:spacing w:line="250" w:lineRule="exact"/>
        <w:ind w:left="350" w:right="2419"/>
      </w:pPr>
      <w:proofErr w:type="gramStart"/>
      <w:r>
        <w:rPr>
          <w:color w:val="000000"/>
          <w:sz w:val="22"/>
          <w:szCs w:val="22"/>
        </w:rPr>
        <w:t xml:space="preserve">o  </w:t>
      </w:r>
      <w:r>
        <w:rPr>
          <w:i/>
          <w:iCs/>
          <w:color w:val="000000"/>
          <w:sz w:val="22"/>
          <w:szCs w:val="22"/>
        </w:rPr>
        <w:t>renální</w:t>
      </w:r>
      <w:proofErr w:type="gramEnd"/>
      <w:r>
        <w:rPr>
          <w:i/>
          <w:iCs/>
          <w:color w:val="000000"/>
          <w:sz w:val="22"/>
          <w:szCs w:val="22"/>
        </w:rPr>
        <w:t xml:space="preserve"> </w:t>
      </w:r>
      <w:r>
        <w:rPr>
          <w:color w:val="000000"/>
          <w:sz w:val="22"/>
          <w:szCs w:val="22"/>
        </w:rPr>
        <w:t xml:space="preserve">a </w:t>
      </w:r>
      <w:r>
        <w:rPr>
          <w:i/>
          <w:iCs/>
          <w:color w:val="000000"/>
          <w:sz w:val="22"/>
          <w:szCs w:val="22"/>
        </w:rPr>
        <w:t>renovaskulární</w:t>
      </w:r>
      <w:r>
        <w:rPr>
          <w:color w:val="000000"/>
          <w:sz w:val="22"/>
          <w:szCs w:val="22"/>
        </w:rPr>
        <w:t xml:space="preserve">hypertenze (viz kap. 5), </w:t>
      </w:r>
      <w:r>
        <w:rPr>
          <w:color w:val="000000"/>
          <w:spacing w:val="1"/>
          <w:sz w:val="22"/>
          <w:szCs w:val="22"/>
        </w:rPr>
        <w:t xml:space="preserve">o </w:t>
      </w:r>
      <w:r>
        <w:rPr>
          <w:i/>
          <w:iCs/>
          <w:color w:val="000000"/>
          <w:spacing w:val="1"/>
          <w:sz w:val="22"/>
          <w:szCs w:val="22"/>
        </w:rPr>
        <w:t xml:space="preserve">endokrinní </w:t>
      </w:r>
      <w:r>
        <w:rPr>
          <w:color w:val="000000"/>
          <w:spacing w:val="1"/>
          <w:sz w:val="22"/>
          <w:szCs w:val="22"/>
        </w:rPr>
        <w:t>hypertenze - onemocnění:</w:t>
      </w:r>
    </w:p>
    <w:p w14:paraId="66101850" w14:textId="77777777" w:rsidR="00BD4BB3" w:rsidRDefault="00BD4BB3" w:rsidP="000B2F17">
      <w:pPr>
        <w:numPr>
          <w:ilvl w:val="0"/>
          <w:numId w:val="16"/>
        </w:numPr>
        <w:shd w:val="clear" w:color="auto" w:fill="FFFFFF"/>
        <w:tabs>
          <w:tab w:val="left" w:pos="854"/>
        </w:tabs>
        <w:spacing w:line="250" w:lineRule="exact"/>
        <w:ind w:left="854" w:hanging="230"/>
        <w:rPr>
          <w:color w:val="000000"/>
          <w:sz w:val="22"/>
          <w:szCs w:val="22"/>
        </w:rPr>
      </w:pPr>
      <w:r>
        <w:rPr>
          <w:i/>
          <w:iCs/>
          <w:color w:val="000000"/>
          <w:spacing w:val="-2"/>
          <w:sz w:val="22"/>
          <w:szCs w:val="22"/>
        </w:rPr>
        <w:t xml:space="preserve">dřeně nadledvin: </w:t>
      </w:r>
      <w:r>
        <w:rPr>
          <w:color w:val="000000"/>
          <w:spacing w:val="-2"/>
          <w:sz w:val="22"/>
          <w:szCs w:val="22"/>
        </w:rPr>
        <w:t>feochromocytom (nádor dřeně nadledvin, produkující ka</w:t>
      </w:r>
      <w:r>
        <w:rPr>
          <w:color w:val="000000"/>
          <w:spacing w:val="-2"/>
          <w:sz w:val="22"/>
          <w:szCs w:val="22"/>
        </w:rPr>
        <w:softHyphen/>
      </w:r>
      <w:r>
        <w:rPr>
          <w:color w:val="000000"/>
          <w:spacing w:val="-2"/>
          <w:sz w:val="22"/>
          <w:szCs w:val="22"/>
        </w:rPr>
        <w:br/>
      </w:r>
      <w:proofErr w:type="gramStart"/>
      <w:r>
        <w:rPr>
          <w:color w:val="000000"/>
          <w:spacing w:val="-3"/>
          <w:sz w:val="22"/>
          <w:szCs w:val="22"/>
        </w:rPr>
        <w:t>techolaminy - adrenalin</w:t>
      </w:r>
      <w:proofErr w:type="gramEnd"/>
      <w:r>
        <w:rPr>
          <w:color w:val="000000"/>
          <w:spacing w:val="-3"/>
          <w:sz w:val="22"/>
          <w:szCs w:val="22"/>
        </w:rPr>
        <w:t xml:space="preserve"> a noradrenalin; diagnostikuje se kyselina vanilman-</w:t>
      </w:r>
      <w:r>
        <w:rPr>
          <w:color w:val="000000"/>
          <w:spacing w:val="-3"/>
          <w:sz w:val="22"/>
          <w:szCs w:val="22"/>
        </w:rPr>
        <w:br/>
      </w:r>
      <w:r>
        <w:rPr>
          <w:color w:val="000000"/>
          <w:spacing w:val="-1"/>
          <w:sz w:val="22"/>
          <w:szCs w:val="22"/>
        </w:rPr>
        <w:t>dlová a homovanilová v moči),</w:t>
      </w:r>
    </w:p>
    <w:p w14:paraId="128195B9" w14:textId="2F567525" w:rsidR="00BD4BB3" w:rsidRPr="00253C6B" w:rsidRDefault="00BD4BB3" w:rsidP="000B2F17">
      <w:pPr>
        <w:numPr>
          <w:ilvl w:val="0"/>
          <w:numId w:val="16"/>
        </w:numPr>
        <w:shd w:val="clear" w:color="auto" w:fill="FFFFFF"/>
        <w:tabs>
          <w:tab w:val="left" w:pos="854"/>
        </w:tabs>
        <w:spacing w:line="250" w:lineRule="exact"/>
        <w:ind w:left="854" w:hanging="230"/>
        <w:rPr>
          <w:color w:val="000000"/>
          <w:sz w:val="22"/>
          <w:szCs w:val="22"/>
        </w:rPr>
      </w:pPr>
      <w:r>
        <w:rPr>
          <w:i/>
          <w:iCs/>
          <w:color w:val="000000"/>
          <w:spacing w:val="2"/>
          <w:sz w:val="22"/>
          <w:szCs w:val="22"/>
        </w:rPr>
        <w:t xml:space="preserve">kůry nadledvin: </w:t>
      </w:r>
      <w:r>
        <w:rPr>
          <w:color w:val="000000"/>
          <w:spacing w:val="2"/>
          <w:sz w:val="22"/>
          <w:szCs w:val="22"/>
        </w:rPr>
        <w:t>hyperaldosteronizmus a hyperkortikalizmus (Cushingův</w:t>
      </w:r>
      <w:r>
        <w:rPr>
          <w:color w:val="000000"/>
          <w:spacing w:val="2"/>
          <w:sz w:val="22"/>
          <w:szCs w:val="22"/>
        </w:rPr>
        <w:br/>
      </w:r>
      <w:r>
        <w:rPr>
          <w:color w:val="000000"/>
          <w:spacing w:val="-1"/>
          <w:sz w:val="22"/>
          <w:szCs w:val="22"/>
        </w:rPr>
        <w:t>syndrom nebo Cushingova choroba, které charakterizuje nadprodukce glu-</w:t>
      </w:r>
      <w:r>
        <w:rPr>
          <w:color w:val="000000"/>
          <w:spacing w:val="-1"/>
          <w:sz w:val="22"/>
          <w:szCs w:val="22"/>
        </w:rPr>
        <w:br/>
      </w:r>
      <w:r>
        <w:rPr>
          <w:color w:val="000000"/>
          <w:spacing w:val="-2"/>
          <w:sz w:val="22"/>
          <w:szCs w:val="22"/>
        </w:rPr>
        <w:t>kokortikoidů),</w:t>
      </w:r>
    </w:p>
    <w:p w14:paraId="22D8D6FF" w14:textId="73BCC435" w:rsidR="00253C6B" w:rsidRDefault="00253C6B" w:rsidP="00253C6B">
      <w:pPr>
        <w:shd w:val="clear" w:color="auto" w:fill="FFFFFF"/>
        <w:tabs>
          <w:tab w:val="left" w:pos="854"/>
        </w:tabs>
        <w:spacing w:line="250" w:lineRule="exact"/>
        <w:rPr>
          <w:color w:val="000000"/>
          <w:sz w:val="22"/>
          <w:szCs w:val="22"/>
        </w:rPr>
      </w:pPr>
    </w:p>
    <w:p w14:paraId="2BC021B6" w14:textId="04DA11B9" w:rsidR="00253C6B" w:rsidRDefault="00253C6B" w:rsidP="00253C6B">
      <w:pPr>
        <w:shd w:val="clear" w:color="auto" w:fill="FFFFFF"/>
        <w:tabs>
          <w:tab w:val="left" w:pos="854"/>
        </w:tabs>
        <w:spacing w:line="250" w:lineRule="exact"/>
        <w:rPr>
          <w:color w:val="000000"/>
          <w:sz w:val="22"/>
          <w:szCs w:val="22"/>
        </w:rPr>
      </w:pPr>
    </w:p>
    <w:p w14:paraId="3CE68813" w14:textId="72FF1EA3" w:rsidR="00253C6B" w:rsidRDefault="00253C6B" w:rsidP="00253C6B">
      <w:pPr>
        <w:shd w:val="clear" w:color="auto" w:fill="FFFFFF"/>
        <w:tabs>
          <w:tab w:val="left" w:pos="854"/>
        </w:tabs>
        <w:spacing w:line="250" w:lineRule="exact"/>
        <w:rPr>
          <w:color w:val="000000"/>
          <w:sz w:val="22"/>
          <w:szCs w:val="22"/>
        </w:rPr>
      </w:pPr>
    </w:p>
    <w:p w14:paraId="404735F8" w14:textId="06EE5486" w:rsidR="00253C6B" w:rsidRDefault="00253C6B" w:rsidP="00253C6B">
      <w:pPr>
        <w:shd w:val="clear" w:color="auto" w:fill="FFFFFF"/>
        <w:tabs>
          <w:tab w:val="left" w:pos="854"/>
        </w:tabs>
        <w:spacing w:line="250" w:lineRule="exact"/>
        <w:rPr>
          <w:color w:val="000000"/>
          <w:sz w:val="22"/>
          <w:szCs w:val="22"/>
        </w:rPr>
      </w:pPr>
    </w:p>
    <w:p w14:paraId="002D3B9A" w14:textId="77777777" w:rsidR="00253C6B" w:rsidRDefault="00253C6B" w:rsidP="00253C6B">
      <w:pPr>
        <w:shd w:val="clear" w:color="auto" w:fill="FFFFFF"/>
        <w:tabs>
          <w:tab w:val="left" w:pos="854"/>
        </w:tabs>
        <w:spacing w:line="250" w:lineRule="exact"/>
        <w:rPr>
          <w:color w:val="000000"/>
          <w:sz w:val="22"/>
          <w:szCs w:val="22"/>
        </w:rPr>
      </w:pPr>
    </w:p>
    <w:p w14:paraId="586EEF4B" w14:textId="77777777" w:rsidR="00BD4BB3" w:rsidRDefault="00BD4BB3" w:rsidP="00BD4BB3">
      <w:pPr>
        <w:shd w:val="clear" w:color="auto" w:fill="FFFFFF"/>
        <w:ind w:left="14"/>
      </w:pPr>
      <w:r>
        <w:rPr>
          <w:color w:val="000000"/>
          <w:sz w:val="22"/>
          <w:szCs w:val="22"/>
        </w:rPr>
        <w:lastRenderedPageBreak/>
        <w:t xml:space="preserve">Tab. 3.5 </w:t>
      </w:r>
      <w:r>
        <w:rPr>
          <w:i/>
          <w:iCs/>
          <w:color w:val="000000"/>
          <w:sz w:val="22"/>
          <w:szCs w:val="22"/>
        </w:rPr>
        <w:t>Hypertenze podle orgánových změn (podle WHO)</w:t>
      </w:r>
    </w:p>
    <w:p w14:paraId="32DF0091" w14:textId="77777777" w:rsidR="00BD4BB3" w:rsidRDefault="00BD4BB3" w:rsidP="00BD4BB3">
      <w:pPr>
        <w:spacing w:after="48"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538"/>
        <w:gridCol w:w="970"/>
        <w:gridCol w:w="1536"/>
        <w:gridCol w:w="1536"/>
        <w:gridCol w:w="2880"/>
      </w:tblGrid>
      <w:tr w:rsidR="00BD4BB3" w14:paraId="2388F2E2" w14:textId="77777777" w:rsidTr="00253C6B">
        <w:tblPrEx>
          <w:tblCellMar>
            <w:top w:w="0" w:type="dxa"/>
            <w:bottom w:w="0" w:type="dxa"/>
          </w:tblCellMar>
        </w:tblPrEx>
        <w:trPr>
          <w:trHeight w:hRule="exact" w:val="576"/>
        </w:trPr>
        <w:tc>
          <w:tcPr>
            <w:tcW w:w="538" w:type="dxa"/>
            <w:tcBorders>
              <w:top w:val="single" w:sz="6" w:space="0" w:color="auto"/>
              <w:left w:val="single" w:sz="6" w:space="0" w:color="auto"/>
              <w:bottom w:val="single" w:sz="6" w:space="0" w:color="auto"/>
              <w:right w:val="single" w:sz="6" w:space="0" w:color="auto"/>
            </w:tcBorders>
            <w:shd w:val="clear" w:color="auto" w:fill="FFFFFF"/>
          </w:tcPr>
          <w:p w14:paraId="302578DE" w14:textId="77777777" w:rsidR="00BD4BB3" w:rsidRDefault="00BD4BB3" w:rsidP="00253C6B">
            <w:pPr>
              <w:shd w:val="clear" w:color="auto" w:fill="FFFFFF"/>
              <w:spacing w:line="211" w:lineRule="exact"/>
              <w:ind w:right="24"/>
            </w:pPr>
            <w:r>
              <w:rPr>
                <w:b/>
                <w:bCs/>
                <w:i/>
                <w:iCs/>
                <w:color w:val="000000"/>
                <w:spacing w:val="-6"/>
              </w:rPr>
              <w:t>Stu</w:t>
            </w:r>
            <w:r>
              <w:rPr>
                <w:b/>
                <w:bCs/>
                <w:i/>
                <w:iCs/>
                <w:color w:val="000000"/>
                <w:spacing w:val="-6"/>
              </w:rPr>
              <w:softHyphen/>
            </w:r>
            <w:r>
              <w:rPr>
                <w:b/>
                <w:bCs/>
                <w:i/>
                <w:iCs/>
                <w:color w:val="000000"/>
                <w:spacing w:val="6"/>
              </w:rPr>
              <w:t>peň</w:t>
            </w:r>
          </w:p>
        </w:tc>
        <w:tc>
          <w:tcPr>
            <w:tcW w:w="970" w:type="dxa"/>
            <w:tcBorders>
              <w:top w:val="single" w:sz="6" w:space="0" w:color="auto"/>
              <w:left w:val="single" w:sz="6" w:space="0" w:color="auto"/>
              <w:bottom w:val="single" w:sz="6" w:space="0" w:color="auto"/>
              <w:right w:val="single" w:sz="6" w:space="0" w:color="auto"/>
            </w:tcBorders>
            <w:shd w:val="clear" w:color="auto" w:fill="FFFFFF"/>
          </w:tcPr>
          <w:p w14:paraId="289AAD59" w14:textId="77777777" w:rsidR="00BD4BB3" w:rsidRDefault="00BD4BB3" w:rsidP="00253C6B">
            <w:pPr>
              <w:shd w:val="clear" w:color="auto" w:fill="FFFFFF"/>
            </w:pPr>
            <w:r>
              <w:rPr>
                <w:b/>
                <w:bCs/>
                <w:i/>
                <w:iCs/>
                <w:color w:val="000000"/>
                <w:spacing w:val="1"/>
              </w:rPr>
              <w:t>Poškození</w:t>
            </w:r>
          </w:p>
        </w:tc>
        <w:tc>
          <w:tcPr>
            <w:tcW w:w="1536" w:type="dxa"/>
            <w:tcBorders>
              <w:top w:val="single" w:sz="6" w:space="0" w:color="auto"/>
              <w:left w:val="single" w:sz="6" w:space="0" w:color="auto"/>
              <w:bottom w:val="single" w:sz="6" w:space="0" w:color="auto"/>
              <w:right w:val="single" w:sz="6" w:space="0" w:color="auto"/>
            </w:tcBorders>
            <w:shd w:val="clear" w:color="auto" w:fill="FFFFFF"/>
          </w:tcPr>
          <w:p w14:paraId="50F8FADC" w14:textId="77777777" w:rsidR="00BD4BB3" w:rsidRDefault="00BD4BB3" w:rsidP="00253C6B">
            <w:pPr>
              <w:shd w:val="clear" w:color="auto" w:fill="FFFFFF"/>
              <w:spacing w:line="206" w:lineRule="exact"/>
              <w:ind w:left="221" w:right="211"/>
            </w:pPr>
            <w:r>
              <w:rPr>
                <w:b/>
                <w:bCs/>
                <w:i/>
                <w:iCs/>
                <w:color w:val="000000"/>
              </w:rPr>
              <w:t xml:space="preserve">Poškozené </w:t>
            </w:r>
            <w:r>
              <w:rPr>
                <w:b/>
                <w:bCs/>
                <w:i/>
                <w:iCs/>
                <w:color w:val="000000"/>
                <w:spacing w:val="-3"/>
              </w:rPr>
              <w:t>orgány</w:t>
            </w:r>
          </w:p>
        </w:tc>
        <w:tc>
          <w:tcPr>
            <w:tcW w:w="1536" w:type="dxa"/>
            <w:tcBorders>
              <w:top w:val="single" w:sz="6" w:space="0" w:color="auto"/>
              <w:left w:val="single" w:sz="6" w:space="0" w:color="auto"/>
              <w:bottom w:val="single" w:sz="6" w:space="0" w:color="auto"/>
              <w:right w:val="single" w:sz="6" w:space="0" w:color="auto"/>
            </w:tcBorders>
            <w:shd w:val="clear" w:color="auto" w:fill="FFFFFF"/>
          </w:tcPr>
          <w:p w14:paraId="7ABCA75B" w14:textId="77777777" w:rsidR="00BD4BB3" w:rsidRDefault="00BD4BB3" w:rsidP="00253C6B">
            <w:pPr>
              <w:shd w:val="clear" w:color="auto" w:fill="FFFFFF"/>
            </w:pPr>
            <w:r>
              <w:rPr>
                <w:b/>
                <w:bCs/>
                <w:i/>
                <w:iCs/>
                <w:color w:val="000000"/>
                <w:spacing w:val="-2"/>
              </w:rPr>
              <w:t>Porušené funkce</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14:paraId="326D3B4E" w14:textId="77777777" w:rsidR="00BD4BB3" w:rsidRDefault="00BD4BB3" w:rsidP="00253C6B">
            <w:pPr>
              <w:shd w:val="clear" w:color="auto" w:fill="FFFFFF"/>
              <w:ind w:left="710"/>
            </w:pPr>
            <w:r>
              <w:rPr>
                <w:b/>
                <w:bCs/>
                <w:i/>
                <w:iCs/>
                <w:color w:val="000000"/>
                <w:spacing w:val="-2"/>
              </w:rPr>
              <w:t>Klinický obraz</w:t>
            </w:r>
          </w:p>
        </w:tc>
      </w:tr>
      <w:tr w:rsidR="00BD4BB3" w14:paraId="5C3CC089" w14:textId="77777777" w:rsidTr="00253C6B">
        <w:tblPrEx>
          <w:tblCellMar>
            <w:top w:w="0" w:type="dxa"/>
            <w:bottom w:w="0" w:type="dxa"/>
          </w:tblCellMar>
        </w:tblPrEx>
        <w:trPr>
          <w:trHeight w:hRule="exact" w:val="1392"/>
        </w:trPr>
        <w:tc>
          <w:tcPr>
            <w:tcW w:w="538" w:type="dxa"/>
            <w:tcBorders>
              <w:top w:val="single" w:sz="6" w:space="0" w:color="auto"/>
              <w:left w:val="single" w:sz="6" w:space="0" w:color="auto"/>
              <w:bottom w:val="single" w:sz="6" w:space="0" w:color="auto"/>
              <w:right w:val="single" w:sz="6" w:space="0" w:color="auto"/>
            </w:tcBorders>
            <w:shd w:val="clear" w:color="auto" w:fill="FFFFFF"/>
          </w:tcPr>
          <w:p w14:paraId="57DA8FE2" w14:textId="77777777" w:rsidR="00BD4BB3" w:rsidRDefault="00BD4BB3" w:rsidP="00253C6B">
            <w:pPr>
              <w:shd w:val="clear" w:color="auto" w:fill="FFFFFF"/>
            </w:pPr>
            <w:r>
              <w:rPr>
                <w:b/>
                <w:bCs/>
                <w:color w:val="000000"/>
                <w:lang w:val="en-US"/>
              </w:rPr>
              <w:t>I.</w:t>
            </w:r>
          </w:p>
        </w:tc>
        <w:tc>
          <w:tcPr>
            <w:tcW w:w="970" w:type="dxa"/>
            <w:tcBorders>
              <w:top w:val="single" w:sz="6" w:space="0" w:color="auto"/>
              <w:left w:val="single" w:sz="6" w:space="0" w:color="auto"/>
              <w:bottom w:val="single" w:sz="6" w:space="0" w:color="auto"/>
              <w:right w:val="single" w:sz="6" w:space="0" w:color="auto"/>
            </w:tcBorders>
            <w:shd w:val="clear" w:color="auto" w:fill="FFFFFF"/>
          </w:tcPr>
          <w:p w14:paraId="76CEAB63" w14:textId="77777777" w:rsidR="00BD4BB3" w:rsidRDefault="00BD4BB3" w:rsidP="00253C6B">
            <w:pPr>
              <w:shd w:val="clear" w:color="auto" w:fill="FFFFFF"/>
              <w:spacing w:line="206" w:lineRule="exact"/>
              <w:ind w:right="34"/>
            </w:pPr>
            <w:r>
              <w:rPr>
                <w:b/>
                <w:bCs/>
                <w:color w:val="000000"/>
                <w:spacing w:val="-3"/>
              </w:rPr>
              <w:t>bez orgá</w:t>
            </w:r>
            <w:r>
              <w:rPr>
                <w:b/>
                <w:bCs/>
                <w:color w:val="000000"/>
                <w:spacing w:val="-3"/>
              </w:rPr>
              <w:softHyphen/>
            </w:r>
            <w:r>
              <w:rPr>
                <w:b/>
                <w:bCs/>
                <w:color w:val="000000"/>
                <w:spacing w:val="-2"/>
              </w:rPr>
              <w:t xml:space="preserve">nových </w:t>
            </w:r>
            <w:r>
              <w:rPr>
                <w:b/>
                <w:bCs/>
                <w:color w:val="000000"/>
                <w:spacing w:val="-3"/>
              </w:rPr>
              <w:t>změn</w:t>
            </w:r>
          </w:p>
        </w:tc>
        <w:tc>
          <w:tcPr>
            <w:tcW w:w="1536" w:type="dxa"/>
            <w:tcBorders>
              <w:top w:val="single" w:sz="6" w:space="0" w:color="auto"/>
              <w:left w:val="single" w:sz="6" w:space="0" w:color="auto"/>
              <w:bottom w:val="single" w:sz="6" w:space="0" w:color="auto"/>
              <w:right w:val="single" w:sz="6" w:space="0" w:color="auto"/>
            </w:tcBorders>
            <w:shd w:val="clear" w:color="auto" w:fill="FFFFFF"/>
          </w:tcPr>
          <w:p w14:paraId="7191F072" w14:textId="77777777" w:rsidR="00BD4BB3" w:rsidRDefault="00BD4BB3" w:rsidP="00253C6B">
            <w:pPr>
              <w:shd w:val="clear" w:color="auto" w:fill="FFFFFF"/>
            </w:pPr>
            <w:r>
              <w:rPr>
                <w:color w:val="000000"/>
              </w:rPr>
              <w:t>0</w:t>
            </w:r>
          </w:p>
        </w:tc>
        <w:tc>
          <w:tcPr>
            <w:tcW w:w="1536" w:type="dxa"/>
            <w:tcBorders>
              <w:top w:val="single" w:sz="6" w:space="0" w:color="auto"/>
              <w:left w:val="single" w:sz="6" w:space="0" w:color="auto"/>
              <w:bottom w:val="single" w:sz="6" w:space="0" w:color="auto"/>
              <w:right w:val="single" w:sz="6" w:space="0" w:color="auto"/>
            </w:tcBorders>
            <w:shd w:val="clear" w:color="auto" w:fill="FFFFFF"/>
          </w:tcPr>
          <w:p w14:paraId="06C22C72" w14:textId="77777777" w:rsidR="00BD4BB3" w:rsidRDefault="00BD4BB3" w:rsidP="00253C6B">
            <w:pPr>
              <w:shd w:val="clear" w:color="auto" w:fill="FFFFFF"/>
            </w:pPr>
            <w:r>
              <w:rPr>
                <w:color w:val="000000"/>
              </w:rPr>
              <w:t>0</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14:paraId="622FBB99" w14:textId="77777777" w:rsidR="00BD4BB3" w:rsidRDefault="00BD4BB3" w:rsidP="00253C6B">
            <w:pPr>
              <w:shd w:val="clear" w:color="auto" w:fill="FFFFFF"/>
              <w:spacing w:line="206" w:lineRule="exact"/>
            </w:pPr>
            <w:r>
              <w:rPr>
                <w:color w:val="000000"/>
                <w:spacing w:val="-1"/>
              </w:rPr>
              <w:t xml:space="preserve">Většinou probíhá bezpříznakově </w:t>
            </w:r>
            <w:r>
              <w:rPr>
                <w:color w:val="000000"/>
                <w:spacing w:val="-5"/>
              </w:rPr>
              <w:t>a zjistí se náhodně. Může se vyskyt</w:t>
            </w:r>
            <w:r>
              <w:rPr>
                <w:color w:val="000000"/>
                <w:spacing w:val="-5"/>
              </w:rPr>
              <w:softHyphen/>
            </w:r>
            <w:r>
              <w:rPr>
                <w:color w:val="000000"/>
                <w:spacing w:val="1"/>
              </w:rPr>
              <w:t>nout bolest hlavy, únava, palpita-</w:t>
            </w:r>
            <w:r>
              <w:rPr>
                <w:color w:val="000000"/>
                <w:spacing w:val="-1"/>
              </w:rPr>
              <w:t xml:space="preserve">ce, poruchy koncentrace, paměti, </w:t>
            </w:r>
            <w:r>
              <w:rPr>
                <w:color w:val="000000"/>
                <w:spacing w:val="-3"/>
              </w:rPr>
              <w:t>spánku a neurotické obtíže. Objek</w:t>
            </w:r>
            <w:r>
              <w:rPr>
                <w:color w:val="000000"/>
                <w:spacing w:val="-3"/>
              </w:rPr>
              <w:softHyphen/>
            </w:r>
            <w:r>
              <w:rPr>
                <w:color w:val="000000"/>
                <w:spacing w:val="-1"/>
              </w:rPr>
              <w:t>tivní vyšetření je negativní.</w:t>
            </w:r>
          </w:p>
        </w:tc>
      </w:tr>
      <w:tr w:rsidR="00BD4BB3" w14:paraId="65DE5812" w14:textId="77777777" w:rsidTr="00253C6B">
        <w:tblPrEx>
          <w:tblCellMar>
            <w:top w:w="0" w:type="dxa"/>
            <w:bottom w:w="0" w:type="dxa"/>
          </w:tblCellMar>
        </w:tblPrEx>
        <w:trPr>
          <w:trHeight w:hRule="exact" w:val="2650"/>
        </w:trPr>
        <w:tc>
          <w:tcPr>
            <w:tcW w:w="538" w:type="dxa"/>
            <w:tcBorders>
              <w:top w:val="single" w:sz="6" w:space="0" w:color="auto"/>
              <w:left w:val="single" w:sz="6" w:space="0" w:color="auto"/>
              <w:bottom w:val="single" w:sz="6" w:space="0" w:color="auto"/>
              <w:right w:val="single" w:sz="6" w:space="0" w:color="auto"/>
            </w:tcBorders>
            <w:shd w:val="clear" w:color="auto" w:fill="FFFFFF"/>
          </w:tcPr>
          <w:p w14:paraId="21B32D73" w14:textId="77777777" w:rsidR="00BD4BB3" w:rsidRDefault="00BD4BB3" w:rsidP="00253C6B">
            <w:pPr>
              <w:shd w:val="clear" w:color="auto" w:fill="FFFFFF"/>
            </w:pPr>
            <w:r>
              <w:rPr>
                <w:b/>
                <w:bCs/>
                <w:color w:val="000000"/>
                <w:lang w:val="en-US"/>
              </w:rPr>
              <w:t>II.</w:t>
            </w:r>
          </w:p>
        </w:tc>
        <w:tc>
          <w:tcPr>
            <w:tcW w:w="970" w:type="dxa"/>
            <w:tcBorders>
              <w:top w:val="single" w:sz="6" w:space="0" w:color="auto"/>
              <w:left w:val="single" w:sz="6" w:space="0" w:color="auto"/>
              <w:bottom w:val="single" w:sz="6" w:space="0" w:color="auto"/>
              <w:right w:val="single" w:sz="6" w:space="0" w:color="auto"/>
            </w:tcBorders>
            <w:shd w:val="clear" w:color="auto" w:fill="FFFFFF"/>
          </w:tcPr>
          <w:p w14:paraId="71E35AE8" w14:textId="77777777" w:rsidR="00BD4BB3" w:rsidRDefault="00BD4BB3" w:rsidP="00253C6B">
            <w:pPr>
              <w:shd w:val="clear" w:color="auto" w:fill="FFFFFF"/>
              <w:spacing w:line="206" w:lineRule="exact"/>
            </w:pPr>
            <w:r>
              <w:rPr>
                <w:b/>
                <w:bCs/>
                <w:color w:val="000000"/>
                <w:spacing w:val="-1"/>
              </w:rPr>
              <w:t xml:space="preserve">orgánové </w:t>
            </w:r>
            <w:r>
              <w:rPr>
                <w:b/>
                <w:bCs/>
                <w:color w:val="000000"/>
                <w:spacing w:val="-3"/>
              </w:rPr>
              <w:t xml:space="preserve">změny bez </w:t>
            </w:r>
            <w:r>
              <w:rPr>
                <w:b/>
                <w:bCs/>
                <w:color w:val="000000"/>
                <w:spacing w:val="-2"/>
              </w:rPr>
              <w:t>funkčních poruch</w:t>
            </w:r>
          </w:p>
        </w:tc>
        <w:tc>
          <w:tcPr>
            <w:tcW w:w="1536" w:type="dxa"/>
            <w:tcBorders>
              <w:top w:val="single" w:sz="6" w:space="0" w:color="auto"/>
              <w:left w:val="single" w:sz="6" w:space="0" w:color="auto"/>
              <w:bottom w:val="single" w:sz="6" w:space="0" w:color="auto"/>
              <w:right w:val="single" w:sz="6" w:space="0" w:color="auto"/>
            </w:tcBorders>
            <w:shd w:val="clear" w:color="auto" w:fill="FFFFFF"/>
          </w:tcPr>
          <w:p w14:paraId="3A237715" w14:textId="77777777" w:rsidR="00BD4BB3" w:rsidRDefault="00BD4BB3" w:rsidP="00253C6B">
            <w:pPr>
              <w:shd w:val="clear" w:color="auto" w:fill="FFFFFF"/>
              <w:spacing w:line="206" w:lineRule="exact"/>
            </w:pPr>
            <w:r>
              <w:rPr>
                <w:b/>
                <w:bCs/>
                <w:color w:val="000000"/>
                <w:spacing w:val="-5"/>
              </w:rPr>
              <w:t>srdce:</w:t>
            </w:r>
          </w:p>
          <w:p w14:paraId="7D9C43C1" w14:textId="77777777" w:rsidR="00BD4BB3" w:rsidRDefault="00BD4BB3" w:rsidP="00253C6B">
            <w:pPr>
              <w:shd w:val="clear" w:color="auto" w:fill="FFFFFF"/>
              <w:spacing w:line="206" w:lineRule="exact"/>
              <w:ind w:hanging="5"/>
            </w:pPr>
            <w:r>
              <w:rPr>
                <w:color w:val="000000"/>
                <w:spacing w:val="-2"/>
              </w:rPr>
              <w:t xml:space="preserve">hypertrofie LK </w:t>
            </w:r>
            <w:r>
              <w:rPr>
                <w:b/>
                <w:bCs/>
                <w:color w:val="000000"/>
                <w:spacing w:val="-3"/>
              </w:rPr>
              <w:t>oční pozadí:</w:t>
            </w:r>
          </w:p>
          <w:p w14:paraId="6EE04F3A" w14:textId="77777777" w:rsidR="00BD4BB3" w:rsidRDefault="00BD4BB3" w:rsidP="00253C6B">
            <w:pPr>
              <w:shd w:val="clear" w:color="auto" w:fill="FFFFFF"/>
              <w:spacing w:line="206" w:lineRule="exact"/>
            </w:pPr>
            <w:r>
              <w:rPr>
                <w:color w:val="000000"/>
                <w:spacing w:val="-1"/>
              </w:rPr>
              <w:t xml:space="preserve">vinuté arterie, komprese venul, </w:t>
            </w:r>
            <w:r>
              <w:rPr>
                <w:color w:val="000000"/>
                <w:spacing w:val="-2"/>
              </w:rPr>
              <w:t xml:space="preserve">edém papily. </w:t>
            </w:r>
            <w:r>
              <w:rPr>
                <w:b/>
                <w:bCs/>
                <w:color w:val="000000"/>
                <w:spacing w:val="-3"/>
              </w:rPr>
              <w:t xml:space="preserve">ledviny: </w:t>
            </w:r>
            <w:r>
              <w:rPr>
                <w:color w:val="000000"/>
                <w:spacing w:val="-1"/>
              </w:rPr>
              <w:t xml:space="preserve">mírná proteinurie, </w:t>
            </w:r>
            <w:r>
              <w:rPr>
                <w:color w:val="000000"/>
                <w:spacing w:val="-2"/>
              </w:rPr>
              <w:t xml:space="preserve">zvýšený plazma-tický kreatinin. </w:t>
            </w:r>
            <w:r>
              <w:rPr>
                <w:b/>
                <w:bCs/>
                <w:color w:val="000000"/>
                <w:spacing w:val="-5"/>
              </w:rPr>
              <w:t xml:space="preserve">cévy: </w:t>
            </w:r>
            <w:r>
              <w:rPr>
                <w:color w:val="000000"/>
                <w:spacing w:val="-1"/>
              </w:rPr>
              <w:t>ateroskleróza</w:t>
            </w:r>
          </w:p>
        </w:tc>
        <w:tc>
          <w:tcPr>
            <w:tcW w:w="1536" w:type="dxa"/>
            <w:tcBorders>
              <w:top w:val="single" w:sz="6" w:space="0" w:color="auto"/>
              <w:left w:val="single" w:sz="6" w:space="0" w:color="auto"/>
              <w:bottom w:val="single" w:sz="6" w:space="0" w:color="auto"/>
              <w:right w:val="single" w:sz="6" w:space="0" w:color="auto"/>
            </w:tcBorders>
            <w:shd w:val="clear" w:color="auto" w:fill="FFFFFF"/>
          </w:tcPr>
          <w:p w14:paraId="2E4C57B0" w14:textId="77777777" w:rsidR="00BD4BB3" w:rsidRDefault="00BD4BB3" w:rsidP="00253C6B">
            <w:pPr>
              <w:shd w:val="clear" w:color="auto" w:fill="FFFFFF"/>
            </w:pPr>
          </w:p>
        </w:tc>
        <w:tc>
          <w:tcPr>
            <w:tcW w:w="2880" w:type="dxa"/>
            <w:tcBorders>
              <w:top w:val="single" w:sz="6" w:space="0" w:color="auto"/>
              <w:left w:val="single" w:sz="6" w:space="0" w:color="auto"/>
              <w:bottom w:val="single" w:sz="6" w:space="0" w:color="auto"/>
              <w:right w:val="single" w:sz="6" w:space="0" w:color="auto"/>
            </w:tcBorders>
            <w:shd w:val="clear" w:color="auto" w:fill="FFFFFF"/>
          </w:tcPr>
          <w:p w14:paraId="41CCB8E7" w14:textId="77777777" w:rsidR="00BD4BB3" w:rsidRDefault="00BD4BB3" w:rsidP="00253C6B">
            <w:pPr>
              <w:shd w:val="clear" w:color="auto" w:fill="FFFFFF"/>
              <w:spacing w:line="206" w:lineRule="exact"/>
              <w:ind w:firstLine="5"/>
            </w:pPr>
            <w:r>
              <w:rPr>
                <w:color w:val="000000"/>
                <w:spacing w:val="-1"/>
              </w:rPr>
              <w:t xml:space="preserve">Subjektivnípříznakyjako v </w:t>
            </w:r>
            <w:r>
              <w:rPr>
                <w:color w:val="000000"/>
                <w:spacing w:val="-1"/>
                <w:lang w:val="en-US"/>
              </w:rPr>
              <w:t xml:space="preserve">I. </w:t>
            </w:r>
            <w:r>
              <w:rPr>
                <w:color w:val="000000"/>
                <w:spacing w:val="-1"/>
              </w:rPr>
              <w:t>stup</w:t>
            </w:r>
            <w:r>
              <w:rPr>
                <w:color w:val="000000"/>
                <w:spacing w:val="-1"/>
              </w:rPr>
              <w:softHyphen/>
              <w:t xml:space="preserve">ni, ale objektivně bývá zjištěn: </w:t>
            </w:r>
            <w:r>
              <w:rPr>
                <w:color w:val="000000"/>
              </w:rPr>
              <w:t>zvědavý úder hrotu, na EKG a při echokardiografii koncentrická hy</w:t>
            </w:r>
            <w:r>
              <w:rPr>
                <w:color w:val="000000"/>
              </w:rPr>
              <w:softHyphen/>
            </w:r>
            <w:r>
              <w:rPr>
                <w:color w:val="000000"/>
                <w:spacing w:val="1"/>
              </w:rPr>
              <w:t xml:space="preserve">pertrofie (ECHO) a přetížení levé </w:t>
            </w:r>
            <w:r>
              <w:rPr>
                <w:color w:val="000000"/>
                <w:spacing w:val="-1"/>
              </w:rPr>
              <w:t>komory srdeční (vzniká levostran-né srdeční selhání).</w:t>
            </w:r>
          </w:p>
        </w:tc>
      </w:tr>
      <w:tr w:rsidR="00BD4BB3" w14:paraId="4E9590C9" w14:textId="77777777" w:rsidTr="00253C6B">
        <w:tblPrEx>
          <w:tblCellMar>
            <w:top w:w="0" w:type="dxa"/>
            <w:bottom w:w="0" w:type="dxa"/>
          </w:tblCellMar>
        </w:tblPrEx>
        <w:trPr>
          <w:trHeight w:hRule="exact" w:val="4330"/>
        </w:trPr>
        <w:tc>
          <w:tcPr>
            <w:tcW w:w="538" w:type="dxa"/>
            <w:tcBorders>
              <w:top w:val="single" w:sz="6" w:space="0" w:color="auto"/>
              <w:left w:val="single" w:sz="6" w:space="0" w:color="auto"/>
              <w:bottom w:val="single" w:sz="6" w:space="0" w:color="auto"/>
              <w:right w:val="single" w:sz="6" w:space="0" w:color="auto"/>
            </w:tcBorders>
            <w:shd w:val="clear" w:color="auto" w:fill="FFFFFF"/>
          </w:tcPr>
          <w:p w14:paraId="1DE5A8CC" w14:textId="77777777" w:rsidR="00BD4BB3" w:rsidRDefault="00BD4BB3" w:rsidP="00253C6B">
            <w:pPr>
              <w:shd w:val="clear" w:color="auto" w:fill="FFFFFF"/>
            </w:pPr>
            <w:r>
              <w:rPr>
                <w:b/>
                <w:bCs/>
                <w:color w:val="000000"/>
                <w:spacing w:val="-5"/>
                <w:lang w:val="en-US"/>
              </w:rPr>
              <w:t>III.</w:t>
            </w:r>
          </w:p>
        </w:tc>
        <w:tc>
          <w:tcPr>
            <w:tcW w:w="970" w:type="dxa"/>
            <w:tcBorders>
              <w:top w:val="single" w:sz="6" w:space="0" w:color="auto"/>
              <w:left w:val="single" w:sz="6" w:space="0" w:color="auto"/>
              <w:bottom w:val="single" w:sz="6" w:space="0" w:color="auto"/>
              <w:right w:val="single" w:sz="6" w:space="0" w:color="auto"/>
            </w:tcBorders>
            <w:shd w:val="clear" w:color="auto" w:fill="FFFFFF"/>
          </w:tcPr>
          <w:p w14:paraId="0E895010" w14:textId="77777777" w:rsidR="00BD4BB3" w:rsidRDefault="00BD4BB3" w:rsidP="00253C6B">
            <w:pPr>
              <w:shd w:val="clear" w:color="auto" w:fill="FFFFFF"/>
              <w:spacing w:line="206" w:lineRule="exact"/>
              <w:ind w:right="29"/>
            </w:pPr>
            <w:r>
              <w:rPr>
                <w:b/>
                <w:bCs/>
                <w:color w:val="000000"/>
                <w:spacing w:val="-2"/>
              </w:rPr>
              <w:t xml:space="preserve">orgánové </w:t>
            </w:r>
            <w:r>
              <w:rPr>
                <w:b/>
                <w:bCs/>
                <w:color w:val="000000"/>
                <w:spacing w:val="-3"/>
              </w:rPr>
              <w:t xml:space="preserve">změny </w:t>
            </w:r>
            <w:r>
              <w:rPr>
                <w:b/>
                <w:bCs/>
                <w:color w:val="000000"/>
                <w:spacing w:val="-2"/>
              </w:rPr>
              <w:t>s funkč</w:t>
            </w:r>
            <w:r>
              <w:rPr>
                <w:b/>
                <w:bCs/>
                <w:color w:val="000000"/>
                <w:spacing w:val="-2"/>
              </w:rPr>
              <w:softHyphen/>
              <w:t>ními po</w:t>
            </w:r>
            <w:r>
              <w:rPr>
                <w:b/>
                <w:bCs/>
                <w:color w:val="000000"/>
                <w:spacing w:val="-2"/>
              </w:rPr>
              <w:softHyphen/>
              <w:t>ruchami</w:t>
            </w:r>
          </w:p>
        </w:tc>
        <w:tc>
          <w:tcPr>
            <w:tcW w:w="1536" w:type="dxa"/>
            <w:tcBorders>
              <w:top w:val="single" w:sz="6" w:space="0" w:color="auto"/>
              <w:left w:val="single" w:sz="6" w:space="0" w:color="auto"/>
              <w:bottom w:val="single" w:sz="6" w:space="0" w:color="auto"/>
              <w:right w:val="single" w:sz="6" w:space="0" w:color="auto"/>
            </w:tcBorders>
            <w:shd w:val="clear" w:color="auto" w:fill="FFFFFF"/>
          </w:tcPr>
          <w:p w14:paraId="44D120E5" w14:textId="77777777" w:rsidR="00BD4BB3" w:rsidRDefault="00BD4BB3" w:rsidP="00253C6B">
            <w:pPr>
              <w:shd w:val="clear" w:color="auto" w:fill="FFFFFF"/>
              <w:spacing w:line="211" w:lineRule="exact"/>
              <w:ind w:right="422" w:firstLine="5"/>
            </w:pPr>
            <w:r>
              <w:rPr>
                <w:color w:val="000000"/>
                <w:spacing w:val="-4"/>
              </w:rPr>
              <w:t xml:space="preserve">srdce, </w:t>
            </w:r>
            <w:r>
              <w:rPr>
                <w:color w:val="000000"/>
                <w:spacing w:val="-3"/>
              </w:rPr>
              <w:t xml:space="preserve">oční pozadí, ledviny, </w:t>
            </w:r>
            <w:r>
              <w:rPr>
                <w:color w:val="000000"/>
                <w:spacing w:val="-6"/>
              </w:rPr>
              <w:t>CNS</w:t>
            </w:r>
          </w:p>
        </w:tc>
        <w:tc>
          <w:tcPr>
            <w:tcW w:w="1536" w:type="dxa"/>
            <w:tcBorders>
              <w:top w:val="single" w:sz="6" w:space="0" w:color="auto"/>
              <w:left w:val="single" w:sz="6" w:space="0" w:color="auto"/>
              <w:bottom w:val="single" w:sz="6" w:space="0" w:color="auto"/>
              <w:right w:val="single" w:sz="6" w:space="0" w:color="auto"/>
            </w:tcBorders>
            <w:shd w:val="clear" w:color="auto" w:fill="FFFFFF"/>
          </w:tcPr>
          <w:p w14:paraId="25E7DC0B" w14:textId="77777777" w:rsidR="00BD4BB3" w:rsidRDefault="00BD4BB3" w:rsidP="00253C6B">
            <w:pPr>
              <w:shd w:val="clear" w:color="auto" w:fill="FFFFFF"/>
              <w:spacing w:line="206" w:lineRule="exact"/>
              <w:ind w:hanging="5"/>
            </w:pPr>
            <w:r>
              <w:rPr>
                <w:color w:val="000000"/>
                <w:spacing w:val="-1"/>
              </w:rPr>
              <w:t>LSS, AP, retino-patie až krvácení do sítnice, insufi-</w:t>
            </w:r>
            <w:r>
              <w:rPr>
                <w:color w:val="000000"/>
                <w:spacing w:val="-2"/>
              </w:rPr>
              <w:t>cience, hypertenz</w:t>
            </w:r>
            <w:r>
              <w:rPr>
                <w:color w:val="000000"/>
                <w:spacing w:val="-2"/>
              </w:rPr>
              <w:softHyphen/>
            </w:r>
            <w:r>
              <w:rPr>
                <w:color w:val="000000"/>
                <w:spacing w:val="-1"/>
              </w:rPr>
              <w:t xml:space="preserve">ní encefalopatie, </w:t>
            </w:r>
            <w:r>
              <w:rPr>
                <w:color w:val="000000"/>
                <w:spacing w:val="-5"/>
              </w:rPr>
              <w:t>CMP</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14:paraId="4AF14639" w14:textId="77777777" w:rsidR="00BD4BB3" w:rsidRDefault="00BD4BB3" w:rsidP="00253C6B">
            <w:pPr>
              <w:shd w:val="clear" w:color="auto" w:fill="FFFFFF"/>
              <w:spacing w:line="206" w:lineRule="exact"/>
              <w:ind w:hanging="5"/>
            </w:pPr>
            <w:r>
              <w:rPr>
                <w:color w:val="000000"/>
                <w:spacing w:val="-1"/>
              </w:rPr>
              <w:t xml:space="preserve">Námahová, později klidová </w:t>
            </w:r>
            <w:r>
              <w:rPr>
                <w:b/>
                <w:bCs/>
                <w:color w:val="000000"/>
                <w:spacing w:val="-1"/>
              </w:rPr>
              <w:t>dus</w:t>
            </w:r>
            <w:r>
              <w:rPr>
                <w:b/>
                <w:bCs/>
                <w:color w:val="000000"/>
                <w:spacing w:val="-1"/>
              </w:rPr>
              <w:softHyphen/>
            </w:r>
            <w:r>
              <w:rPr>
                <w:b/>
                <w:bCs/>
                <w:color w:val="000000"/>
                <w:spacing w:val="1"/>
              </w:rPr>
              <w:t xml:space="preserve">nost </w:t>
            </w:r>
            <w:r>
              <w:rPr>
                <w:color w:val="000000"/>
                <w:spacing w:val="1"/>
              </w:rPr>
              <w:t xml:space="preserve">až asthma cardiale s plicním </w:t>
            </w:r>
            <w:r>
              <w:rPr>
                <w:color w:val="000000"/>
                <w:spacing w:val="3"/>
              </w:rPr>
              <w:t xml:space="preserve">edémem a </w:t>
            </w:r>
            <w:r>
              <w:rPr>
                <w:b/>
                <w:bCs/>
                <w:color w:val="000000"/>
                <w:spacing w:val="3"/>
              </w:rPr>
              <w:t>dilatace levé komory</w:t>
            </w:r>
          </w:p>
          <w:p w14:paraId="251FC356" w14:textId="77777777" w:rsidR="00BD4BB3" w:rsidRDefault="00BD4BB3" w:rsidP="00253C6B">
            <w:pPr>
              <w:shd w:val="clear" w:color="auto" w:fill="FFFFFF"/>
              <w:spacing w:line="206" w:lineRule="exact"/>
              <w:ind w:firstLine="5"/>
            </w:pPr>
            <w:r>
              <w:rPr>
                <w:color w:val="000000"/>
                <w:spacing w:val="-1"/>
              </w:rPr>
              <w:t xml:space="preserve">srdeční (na rtg rozšíření srdečního </w:t>
            </w:r>
            <w:r>
              <w:rPr>
                <w:color w:val="000000"/>
                <w:spacing w:val="1"/>
              </w:rPr>
              <w:t xml:space="preserve">stínu s klenutou levou komorou a </w:t>
            </w:r>
            <w:r>
              <w:rPr>
                <w:color w:val="000000"/>
                <w:spacing w:val="-3"/>
              </w:rPr>
              <w:t xml:space="preserve">známkami plicního intersticiálnflio </w:t>
            </w:r>
            <w:r>
              <w:rPr>
                <w:color w:val="000000"/>
                <w:spacing w:val="-2"/>
              </w:rPr>
              <w:t xml:space="preserve">až alveolárního edému) a </w:t>
            </w:r>
            <w:r>
              <w:rPr>
                <w:b/>
                <w:bCs/>
                <w:color w:val="000000"/>
                <w:spacing w:val="-2"/>
              </w:rPr>
              <w:t>urychle</w:t>
            </w:r>
            <w:r>
              <w:rPr>
                <w:b/>
                <w:bCs/>
                <w:color w:val="000000"/>
                <w:spacing w:val="-2"/>
              </w:rPr>
              <w:softHyphen/>
            </w:r>
            <w:r>
              <w:rPr>
                <w:b/>
                <w:bCs/>
                <w:color w:val="000000"/>
                <w:spacing w:val="-3"/>
              </w:rPr>
              <w:t xml:space="preserve">ní aterosklerózy: </w:t>
            </w:r>
            <w:r>
              <w:rPr>
                <w:color w:val="000000"/>
              </w:rPr>
              <w:t xml:space="preserve">různé formy ICHS, tranzitorní </w:t>
            </w:r>
            <w:r>
              <w:rPr>
                <w:color w:val="000000"/>
                <w:spacing w:val="1"/>
              </w:rPr>
              <w:t xml:space="preserve">ischemické ataky (parézy, ataxie, </w:t>
            </w:r>
            <w:r>
              <w:rPr>
                <w:color w:val="000000"/>
                <w:spacing w:val="-3"/>
              </w:rPr>
              <w:t>amaurózy, afázie) demence až cév</w:t>
            </w:r>
            <w:r>
              <w:rPr>
                <w:color w:val="000000"/>
                <w:spacing w:val="-3"/>
              </w:rPr>
              <w:softHyphen/>
            </w:r>
            <w:r>
              <w:rPr>
                <w:color w:val="000000"/>
                <w:spacing w:val="-4"/>
              </w:rPr>
              <w:t xml:space="preserve">ní mozková příhoda (u hypertoniků </w:t>
            </w:r>
            <w:r>
              <w:rPr>
                <w:color w:val="000000"/>
              </w:rPr>
              <w:t>je riziko CMP 5x vyšší než u nor-</w:t>
            </w:r>
            <w:r>
              <w:rPr>
                <w:color w:val="000000"/>
                <w:spacing w:val="-1"/>
              </w:rPr>
              <w:t>motoniků), nefroskleróza - protei</w:t>
            </w:r>
            <w:r>
              <w:rPr>
                <w:color w:val="000000"/>
                <w:spacing w:val="-1"/>
              </w:rPr>
              <w:softHyphen/>
            </w:r>
            <w:r>
              <w:rPr>
                <w:color w:val="000000"/>
                <w:spacing w:val="-3"/>
              </w:rPr>
              <w:t xml:space="preserve">nurie, snížení glomerulární filtrace, </w:t>
            </w:r>
            <w:r>
              <w:rPr>
                <w:color w:val="000000"/>
                <w:spacing w:val="-1"/>
              </w:rPr>
              <w:t xml:space="preserve">erytrocyturie, hyperurikemie až </w:t>
            </w:r>
            <w:r>
              <w:rPr>
                <w:color w:val="000000"/>
                <w:spacing w:val="-3"/>
              </w:rPr>
              <w:t>chronická renální insuficience a se</w:t>
            </w:r>
            <w:r>
              <w:rPr>
                <w:color w:val="000000"/>
                <w:spacing w:val="-3"/>
              </w:rPr>
              <w:softHyphen/>
            </w:r>
            <w:r>
              <w:rPr>
                <w:color w:val="000000"/>
                <w:spacing w:val="-1"/>
              </w:rPr>
              <w:t>lhání ledvin (u maligní hypertenze dochází k nekróze arteriol, retino-patii až edému papily.</w:t>
            </w:r>
          </w:p>
        </w:tc>
      </w:tr>
      <w:tr w:rsidR="00BD4BB3" w14:paraId="75B61583" w14:textId="77777777" w:rsidTr="00253C6B">
        <w:tblPrEx>
          <w:tblCellMar>
            <w:top w:w="0" w:type="dxa"/>
            <w:bottom w:w="0" w:type="dxa"/>
          </w:tblCellMar>
        </w:tblPrEx>
        <w:trPr>
          <w:trHeight w:hRule="exact" w:val="1018"/>
        </w:trPr>
        <w:tc>
          <w:tcPr>
            <w:tcW w:w="538" w:type="dxa"/>
            <w:tcBorders>
              <w:top w:val="single" w:sz="6" w:space="0" w:color="auto"/>
              <w:left w:val="single" w:sz="6" w:space="0" w:color="auto"/>
              <w:bottom w:val="single" w:sz="6" w:space="0" w:color="auto"/>
              <w:right w:val="single" w:sz="6" w:space="0" w:color="auto"/>
            </w:tcBorders>
            <w:shd w:val="clear" w:color="auto" w:fill="FFFFFF"/>
          </w:tcPr>
          <w:p w14:paraId="5AE040FD" w14:textId="77777777" w:rsidR="00BD4BB3" w:rsidRDefault="00BD4BB3" w:rsidP="00253C6B">
            <w:pPr>
              <w:shd w:val="clear" w:color="auto" w:fill="FFFFFF"/>
            </w:pPr>
            <w:r>
              <w:rPr>
                <w:b/>
                <w:bCs/>
                <w:color w:val="000000"/>
                <w:lang w:val="en-US"/>
              </w:rPr>
              <w:t>IV.</w:t>
            </w:r>
          </w:p>
        </w:tc>
        <w:tc>
          <w:tcPr>
            <w:tcW w:w="970" w:type="dxa"/>
            <w:tcBorders>
              <w:top w:val="single" w:sz="6" w:space="0" w:color="auto"/>
              <w:left w:val="single" w:sz="6" w:space="0" w:color="auto"/>
              <w:bottom w:val="single" w:sz="6" w:space="0" w:color="auto"/>
              <w:right w:val="single" w:sz="6" w:space="0" w:color="auto"/>
            </w:tcBorders>
            <w:shd w:val="clear" w:color="auto" w:fill="FFFFFF"/>
          </w:tcPr>
          <w:p w14:paraId="682A1F2C" w14:textId="77777777" w:rsidR="00BD4BB3" w:rsidRDefault="00BD4BB3" w:rsidP="00253C6B">
            <w:pPr>
              <w:shd w:val="clear" w:color="auto" w:fill="FFFFFF"/>
              <w:spacing w:line="202" w:lineRule="exact"/>
              <w:ind w:right="29"/>
            </w:pPr>
            <w:r>
              <w:rPr>
                <w:b/>
                <w:bCs/>
                <w:color w:val="000000"/>
                <w:spacing w:val="-2"/>
              </w:rPr>
              <w:t xml:space="preserve">orgánové </w:t>
            </w:r>
            <w:r>
              <w:rPr>
                <w:b/>
                <w:bCs/>
                <w:color w:val="000000"/>
                <w:spacing w:val="-3"/>
              </w:rPr>
              <w:t>selhání*</w:t>
            </w:r>
          </w:p>
        </w:tc>
        <w:tc>
          <w:tcPr>
            <w:tcW w:w="1536" w:type="dxa"/>
            <w:tcBorders>
              <w:top w:val="single" w:sz="6" w:space="0" w:color="auto"/>
              <w:left w:val="single" w:sz="6" w:space="0" w:color="auto"/>
              <w:bottom w:val="single" w:sz="6" w:space="0" w:color="auto"/>
              <w:right w:val="single" w:sz="6" w:space="0" w:color="auto"/>
            </w:tcBorders>
            <w:shd w:val="clear" w:color="auto" w:fill="FFFFFF"/>
          </w:tcPr>
          <w:p w14:paraId="32FABF17" w14:textId="77777777" w:rsidR="00BD4BB3" w:rsidRDefault="00BD4BB3" w:rsidP="00253C6B">
            <w:pPr>
              <w:shd w:val="clear" w:color="auto" w:fill="FFFFFF"/>
            </w:pPr>
            <w:r>
              <w:rPr>
                <w:color w:val="000000"/>
                <w:spacing w:val="-4"/>
              </w:rPr>
              <w:t>dtto</w:t>
            </w:r>
          </w:p>
        </w:tc>
        <w:tc>
          <w:tcPr>
            <w:tcW w:w="1536" w:type="dxa"/>
            <w:tcBorders>
              <w:top w:val="single" w:sz="6" w:space="0" w:color="auto"/>
              <w:left w:val="single" w:sz="6" w:space="0" w:color="auto"/>
              <w:bottom w:val="single" w:sz="6" w:space="0" w:color="auto"/>
              <w:right w:val="single" w:sz="6" w:space="0" w:color="auto"/>
            </w:tcBorders>
            <w:shd w:val="clear" w:color="auto" w:fill="FFFFFF"/>
          </w:tcPr>
          <w:p w14:paraId="5881A29B" w14:textId="77777777" w:rsidR="00BD4BB3" w:rsidRDefault="00BD4BB3" w:rsidP="00253C6B">
            <w:pPr>
              <w:shd w:val="clear" w:color="auto" w:fill="FFFFFF"/>
              <w:spacing w:line="206" w:lineRule="exact"/>
              <w:ind w:hanging="5"/>
            </w:pPr>
            <w:r>
              <w:rPr>
                <w:color w:val="000000"/>
                <w:spacing w:val="-1"/>
              </w:rPr>
              <w:t>hrozí hypertenzní encefalopatie a kardiální i renál-</w:t>
            </w:r>
            <w:r>
              <w:rPr>
                <w:color w:val="000000"/>
              </w:rPr>
              <w:t>ní selhání</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14:paraId="0047F891" w14:textId="77777777" w:rsidR="00BD4BB3" w:rsidRDefault="00BD4BB3" w:rsidP="00253C6B">
            <w:pPr>
              <w:shd w:val="clear" w:color="auto" w:fill="FFFFFF"/>
              <w:spacing w:line="211" w:lineRule="exact"/>
              <w:ind w:right="144" w:hanging="5"/>
            </w:pPr>
            <w:r>
              <w:rPr>
                <w:color w:val="000000"/>
                <w:spacing w:val="-2"/>
              </w:rPr>
              <w:t>Je nezbytná hospitalizace na JIP s monitorováním. Jde o urgentní</w:t>
            </w:r>
          </w:p>
          <w:p w14:paraId="64178780" w14:textId="77777777" w:rsidR="00BD4BB3" w:rsidRDefault="00BD4BB3" w:rsidP="00253C6B">
            <w:pPr>
              <w:shd w:val="clear" w:color="auto" w:fill="FFFFFF"/>
              <w:spacing w:line="211" w:lineRule="exact"/>
            </w:pPr>
            <w:r>
              <w:rPr>
                <w:color w:val="000000"/>
                <w:spacing w:val="-5"/>
              </w:rPr>
              <w:t>stav.</w:t>
            </w:r>
          </w:p>
        </w:tc>
      </w:tr>
    </w:tbl>
    <w:p w14:paraId="65642CE9" w14:textId="77777777" w:rsidR="00BD4BB3" w:rsidRDefault="00BD4BB3" w:rsidP="00BD4BB3">
      <w:pPr>
        <w:shd w:val="clear" w:color="auto" w:fill="FFFFFF"/>
        <w:spacing w:before="34"/>
        <w:ind w:left="19"/>
      </w:pPr>
      <w:r>
        <w:rPr>
          <w:color w:val="000000"/>
          <w:spacing w:val="-2"/>
        </w:rPr>
        <w:t>* - maligní hypertenze, neboli hypertenzní krize (</w:t>
      </w:r>
      <w:proofErr w:type="gramStart"/>
      <w:r>
        <w:rPr>
          <w:color w:val="000000"/>
          <w:spacing w:val="-2"/>
        </w:rPr>
        <w:t>TKd &gt;</w:t>
      </w:r>
      <w:proofErr w:type="gramEnd"/>
      <w:r>
        <w:rPr>
          <w:color w:val="000000"/>
          <w:spacing w:val="-2"/>
        </w:rPr>
        <w:t xml:space="preserve"> </w:t>
      </w:r>
      <w:smartTag w:uri="urn:schemas-microsoft-com:office:smarttags" w:element="metricconverter">
        <w:smartTagPr>
          <w:attr w:name="ProductID" w:val="140 mm"/>
        </w:smartTagPr>
        <w:r>
          <w:rPr>
            <w:color w:val="000000"/>
            <w:spacing w:val="-2"/>
          </w:rPr>
          <w:t>140 mm</w:t>
        </w:r>
      </w:smartTag>
      <w:r>
        <w:rPr>
          <w:color w:val="000000"/>
          <w:spacing w:val="-2"/>
        </w:rPr>
        <w:t xml:space="preserve"> Hg)</w:t>
      </w:r>
    </w:p>
    <w:p w14:paraId="7B03F50E" w14:textId="77777777" w:rsidR="00BD4BB3" w:rsidRDefault="00BD4BB3" w:rsidP="00BD4BB3">
      <w:pPr>
        <w:shd w:val="clear" w:color="auto" w:fill="FFFFFF"/>
        <w:spacing w:line="250" w:lineRule="exact"/>
        <w:ind w:left="566" w:right="24" w:hanging="216"/>
        <w:jc w:val="both"/>
      </w:pPr>
      <w:r>
        <w:rPr>
          <w:color w:val="000000"/>
          <w:spacing w:val="-2"/>
          <w:sz w:val="22"/>
          <w:szCs w:val="22"/>
        </w:rPr>
        <w:t xml:space="preserve">o </w:t>
      </w:r>
      <w:r>
        <w:rPr>
          <w:i/>
          <w:iCs/>
          <w:color w:val="000000"/>
          <w:spacing w:val="-2"/>
          <w:sz w:val="22"/>
          <w:szCs w:val="22"/>
        </w:rPr>
        <w:t xml:space="preserve">poléková: </w:t>
      </w:r>
      <w:r>
        <w:rPr>
          <w:color w:val="000000"/>
          <w:spacing w:val="-2"/>
          <w:sz w:val="22"/>
          <w:szCs w:val="22"/>
        </w:rPr>
        <w:t>steroidní kontraceptiva (s vysokým obsahem estrogenů), glukokorti-</w:t>
      </w:r>
      <w:r>
        <w:rPr>
          <w:color w:val="000000"/>
          <w:spacing w:val="-1"/>
          <w:sz w:val="22"/>
          <w:szCs w:val="22"/>
        </w:rPr>
        <w:t>koidy, nestereoidní antirevmatika, lékořice,</w:t>
      </w:r>
    </w:p>
    <w:p w14:paraId="61DD103F" w14:textId="77777777" w:rsidR="00BD4BB3" w:rsidRDefault="00BD4BB3" w:rsidP="00BD4BB3">
      <w:pPr>
        <w:shd w:val="clear" w:color="auto" w:fill="FFFFFF"/>
        <w:spacing w:line="250" w:lineRule="exact"/>
        <w:ind w:left="571" w:right="14" w:hanging="221"/>
        <w:jc w:val="both"/>
      </w:pPr>
      <w:r>
        <w:rPr>
          <w:color w:val="000000"/>
          <w:spacing w:val="-2"/>
          <w:sz w:val="22"/>
          <w:szCs w:val="22"/>
        </w:rPr>
        <w:t xml:space="preserve">o </w:t>
      </w:r>
      <w:r>
        <w:rPr>
          <w:i/>
          <w:iCs/>
          <w:color w:val="000000"/>
          <w:spacing w:val="-2"/>
          <w:sz w:val="22"/>
          <w:szCs w:val="22"/>
        </w:rPr>
        <w:t xml:space="preserve">v těhotenství </w:t>
      </w:r>
      <w:r>
        <w:rPr>
          <w:color w:val="000000"/>
          <w:spacing w:val="-2"/>
          <w:sz w:val="22"/>
          <w:szCs w:val="22"/>
        </w:rPr>
        <w:t>se může jednat o pokračování esenciální hypertenze nebo o hyper</w:t>
      </w:r>
      <w:r>
        <w:rPr>
          <w:color w:val="000000"/>
          <w:spacing w:val="-2"/>
          <w:sz w:val="22"/>
          <w:szCs w:val="22"/>
        </w:rPr>
        <w:softHyphen/>
      </w:r>
      <w:r>
        <w:rPr>
          <w:color w:val="000000"/>
          <w:spacing w:val="-1"/>
          <w:sz w:val="22"/>
          <w:szCs w:val="22"/>
        </w:rPr>
        <w:t xml:space="preserve">tenzi vzniklou v těhotenství, která se nazývá preeklampsie, pokud je zvýšení </w:t>
      </w:r>
      <w:r>
        <w:rPr>
          <w:color w:val="000000"/>
          <w:sz w:val="22"/>
          <w:szCs w:val="22"/>
        </w:rPr>
        <w:t>TKd nad 85 nebo celkové zvýšení o 15-</w:t>
      </w:r>
      <w:smartTag w:uri="urn:schemas-microsoft-com:office:smarttags" w:element="metricconverter">
        <w:smartTagPr>
          <w:attr w:name="ProductID" w:val="30 mm"/>
        </w:smartTagPr>
        <w:r>
          <w:rPr>
            <w:color w:val="000000"/>
            <w:sz w:val="22"/>
            <w:szCs w:val="22"/>
          </w:rPr>
          <w:t>30 mm</w:t>
        </w:r>
      </w:smartTag>
      <w:r>
        <w:rPr>
          <w:color w:val="000000"/>
          <w:sz w:val="22"/>
          <w:szCs w:val="22"/>
        </w:rPr>
        <w:t xml:space="preserve"> Hg. U TKs = </w:t>
      </w:r>
      <w:smartTag w:uri="urn:schemas-microsoft-com:office:smarttags" w:element="metricconverter">
        <w:smartTagPr>
          <w:attr w:name="ProductID" w:val="140 mm"/>
        </w:smartTagPr>
        <w:r>
          <w:rPr>
            <w:color w:val="000000"/>
            <w:sz w:val="22"/>
            <w:szCs w:val="22"/>
          </w:rPr>
          <w:t>140 mm</w:t>
        </w:r>
      </w:smartTag>
      <w:r>
        <w:rPr>
          <w:color w:val="000000"/>
          <w:sz w:val="22"/>
          <w:szCs w:val="22"/>
        </w:rPr>
        <w:t xml:space="preserve"> Hg je </w:t>
      </w:r>
      <w:r>
        <w:rPr>
          <w:color w:val="000000"/>
          <w:spacing w:val="-1"/>
          <w:sz w:val="22"/>
          <w:szCs w:val="22"/>
        </w:rPr>
        <w:t xml:space="preserve">třeba vždy myslet na gestózu zejména při bolestech hlavy, zvýšené spavosti, dusnosti, dyspepsii a vzniku otoků. V důsledku hypertenze může dojít ke </w:t>
      </w:r>
      <w:r>
        <w:rPr>
          <w:color w:val="000000"/>
          <w:sz w:val="22"/>
          <w:szCs w:val="22"/>
        </w:rPr>
        <w:t xml:space="preserve">generalizovaným křečím a hypertenzní encefalopatii a k vážnému poškození </w:t>
      </w:r>
      <w:r>
        <w:rPr>
          <w:color w:val="000000"/>
          <w:spacing w:val="-2"/>
          <w:sz w:val="22"/>
          <w:szCs w:val="22"/>
        </w:rPr>
        <w:t>matky i plodu.</w:t>
      </w:r>
    </w:p>
    <w:p w14:paraId="78C52BF5" w14:textId="77777777" w:rsidR="00BD4BB3" w:rsidRDefault="00BD4BB3" w:rsidP="00BD4BB3">
      <w:pPr>
        <w:shd w:val="clear" w:color="auto" w:fill="FFFFFF"/>
        <w:spacing w:line="250" w:lineRule="exact"/>
        <w:ind w:left="571" w:right="24" w:hanging="221"/>
        <w:jc w:val="both"/>
      </w:pPr>
      <w:r>
        <w:rPr>
          <w:color w:val="000000"/>
          <w:spacing w:val="-2"/>
          <w:sz w:val="22"/>
          <w:szCs w:val="22"/>
        </w:rPr>
        <w:t xml:space="preserve">o </w:t>
      </w:r>
      <w:r>
        <w:rPr>
          <w:i/>
          <w:iCs/>
          <w:color w:val="000000"/>
          <w:spacing w:val="-2"/>
          <w:sz w:val="22"/>
          <w:szCs w:val="22"/>
        </w:rPr>
        <w:t xml:space="preserve">koarktace aorty </w:t>
      </w:r>
      <w:r>
        <w:rPr>
          <w:color w:val="000000"/>
          <w:spacing w:val="-2"/>
          <w:sz w:val="22"/>
          <w:szCs w:val="22"/>
        </w:rPr>
        <w:t xml:space="preserve">je vrozená vývojová vada se zúžením aortálního oblouku, které </w:t>
      </w:r>
      <w:r>
        <w:rPr>
          <w:color w:val="000000"/>
          <w:spacing w:val="-1"/>
          <w:sz w:val="22"/>
          <w:szCs w:val="22"/>
        </w:rPr>
        <w:t xml:space="preserve">má za následek velký rozdíl tlaku na horních a dolních končetinách. Léčí se </w:t>
      </w:r>
      <w:r>
        <w:rPr>
          <w:color w:val="000000"/>
          <w:spacing w:val="-2"/>
          <w:sz w:val="22"/>
          <w:szCs w:val="22"/>
        </w:rPr>
        <w:t>chirurgicky.</w:t>
      </w:r>
    </w:p>
    <w:p w14:paraId="3F34457F" w14:textId="625428C8" w:rsidR="00BD4BB3" w:rsidRDefault="00BD4BB3" w:rsidP="00BD4BB3">
      <w:pPr>
        <w:shd w:val="clear" w:color="auto" w:fill="FFFFFF"/>
        <w:spacing w:before="53" w:line="250" w:lineRule="exact"/>
        <w:ind w:right="14" w:firstLine="283"/>
        <w:jc w:val="both"/>
      </w:pPr>
      <w:r>
        <w:rPr>
          <w:color w:val="000000"/>
          <w:spacing w:val="-1"/>
          <w:sz w:val="22"/>
          <w:szCs w:val="22"/>
        </w:rPr>
        <w:t xml:space="preserve">Hypertenze s izolovaným zvýšením systolického krevního tlaku se nazývá </w:t>
      </w:r>
      <w:r>
        <w:rPr>
          <w:b/>
          <w:bCs/>
          <w:color w:val="000000"/>
          <w:spacing w:val="-1"/>
          <w:sz w:val="22"/>
          <w:szCs w:val="22"/>
        </w:rPr>
        <w:t>pruž</w:t>
      </w:r>
      <w:r>
        <w:rPr>
          <w:b/>
          <w:bCs/>
          <w:color w:val="000000"/>
          <w:spacing w:val="-3"/>
          <w:sz w:val="22"/>
          <w:szCs w:val="22"/>
        </w:rPr>
        <w:t xml:space="preserve">níková hypertenze </w:t>
      </w:r>
      <w:r>
        <w:rPr>
          <w:color w:val="000000"/>
          <w:spacing w:val="-3"/>
          <w:sz w:val="22"/>
          <w:szCs w:val="22"/>
        </w:rPr>
        <w:t>nebo také izolovaná systolická hypertenze, u které TK</w:t>
      </w:r>
      <w:r>
        <w:rPr>
          <w:color w:val="000000"/>
          <w:spacing w:val="-3"/>
          <w:sz w:val="22"/>
          <w:szCs w:val="22"/>
          <w:vertAlign w:val="subscript"/>
        </w:rPr>
        <w:t>S</w:t>
      </w:r>
      <w:r>
        <w:rPr>
          <w:color w:val="000000"/>
          <w:spacing w:val="-3"/>
          <w:sz w:val="22"/>
          <w:szCs w:val="22"/>
        </w:rPr>
        <w:t xml:space="preserve">= </w:t>
      </w:r>
      <w:smartTag w:uri="urn:schemas-microsoft-com:office:smarttags" w:element="metricconverter">
        <w:smartTagPr>
          <w:attr w:name="ProductID" w:val="140 mm"/>
        </w:smartTagPr>
        <w:r>
          <w:rPr>
            <w:color w:val="000000"/>
            <w:spacing w:val="-3"/>
            <w:sz w:val="22"/>
            <w:szCs w:val="22"/>
          </w:rPr>
          <w:t>140 mm</w:t>
        </w:r>
      </w:smartTag>
      <w:r>
        <w:rPr>
          <w:color w:val="000000"/>
          <w:spacing w:val="-3"/>
          <w:sz w:val="22"/>
          <w:szCs w:val="22"/>
        </w:rPr>
        <w:t xml:space="preserve"> </w:t>
      </w:r>
      <w:r>
        <w:rPr>
          <w:color w:val="000000"/>
          <w:spacing w:val="-1"/>
          <w:sz w:val="22"/>
          <w:szCs w:val="22"/>
        </w:rPr>
        <w:t xml:space="preserve">Hg a TKd = </w:t>
      </w:r>
      <w:smartTag w:uri="urn:schemas-microsoft-com:office:smarttags" w:element="metricconverter">
        <w:smartTagPr>
          <w:attr w:name="ProductID" w:val="90 mm"/>
        </w:smartTagPr>
        <w:r>
          <w:rPr>
            <w:color w:val="000000"/>
            <w:spacing w:val="-1"/>
            <w:sz w:val="22"/>
            <w:szCs w:val="22"/>
          </w:rPr>
          <w:t>90 mm</w:t>
        </w:r>
      </w:smartTag>
      <w:r>
        <w:rPr>
          <w:color w:val="000000"/>
          <w:spacing w:val="-1"/>
          <w:sz w:val="22"/>
          <w:szCs w:val="22"/>
        </w:rPr>
        <w:t xml:space="preserve"> Hg. Setkáváme se s ní často ve stáří a je způsobena snížením </w:t>
      </w:r>
      <w:r>
        <w:rPr>
          <w:color w:val="000000"/>
          <w:spacing w:val="-3"/>
          <w:sz w:val="22"/>
          <w:szCs w:val="22"/>
        </w:rPr>
        <w:t xml:space="preserve">pružnosti velkých a středně velkých tepen (tyto tepny se z funkčního pohledu nazývají </w:t>
      </w:r>
      <w:r>
        <w:rPr>
          <w:color w:val="000000"/>
          <w:spacing w:val="-2"/>
          <w:sz w:val="22"/>
          <w:szCs w:val="22"/>
        </w:rPr>
        <w:t xml:space="preserve">pružník, neboť svojí vysokou elasticitou přeměňují nárazový přítok krve v systole na </w:t>
      </w:r>
      <w:r>
        <w:rPr>
          <w:color w:val="000000"/>
          <w:spacing w:val="-1"/>
          <w:sz w:val="22"/>
          <w:szCs w:val="22"/>
        </w:rPr>
        <w:t>kontinuální proudění).</w:t>
      </w:r>
    </w:p>
    <w:p w14:paraId="535AFDC4" w14:textId="77777777" w:rsidR="00BD4BB3" w:rsidRDefault="00BD4BB3" w:rsidP="00BD4BB3">
      <w:pPr>
        <w:shd w:val="clear" w:color="auto" w:fill="FFFFFF"/>
        <w:spacing w:before="120"/>
        <w:ind w:left="5"/>
      </w:pPr>
      <w:r>
        <w:rPr>
          <w:b/>
          <w:bCs/>
          <w:color w:val="000000"/>
          <w:spacing w:val="1"/>
          <w:sz w:val="22"/>
          <w:szCs w:val="22"/>
        </w:rPr>
        <w:t xml:space="preserve">Klinický obraz </w:t>
      </w:r>
      <w:r>
        <w:rPr>
          <w:color w:val="000000"/>
          <w:spacing w:val="1"/>
          <w:sz w:val="22"/>
          <w:szCs w:val="22"/>
        </w:rPr>
        <w:t xml:space="preserve">(viz tab. </w:t>
      </w:r>
      <w:r>
        <w:rPr>
          <w:b/>
          <w:bCs/>
          <w:color w:val="000000"/>
          <w:spacing w:val="1"/>
          <w:sz w:val="22"/>
          <w:szCs w:val="22"/>
        </w:rPr>
        <w:t>3.5)</w:t>
      </w:r>
    </w:p>
    <w:p w14:paraId="64C61FDE" w14:textId="77777777" w:rsidR="00BD4BB3" w:rsidRDefault="00BD4BB3" w:rsidP="00BD4BB3">
      <w:pPr>
        <w:shd w:val="clear" w:color="auto" w:fill="FFFFFF"/>
        <w:spacing w:before="125"/>
        <w:ind w:left="5"/>
      </w:pPr>
      <w:r>
        <w:rPr>
          <w:b/>
          <w:bCs/>
          <w:color w:val="000000"/>
          <w:spacing w:val="3"/>
          <w:sz w:val="22"/>
          <w:szCs w:val="22"/>
        </w:rPr>
        <w:t>Diagnostika (viz kap. 3.1)</w:t>
      </w:r>
    </w:p>
    <w:p w14:paraId="1FC1756C" w14:textId="77777777" w:rsidR="00BD4BB3" w:rsidRDefault="00BD4BB3" w:rsidP="00BD4BB3">
      <w:pPr>
        <w:shd w:val="clear" w:color="auto" w:fill="FFFFFF"/>
        <w:spacing w:before="53" w:line="245" w:lineRule="exact"/>
        <w:ind w:right="24"/>
        <w:jc w:val="both"/>
      </w:pPr>
      <w:r>
        <w:rPr>
          <w:color w:val="000000"/>
          <w:spacing w:val="-3"/>
          <w:sz w:val="22"/>
          <w:szCs w:val="22"/>
        </w:rPr>
        <w:lastRenderedPageBreak/>
        <w:t xml:space="preserve">Při vyšetření je třeba myslet </w:t>
      </w:r>
      <w:r>
        <w:rPr>
          <w:i/>
          <w:iCs/>
          <w:color w:val="000000"/>
          <w:spacing w:val="-3"/>
          <w:sz w:val="22"/>
          <w:szCs w:val="22"/>
        </w:rPr>
        <w:t xml:space="preserve">na fenomén bílého pláště: </w:t>
      </w:r>
      <w:r>
        <w:rPr>
          <w:color w:val="000000"/>
          <w:spacing w:val="-3"/>
          <w:sz w:val="22"/>
          <w:szCs w:val="22"/>
        </w:rPr>
        <w:t xml:space="preserve">až 30 % pacientů má v ordinaci </w:t>
      </w:r>
      <w:r>
        <w:rPr>
          <w:color w:val="000000"/>
          <w:sz w:val="22"/>
          <w:szCs w:val="22"/>
        </w:rPr>
        <w:t xml:space="preserve">vyšší TK než v domácím prostředí, proto je důležité monitorovat </w:t>
      </w:r>
      <w:r>
        <w:rPr>
          <w:b/>
          <w:bCs/>
          <w:color w:val="000000"/>
          <w:sz w:val="22"/>
          <w:szCs w:val="22"/>
        </w:rPr>
        <w:t xml:space="preserve">TK opakovaně. </w:t>
      </w:r>
      <w:r>
        <w:rPr>
          <w:color w:val="000000"/>
          <w:spacing w:val="-2"/>
          <w:sz w:val="22"/>
          <w:szCs w:val="22"/>
        </w:rPr>
        <w:t xml:space="preserve">Zdeněk Fejfar v knize Srdce v labyrintu světa píše: „Nejvyšší krevní tlak má pacient, </w:t>
      </w:r>
      <w:r>
        <w:rPr>
          <w:color w:val="000000"/>
          <w:spacing w:val="-1"/>
          <w:sz w:val="22"/>
          <w:szCs w:val="22"/>
        </w:rPr>
        <w:t xml:space="preserve">kterému jej měří lékař, nižší hodnoty naměří sestra (pokud však pacienta nevzrušuje) </w:t>
      </w:r>
      <w:r>
        <w:rPr>
          <w:color w:val="000000"/>
          <w:spacing w:val="-3"/>
          <w:sz w:val="22"/>
          <w:szCs w:val="22"/>
        </w:rPr>
        <w:t xml:space="preserve">a nejnižší si naměří v domácím prostředí sám pacient". Postup při měření TK viz kap. </w:t>
      </w:r>
      <w:r>
        <w:rPr>
          <w:color w:val="000000"/>
          <w:spacing w:val="-4"/>
          <w:sz w:val="22"/>
          <w:szCs w:val="22"/>
        </w:rPr>
        <w:t>3.1.1.2.</w:t>
      </w:r>
    </w:p>
    <w:p w14:paraId="5BC267AE" w14:textId="77777777" w:rsidR="00BD4BB3" w:rsidRDefault="00BD4BB3" w:rsidP="00BD4BB3">
      <w:pPr>
        <w:shd w:val="clear" w:color="auto" w:fill="FFFFFF"/>
        <w:spacing w:before="230"/>
        <w:ind w:left="5"/>
      </w:pPr>
      <w:r>
        <w:rPr>
          <w:b/>
          <w:bCs/>
          <w:color w:val="000000"/>
          <w:spacing w:val="1"/>
          <w:sz w:val="22"/>
          <w:szCs w:val="22"/>
        </w:rPr>
        <w:t xml:space="preserve">Tab. </w:t>
      </w:r>
      <w:r>
        <w:rPr>
          <w:color w:val="000000"/>
          <w:spacing w:val="1"/>
          <w:sz w:val="22"/>
          <w:szCs w:val="22"/>
        </w:rPr>
        <w:t xml:space="preserve">3.6 </w:t>
      </w:r>
      <w:r>
        <w:rPr>
          <w:i/>
          <w:iCs/>
          <w:color w:val="000000"/>
          <w:spacing w:val="1"/>
          <w:sz w:val="22"/>
          <w:szCs w:val="22"/>
        </w:rPr>
        <w:t>Hypertenze podle výše TK</w:t>
      </w:r>
    </w:p>
    <w:p w14:paraId="4C1067EF" w14:textId="77777777" w:rsidR="00BD4BB3" w:rsidRDefault="00BD4BB3" w:rsidP="00BD4BB3">
      <w:pPr>
        <w:spacing w:after="53"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3715"/>
        <w:gridCol w:w="3734"/>
      </w:tblGrid>
      <w:tr w:rsidR="00BD4BB3" w14:paraId="013286D8" w14:textId="77777777" w:rsidTr="00253C6B">
        <w:tblPrEx>
          <w:tblCellMar>
            <w:top w:w="0" w:type="dxa"/>
            <w:bottom w:w="0" w:type="dxa"/>
          </w:tblCellMar>
        </w:tblPrEx>
        <w:trPr>
          <w:trHeight w:hRule="exact" w:val="288"/>
        </w:trPr>
        <w:tc>
          <w:tcPr>
            <w:tcW w:w="3715" w:type="dxa"/>
            <w:tcBorders>
              <w:top w:val="single" w:sz="6" w:space="0" w:color="auto"/>
              <w:left w:val="single" w:sz="6" w:space="0" w:color="auto"/>
              <w:bottom w:val="single" w:sz="6" w:space="0" w:color="auto"/>
              <w:right w:val="single" w:sz="6" w:space="0" w:color="auto"/>
            </w:tcBorders>
            <w:shd w:val="clear" w:color="auto" w:fill="FFFFFF"/>
          </w:tcPr>
          <w:p w14:paraId="2C7020FB" w14:textId="77777777" w:rsidR="00BD4BB3" w:rsidRDefault="00BD4BB3" w:rsidP="00253C6B">
            <w:pPr>
              <w:shd w:val="clear" w:color="auto" w:fill="FFFFFF"/>
            </w:pPr>
            <w:r>
              <w:rPr>
                <w:i/>
                <w:iCs/>
                <w:color w:val="000000"/>
                <w:spacing w:val="-8"/>
                <w:sz w:val="22"/>
                <w:szCs w:val="22"/>
              </w:rPr>
              <w:t>Stupeň hypertenze</w:t>
            </w:r>
          </w:p>
        </w:tc>
        <w:tc>
          <w:tcPr>
            <w:tcW w:w="3734" w:type="dxa"/>
            <w:tcBorders>
              <w:top w:val="single" w:sz="6" w:space="0" w:color="auto"/>
              <w:left w:val="single" w:sz="6" w:space="0" w:color="auto"/>
              <w:bottom w:val="single" w:sz="6" w:space="0" w:color="auto"/>
              <w:right w:val="single" w:sz="6" w:space="0" w:color="auto"/>
            </w:tcBorders>
            <w:shd w:val="clear" w:color="auto" w:fill="FFFFFF"/>
          </w:tcPr>
          <w:p w14:paraId="64ADF8E6" w14:textId="77777777" w:rsidR="00BD4BB3" w:rsidRDefault="00BD4BB3" w:rsidP="00253C6B">
            <w:pPr>
              <w:shd w:val="clear" w:color="auto" w:fill="FFFFFF"/>
              <w:ind w:left="1349"/>
            </w:pPr>
            <w:r>
              <w:rPr>
                <w:i/>
                <w:iCs/>
                <w:color w:val="000000"/>
                <w:spacing w:val="1"/>
              </w:rPr>
              <w:t>Výška TK</w:t>
            </w:r>
          </w:p>
        </w:tc>
      </w:tr>
      <w:tr w:rsidR="00BD4BB3" w14:paraId="68E65DC2" w14:textId="77777777" w:rsidTr="00253C6B">
        <w:tblPrEx>
          <w:tblCellMar>
            <w:top w:w="0" w:type="dxa"/>
            <w:bottom w:w="0" w:type="dxa"/>
          </w:tblCellMar>
        </w:tblPrEx>
        <w:trPr>
          <w:trHeight w:hRule="exact" w:val="288"/>
        </w:trPr>
        <w:tc>
          <w:tcPr>
            <w:tcW w:w="3715" w:type="dxa"/>
            <w:tcBorders>
              <w:top w:val="single" w:sz="6" w:space="0" w:color="auto"/>
              <w:left w:val="single" w:sz="6" w:space="0" w:color="auto"/>
              <w:bottom w:val="single" w:sz="6" w:space="0" w:color="auto"/>
              <w:right w:val="single" w:sz="6" w:space="0" w:color="auto"/>
            </w:tcBorders>
            <w:shd w:val="clear" w:color="auto" w:fill="FFFFFF"/>
          </w:tcPr>
          <w:p w14:paraId="0A6BC68B" w14:textId="77777777" w:rsidR="00BD4BB3" w:rsidRDefault="00BD4BB3" w:rsidP="00253C6B">
            <w:pPr>
              <w:shd w:val="clear" w:color="auto" w:fill="FFFFFF"/>
            </w:pPr>
            <w:r>
              <w:rPr>
                <w:color w:val="000000"/>
                <w:spacing w:val="-1"/>
                <w:lang w:val="en-US"/>
              </w:rPr>
              <w:t xml:space="preserve">I. </w:t>
            </w:r>
            <w:r>
              <w:rPr>
                <w:color w:val="000000"/>
                <w:spacing w:val="-1"/>
              </w:rPr>
              <w:t>stupeň   - hypertenze mírná</w:t>
            </w:r>
          </w:p>
        </w:tc>
        <w:tc>
          <w:tcPr>
            <w:tcW w:w="3734" w:type="dxa"/>
            <w:tcBorders>
              <w:top w:val="single" w:sz="6" w:space="0" w:color="auto"/>
              <w:left w:val="single" w:sz="6" w:space="0" w:color="auto"/>
              <w:bottom w:val="single" w:sz="6" w:space="0" w:color="auto"/>
              <w:right w:val="single" w:sz="6" w:space="0" w:color="auto"/>
            </w:tcBorders>
            <w:shd w:val="clear" w:color="auto" w:fill="FFFFFF"/>
          </w:tcPr>
          <w:p w14:paraId="63AC6D34" w14:textId="77777777" w:rsidR="00BD4BB3" w:rsidRDefault="00BD4BB3" w:rsidP="00253C6B">
            <w:pPr>
              <w:shd w:val="clear" w:color="auto" w:fill="FFFFFF"/>
            </w:pPr>
            <w:r>
              <w:rPr>
                <w:color w:val="000000"/>
              </w:rPr>
              <w:t xml:space="preserve">TK </w:t>
            </w:r>
            <w:proofErr w:type="gramStart"/>
            <w:r>
              <w:rPr>
                <w:color w:val="000000"/>
              </w:rPr>
              <w:t>&lt; 140</w:t>
            </w:r>
            <w:proofErr w:type="gramEnd"/>
            <w:r>
              <w:rPr>
                <w:color w:val="000000"/>
              </w:rPr>
              <w:t>-159/90-</w:t>
            </w:r>
            <w:smartTag w:uri="urn:schemas-microsoft-com:office:smarttags" w:element="metricconverter">
              <w:smartTagPr>
                <w:attr w:name="ProductID" w:val="99 mm"/>
              </w:smartTagPr>
              <w:r>
                <w:rPr>
                  <w:color w:val="000000"/>
                </w:rPr>
                <w:t>99 mm</w:t>
              </w:r>
            </w:smartTag>
            <w:r>
              <w:rPr>
                <w:color w:val="000000"/>
              </w:rPr>
              <w:t xml:space="preserve"> Hg</w:t>
            </w:r>
          </w:p>
        </w:tc>
      </w:tr>
      <w:tr w:rsidR="00BD4BB3" w14:paraId="611AABE1" w14:textId="77777777" w:rsidTr="00253C6B">
        <w:tblPrEx>
          <w:tblCellMar>
            <w:top w:w="0" w:type="dxa"/>
            <w:bottom w:w="0" w:type="dxa"/>
          </w:tblCellMar>
        </w:tblPrEx>
        <w:trPr>
          <w:trHeight w:hRule="exact" w:val="288"/>
        </w:trPr>
        <w:tc>
          <w:tcPr>
            <w:tcW w:w="3715" w:type="dxa"/>
            <w:tcBorders>
              <w:top w:val="single" w:sz="6" w:space="0" w:color="auto"/>
              <w:left w:val="single" w:sz="6" w:space="0" w:color="auto"/>
              <w:bottom w:val="single" w:sz="6" w:space="0" w:color="auto"/>
              <w:right w:val="single" w:sz="6" w:space="0" w:color="auto"/>
            </w:tcBorders>
            <w:shd w:val="clear" w:color="auto" w:fill="FFFFFF"/>
          </w:tcPr>
          <w:p w14:paraId="68A7D95B" w14:textId="77777777" w:rsidR="00BD4BB3" w:rsidRDefault="00BD4BB3" w:rsidP="00253C6B">
            <w:pPr>
              <w:shd w:val="clear" w:color="auto" w:fill="FFFFFF"/>
            </w:pPr>
            <w:r>
              <w:rPr>
                <w:color w:val="000000"/>
                <w:lang w:val="en-US"/>
              </w:rPr>
              <w:t xml:space="preserve">II. </w:t>
            </w:r>
            <w:r>
              <w:rPr>
                <w:color w:val="000000"/>
              </w:rPr>
              <w:t>stupeň - hypertenze středně závažná</w:t>
            </w:r>
          </w:p>
        </w:tc>
        <w:tc>
          <w:tcPr>
            <w:tcW w:w="3734" w:type="dxa"/>
            <w:tcBorders>
              <w:top w:val="single" w:sz="6" w:space="0" w:color="auto"/>
              <w:left w:val="single" w:sz="6" w:space="0" w:color="auto"/>
              <w:bottom w:val="single" w:sz="6" w:space="0" w:color="auto"/>
              <w:right w:val="single" w:sz="6" w:space="0" w:color="auto"/>
            </w:tcBorders>
            <w:shd w:val="clear" w:color="auto" w:fill="FFFFFF"/>
          </w:tcPr>
          <w:p w14:paraId="0A4A57E5" w14:textId="77777777" w:rsidR="00BD4BB3" w:rsidRDefault="00BD4BB3" w:rsidP="00253C6B">
            <w:pPr>
              <w:shd w:val="clear" w:color="auto" w:fill="FFFFFF"/>
            </w:pPr>
            <w:r>
              <w:rPr>
                <w:color w:val="000000"/>
                <w:spacing w:val="1"/>
              </w:rPr>
              <w:t>TK = 160-179/100-</w:t>
            </w:r>
            <w:smartTag w:uri="urn:schemas-microsoft-com:office:smarttags" w:element="metricconverter">
              <w:smartTagPr>
                <w:attr w:name="ProductID" w:val="109 mm"/>
              </w:smartTagPr>
              <w:r>
                <w:rPr>
                  <w:color w:val="000000"/>
                  <w:spacing w:val="1"/>
                </w:rPr>
                <w:t>109 mm</w:t>
              </w:r>
            </w:smartTag>
            <w:r>
              <w:rPr>
                <w:color w:val="000000"/>
                <w:spacing w:val="1"/>
              </w:rPr>
              <w:t xml:space="preserve"> Hg</w:t>
            </w:r>
          </w:p>
        </w:tc>
      </w:tr>
      <w:tr w:rsidR="00BD4BB3" w14:paraId="3FF802FE" w14:textId="77777777" w:rsidTr="00253C6B">
        <w:tblPrEx>
          <w:tblCellMar>
            <w:top w:w="0" w:type="dxa"/>
            <w:bottom w:w="0" w:type="dxa"/>
          </w:tblCellMar>
        </w:tblPrEx>
        <w:trPr>
          <w:trHeight w:hRule="exact" w:val="278"/>
        </w:trPr>
        <w:tc>
          <w:tcPr>
            <w:tcW w:w="3715" w:type="dxa"/>
            <w:tcBorders>
              <w:top w:val="single" w:sz="6" w:space="0" w:color="auto"/>
              <w:left w:val="single" w:sz="6" w:space="0" w:color="auto"/>
              <w:bottom w:val="single" w:sz="6" w:space="0" w:color="auto"/>
              <w:right w:val="single" w:sz="6" w:space="0" w:color="auto"/>
            </w:tcBorders>
            <w:shd w:val="clear" w:color="auto" w:fill="FFFFFF"/>
          </w:tcPr>
          <w:p w14:paraId="5740BFB6" w14:textId="77777777" w:rsidR="00BD4BB3" w:rsidRDefault="00BD4BB3" w:rsidP="00253C6B">
            <w:pPr>
              <w:shd w:val="clear" w:color="auto" w:fill="FFFFFF"/>
            </w:pPr>
            <w:r>
              <w:rPr>
                <w:color w:val="000000"/>
                <w:spacing w:val="-1"/>
                <w:lang w:val="en-US"/>
              </w:rPr>
              <w:t xml:space="preserve">III. </w:t>
            </w:r>
            <w:r>
              <w:rPr>
                <w:color w:val="000000"/>
                <w:spacing w:val="-1"/>
              </w:rPr>
              <w:t>stupeň - hypertenze těžká</w:t>
            </w:r>
          </w:p>
        </w:tc>
        <w:tc>
          <w:tcPr>
            <w:tcW w:w="3734" w:type="dxa"/>
            <w:tcBorders>
              <w:top w:val="single" w:sz="6" w:space="0" w:color="auto"/>
              <w:left w:val="single" w:sz="6" w:space="0" w:color="auto"/>
              <w:bottom w:val="single" w:sz="6" w:space="0" w:color="auto"/>
              <w:right w:val="single" w:sz="6" w:space="0" w:color="auto"/>
            </w:tcBorders>
            <w:shd w:val="clear" w:color="auto" w:fill="FFFFFF"/>
          </w:tcPr>
          <w:p w14:paraId="6A079550" w14:textId="77777777" w:rsidR="00BD4BB3" w:rsidRDefault="00BD4BB3" w:rsidP="00253C6B">
            <w:pPr>
              <w:shd w:val="clear" w:color="auto" w:fill="FFFFFF"/>
            </w:pPr>
            <w:r>
              <w:rPr>
                <w:color w:val="000000"/>
                <w:spacing w:val="10"/>
              </w:rPr>
              <w:t>TK&gt;180/110mmHg</w:t>
            </w:r>
          </w:p>
        </w:tc>
      </w:tr>
      <w:tr w:rsidR="00BD4BB3" w14:paraId="5F34E91F" w14:textId="77777777" w:rsidTr="00253C6B">
        <w:tblPrEx>
          <w:tblCellMar>
            <w:top w:w="0" w:type="dxa"/>
            <w:bottom w:w="0" w:type="dxa"/>
          </w:tblCellMar>
        </w:tblPrEx>
        <w:trPr>
          <w:trHeight w:hRule="exact" w:val="326"/>
        </w:trPr>
        <w:tc>
          <w:tcPr>
            <w:tcW w:w="3715" w:type="dxa"/>
            <w:tcBorders>
              <w:top w:val="single" w:sz="6" w:space="0" w:color="auto"/>
              <w:left w:val="single" w:sz="6" w:space="0" w:color="auto"/>
              <w:bottom w:val="single" w:sz="6" w:space="0" w:color="auto"/>
              <w:right w:val="single" w:sz="6" w:space="0" w:color="auto"/>
            </w:tcBorders>
            <w:shd w:val="clear" w:color="auto" w:fill="FFFFFF"/>
          </w:tcPr>
          <w:p w14:paraId="28979774" w14:textId="77777777" w:rsidR="00BD4BB3" w:rsidRDefault="00BD4BB3" w:rsidP="00253C6B">
            <w:pPr>
              <w:shd w:val="clear" w:color="auto" w:fill="FFFFFF"/>
            </w:pPr>
            <w:r>
              <w:rPr>
                <w:color w:val="000000"/>
                <w:spacing w:val="-1"/>
                <w:lang w:val="en-US"/>
              </w:rPr>
              <w:t xml:space="preserve">IV. </w:t>
            </w:r>
            <w:r>
              <w:rPr>
                <w:color w:val="000000"/>
                <w:spacing w:val="-1"/>
              </w:rPr>
              <w:t>stupeň - hypertenzní krize</w:t>
            </w:r>
          </w:p>
        </w:tc>
        <w:tc>
          <w:tcPr>
            <w:tcW w:w="3734" w:type="dxa"/>
            <w:tcBorders>
              <w:top w:val="single" w:sz="6" w:space="0" w:color="auto"/>
              <w:left w:val="single" w:sz="6" w:space="0" w:color="auto"/>
              <w:bottom w:val="single" w:sz="6" w:space="0" w:color="auto"/>
              <w:right w:val="single" w:sz="6" w:space="0" w:color="auto"/>
            </w:tcBorders>
            <w:shd w:val="clear" w:color="auto" w:fill="FFFFFF"/>
          </w:tcPr>
          <w:p w14:paraId="5A99F410" w14:textId="77777777" w:rsidR="00BD4BB3" w:rsidRDefault="00BD4BB3" w:rsidP="00253C6B">
            <w:pPr>
              <w:shd w:val="clear" w:color="auto" w:fill="FFFFFF"/>
            </w:pPr>
            <w:proofErr w:type="gramStart"/>
            <w:r>
              <w:rPr>
                <w:color w:val="000000"/>
                <w:spacing w:val="-3"/>
              </w:rPr>
              <w:t>TKd &gt;</w:t>
            </w:r>
            <w:proofErr w:type="gramEnd"/>
            <w:r>
              <w:rPr>
                <w:color w:val="000000"/>
                <w:spacing w:val="-3"/>
              </w:rPr>
              <w:t xml:space="preserve"> 220/140 mm Hg</w:t>
            </w:r>
          </w:p>
        </w:tc>
      </w:tr>
    </w:tbl>
    <w:p w14:paraId="0BE025E7" w14:textId="77777777" w:rsidR="00BD4BB3" w:rsidRDefault="00BD4BB3" w:rsidP="00BD4BB3">
      <w:pPr>
        <w:shd w:val="clear" w:color="auto" w:fill="FFFFFF"/>
        <w:spacing w:before="302"/>
        <w:ind w:left="5"/>
      </w:pPr>
      <w:r>
        <w:rPr>
          <w:color w:val="000000"/>
          <w:spacing w:val="2"/>
          <w:sz w:val="24"/>
          <w:szCs w:val="24"/>
        </w:rPr>
        <w:t>Vyšetření u hypertoniků</w:t>
      </w:r>
    </w:p>
    <w:p w14:paraId="311AC804" w14:textId="77777777" w:rsidR="00BD4BB3" w:rsidRDefault="00BD4BB3" w:rsidP="00BD4BB3">
      <w:pPr>
        <w:shd w:val="clear" w:color="auto" w:fill="FFFFFF"/>
        <w:spacing w:before="48" w:line="250" w:lineRule="exact"/>
        <w:ind w:left="350" w:hanging="245"/>
      </w:pPr>
      <w:r>
        <w:rPr>
          <w:color w:val="000000"/>
          <w:sz w:val="22"/>
          <w:szCs w:val="22"/>
        </w:rPr>
        <w:t xml:space="preserve">• Vyšetření </w:t>
      </w:r>
      <w:r>
        <w:rPr>
          <w:b/>
          <w:bCs/>
          <w:color w:val="000000"/>
          <w:sz w:val="22"/>
          <w:szCs w:val="22"/>
        </w:rPr>
        <w:t xml:space="preserve">nutná </w:t>
      </w:r>
      <w:r>
        <w:rPr>
          <w:color w:val="000000"/>
          <w:sz w:val="22"/>
          <w:szCs w:val="22"/>
        </w:rPr>
        <w:t xml:space="preserve">(tzv. screening), provádí se u všech nemocných s hypertenzí: </w:t>
      </w:r>
      <w:proofErr w:type="gramStart"/>
      <w:r>
        <w:rPr>
          <w:color w:val="000000"/>
          <w:spacing w:val="-1"/>
          <w:sz w:val="22"/>
          <w:szCs w:val="22"/>
        </w:rPr>
        <w:t>o  anamnéza</w:t>
      </w:r>
      <w:proofErr w:type="gramEnd"/>
      <w:r>
        <w:rPr>
          <w:color w:val="000000"/>
          <w:spacing w:val="-1"/>
          <w:sz w:val="22"/>
          <w:szCs w:val="22"/>
        </w:rPr>
        <w:t xml:space="preserve"> + fyzikální (palpace a auskultace periferních tepen), </w:t>
      </w:r>
      <w:r>
        <w:rPr>
          <w:color w:val="000000"/>
          <w:spacing w:val="1"/>
          <w:sz w:val="22"/>
          <w:szCs w:val="22"/>
        </w:rPr>
        <w:t xml:space="preserve">o TK vleže, vestoje, na DK, </w:t>
      </w:r>
      <w:r>
        <w:rPr>
          <w:color w:val="000000"/>
          <w:spacing w:val="6"/>
          <w:sz w:val="22"/>
          <w:szCs w:val="22"/>
        </w:rPr>
        <w:t>o laboratorní (opakovat lx ročně): moč a sediment, Na, K, kreatinin v séru,</w:t>
      </w:r>
    </w:p>
    <w:p w14:paraId="6B7804A9" w14:textId="77777777" w:rsidR="00BD4BB3" w:rsidRDefault="00BD4BB3" w:rsidP="00BD4BB3">
      <w:pPr>
        <w:shd w:val="clear" w:color="auto" w:fill="FFFFFF"/>
        <w:spacing w:line="250" w:lineRule="exact"/>
        <w:ind w:left="350" w:right="806" w:firstLine="221"/>
      </w:pPr>
      <w:r>
        <w:rPr>
          <w:color w:val="000000"/>
          <w:spacing w:val="-1"/>
          <w:sz w:val="22"/>
          <w:szCs w:val="22"/>
        </w:rPr>
        <w:t xml:space="preserve">celkový cholesterol (příp. lipidové spektrum), </w:t>
      </w:r>
      <w:r>
        <w:rPr>
          <w:color w:val="000000"/>
          <w:sz w:val="22"/>
          <w:szCs w:val="22"/>
        </w:rPr>
        <w:t>o přístrojová: EKG (opakovat lx ročně), oční pozadí (viz kap. 3.1).</w:t>
      </w:r>
    </w:p>
    <w:p w14:paraId="202C6EC8" w14:textId="77777777" w:rsidR="00BD4BB3" w:rsidRDefault="00BD4BB3" w:rsidP="00D9338E">
      <w:pPr>
        <w:shd w:val="clear" w:color="auto" w:fill="FFFFFF"/>
        <w:tabs>
          <w:tab w:val="left" w:pos="288"/>
        </w:tabs>
        <w:spacing w:line="250" w:lineRule="exact"/>
        <w:ind w:left="-284" w:firstLine="394"/>
      </w:pPr>
      <w:r>
        <w:rPr>
          <w:color w:val="000000"/>
          <w:sz w:val="22"/>
          <w:szCs w:val="22"/>
        </w:rPr>
        <w:t>•</w:t>
      </w:r>
      <w:r>
        <w:rPr>
          <w:color w:val="000000"/>
          <w:sz w:val="22"/>
          <w:szCs w:val="22"/>
        </w:rPr>
        <w:tab/>
      </w:r>
      <w:r>
        <w:rPr>
          <w:color w:val="000000"/>
          <w:spacing w:val="-3"/>
          <w:sz w:val="22"/>
          <w:szCs w:val="22"/>
        </w:rPr>
        <w:t xml:space="preserve">Vyšetření </w:t>
      </w:r>
      <w:r>
        <w:rPr>
          <w:b/>
          <w:bCs/>
          <w:color w:val="000000"/>
          <w:spacing w:val="-3"/>
          <w:sz w:val="22"/>
          <w:szCs w:val="22"/>
        </w:rPr>
        <w:t>vhodná:</w:t>
      </w:r>
    </w:p>
    <w:p w14:paraId="63A2BEE7" w14:textId="77777777" w:rsidR="00BD4BB3" w:rsidRDefault="00BD4BB3" w:rsidP="00BD4BB3">
      <w:pPr>
        <w:shd w:val="clear" w:color="auto" w:fill="FFFFFF"/>
        <w:spacing w:line="250" w:lineRule="exact"/>
        <w:ind w:left="576" w:right="5" w:hanging="221"/>
        <w:jc w:val="both"/>
      </w:pPr>
      <w:r>
        <w:rPr>
          <w:color w:val="000000"/>
          <w:spacing w:val="-2"/>
          <w:sz w:val="22"/>
          <w:szCs w:val="22"/>
        </w:rPr>
        <w:t xml:space="preserve">o echokardiografie (pouze u pacientů s těžší hypertenzí vzhledem k ekonomické náročnosti vyšetření a počtu hypertoniků v populaci - 2 miliony, kontrola lx za </w:t>
      </w:r>
      <w:r>
        <w:rPr>
          <w:color w:val="000000"/>
          <w:spacing w:val="-1"/>
          <w:sz w:val="22"/>
          <w:szCs w:val="22"/>
        </w:rPr>
        <w:t>dva roky, při změně klinického stavu dříve),</w:t>
      </w:r>
    </w:p>
    <w:p w14:paraId="7582925C" w14:textId="77777777" w:rsidR="00BD4BB3" w:rsidRDefault="00BD4BB3" w:rsidP="00BD4BB3">
      <w:pPr>
        <w:shd w:val="clear" w:color="auto" w:fill="FFFFFF"/>
        <w:spacing w:line="250" w:lineRule="exact"/>
        <w:ind w:left="355"/>
      </w:pPr>
      <w:r>
        <w:rPr>
          <w:color w:val="000000"/>
          <w:spacing w:val="2"/>
          <w:sz w:val="22"/>
          <w:szCs w:val="22"/>
        </w:rPr>
        <w:t>o rtg hrudníku,</w:t>
      </w:r>
    </w:p>
    <w:p w14:paraId="2D35C996" w14:textId="77777777" w:rsidR="00BD4BB3" w:rsidRDefault="00BD4BB3" w:rsidP="00BD4BB3">
      <w:pPr>
        <w:shd w:val="clear" w:color="auto" w:fill="FFFFFF"/>
        <w:spacing w:line="250" w:lineRule="exact"/>
        <w:ind w:left="355"/>
      </w:pPr>
      <w:r>
        <w:rPr>
          <w:color w:val="000000"/>
          <w:spacing w:val="1"/>
          <w:sz w:val="22"/>
          <w:szCs w:val="22"/>
        </w:rPr>
        <w:t>o kyselina močová v séru,</w:t>
      </w:r>
    </w:p>
    <w:p w14:paraId="03834435" w14:textId="77777777" w:rsidR="00BD4BB3" w:rsidRDefault="00BD4BB3" w:rsidP="00BD4BB3">
      <w:pPr>
        <w:shd w:val="clear" w:color="auto" w:fill="FFFFFF"/>
        <w:spacing w:line="250" w:lineRule="exact"/>
        <w:ind w:left="355"/>
      </w:pPr>
      <w:r>
        <w:rPr>
          <w:color w:val="000000"/>
          <w:spacing w:val="1"/>
          <w:sz w:val="22"/>
          <w:szCs w:val="22"/>
        </w:rPr>
        <w:t>o mikroalbuminurie u DM.</w:t>
      </w:r>
    </w:p>
    <w:p w14:paraId="5DDC4805" w14:textId="77777777" w:rsidR="00BD4BB3" w:rsidRDefault="00BD4BB3" w:rsidP="00BD4BB3">
      <w:pPr>
        <w:shd w:val="clear" w:color="auto" w:fill="FFFFFF"/>
        <w:spacing w:before="125"/>
        <w:ind w:left="10"/>
      </w:pPr>
      <w:r>
        <w:rPr>
          <w:b/>
          <w:bCs/>
          <w:color w:val="000000"/>
          <w:spacing w:val="2"/>
          <w:sz w:val="22"/>
          <w:szCs w:val="22"/>
        </w:rPr>
        <w:t>Terapie</w:t>
      </w:r>
    </w:p>
    <w:p w14:paraId="66C3CC71" w14:textId="77777777" w:rsidR="00BD4BB3" w:rsidRDefault="00BD4BB3" w:rsidP="00BD4BB3">
      <w:pPr>
        <w:shd w:val="clear" w:color="auto" w:fill="FFFFFF"/>
        <w:spacing w:before="48" w:line="250" w:lineRule="exact"/>
        <w:ind w:left="10" w:right="10"/>
        <w:jc w:val="both"/>
      </w:pPr>
      <w:r>
        <w:rPr>
          <w:color w:val="000000"/>
          <w:spacing w:val="-4"/>
          <w:sz w:val="22"/>
          <w:szCs w:val="22"/>
        </w:rPr>
        <w:t>O prognóze onemocnění rozhoduje výše TK dosažená léčbou, ne jeho původní hodno</w:t>
      </w:r>
      <w:r>
        <w:rPr>
          <w:color w:val="000000"/>
          <w:spacing w:val="-4"/>
          <w:sz w:val="22"/>
          <w:szCs w:val="22"/>
        </w:rPr>
        <w:softHyphen/>
      </w:r>
      <w:r>
        <w:rPr>
          <w:color w:val="000000"/>
          <w:spacing w:val="-2"/>
          <w:sz w:val="22"/>
          <w:szCs w:val="22"/>
        </w:rPr>
        <w:t>ta. Rizikoví hypertonici jsou pacienti s cukrovkou, dyslipidemií, kuřáci a lidé s gene</w:t>
      </w:r>
      <w:r>
        <w:rPr>
          <w:color w:val="000000"/>
          <w:spacing w:val="-2"/>
          <w:sz w:val="22"/>
          <w:szCs w:val="22"/>
        </w:rPr>
        <w:softHyphen/>
      </w:r>
      <w:r>
        <w:rPr>
          <w:color w:val="000000"/>
          <w:spacing w:val="-5"/>
          <w:sz w:val="22"/>
          <w:szCs w:val="22"/>
        </w:rPr>
        <w:t xml:space="preserve">tickou zátěží, tj. předčasným úmrtím v rodině, u mužů do 55 let, u žen do 65 let. Pacienti </w:t>
      </w:r>
      <w:r>
        <w:rPr>
          <w:color w:val="000000"/>
          <w:spacing w:val="-1"/>
          <w:sz w:val="22"/>
          <w:szCs w:val="22"/>
        </w:rPr>
        <w:t>s hypertenzí jsou dispenzarizováni (dlouhodobě sledováni) a cílem léčby je snížit:</w:t>
      </w:r>
    </w:p>
    <w:p w14:paraId="00870916" w14:textId="77777777" w:rsidR="00BD4BB3" w:rsidRDefault="00BD4BB3" w:rsidP="000B2F17">
      <w:pPr>
        <w:numPr>
          <w:ilvl w:val="0"/>
          <w:numId w:val="1"/>
        </w:numPr>
        <w:shd w:val="clear" w:color="auto" w:fill="FFFFFF"/>
        <w:tabs>
          <w:tab w:val="left" w:pos="288"/>
        </w:tabs>
        <w:spacing w:line="250" w:lineRule="exact"/>
        <w:ind w:left="110"/>
        <w:rPr>
          <w:color w:val="000000"/>
          <w:sz w:val="22"/>
          <w:szCs w:val="22"/>
        </w:rPr>
      </w:pPr>
      <w:r>
        <w:rPr>
          <w:color w:val="000000"/>
          <w:spacing w:val="-1"/>
          <w:sz w:val="22"/>
          <w:szCs w:val="22"/>
        </w:rPr>
        <w:t>TK pod 140/90 mm Hg,</w:t>
      </w:r>
    </w:p>
    <w:p w14:paraId="57743209" w14:textId="77777777" w:rsidR="00BD4BB3" w:rsidRDefault="00BD4BB3" w:rsidP="000B2F17">
      <w:pPr>
        <w:numPr>
          <w:ilvl w:val="0"/>
          <w:numId w:val="1"/>
        </w:numPr>
        <w:shd w:val="clear" w:color="auto" w:fill="FFFFFF"/>
        <w:tabs>
          <w:tab w:val="left" w:pos="288"/>
        </w:tabs>
        <w:spacing w:line="250" w:lineRule="exact"/>
        <w:ind w:left="110"/>
        <w:rPr>
          <w:color w:val="000000"/>
          <w:sz w:val="22"/>
          <w:szCs w:val="22"/>
        </w:rPr>
      </w:pPr>
      <w:r>
        <w:rPr>
          <w:color w:val="000000"/>
          <w:sz w:val="22"/>
          <w:szCs w:val="22"/>
        </w:rPr>
        <w:t>u mladých hypertoniků nebo diabetiků na 120-130/80-</w:t>
      </w:r>
      <w:smartTag w:uri="urn:schemas-microsoft-com:office:smarttags" w:element="metricconverter">
        <w:smartTagPr>
          <w:attr w:name="ProductID" w:val="85 mm"/>
        </w:smartTagPr>
        <w:r>
          <w:rPr>
            <w:color w:val="000000"/>
            <w:sz w:val="22"/>
            <w:szCs w:val="22"/>
          </w:rPr>
          <w:t>85 mm</w:t>
        </w:r>
      </w:smartTag>
      <w:r>
        <w:rPr>
          <w:color w:val="000000"/>
          <w:sz w:val="22"/>
          <w:szCs w:val="22"/>
        </w:rPr>
        <w:t xml:space="preserve"> Hg,</w:t>
      </w:r>
    </w:p>
    <w:p w14:paraId="1FB06115" w14:textId="77777777" w:rsidR="00BD4BB3" w:rsidRDefault="00BD4BB3" w:rsidP="000B2F17">
      <w:pPr>
        <w:numPr>
          <w:ilvl w:val="0"/>
          <w:numId w:val="1"/>
        </w:numPr>
        <w:shd w:val="clear" w:color="auto" w:fill="FFFFFF"/>
        <w:tabs>
          <w:tab w:val="left" w:pos="288"/>
        </w:tabs>
        <w:spacing w:line="250" w:lineRule="exact"/>
        <w:ind w:left="288" w:hanging="178"/>
        <w:rPr>
          <w:color w:val="000000"/>
          <w:sz w:val="22"/>
          <w:szCs w:val="22"/>
        </w:rPr>
      </w:pPr>
      <w:r>
        <w:rPr>
          <w:color w:val="000000"/>
          <w:spacing w:val="-1"/>
          <w:sz w:val="22"/>
          <w:szCs w:val="22"/>
        </w:rPr>
        <w:t>u starších hypertoniků nebo pacientů s projevy srdečních nebo cerebrálních kom</w:t>
      </w:r>
      <w:r>
        <w:rPr>
          <w:color w:val="000000"/>
          <w:spacing w:val="-1"/>
          <w:sz w:val="22"/>
          <w:szCs w:val="22"/>
        </w:rPr>
        <w:softHyphen/>
      </w:r>
      <w:r>
        <w:rPr>
          <w:color w:val="000000"/>
          <w:spacing w:val="-1"/>
          <w:sz w:val="22"/>
          <w:szCs w:val="22"/>
        </w:rPr>
        <w:br/>
      </w:r>
      <w:r>
        <w:rPr>
          <w:color w:val="000000"/>
          <w:spacing w:val="-2"/>
          <w:sz w:val="22"/>
          <w:szCs w:val="22"/>
        </w:rPr>
        <w:t>plikací u:</w:t>
      </w:r>
    </w:p>
    <w:p w14:paraId="4C893174" w14:textId="77777777" w:rsidR="00BD4BB3" w:rsidRDefault="00BD4BB3" w:rsidP="00BD4BB3">
      <w:pPr>
        <w:shd w:val="clear" w:color="auto" w:fill="FFFFFF"/>
        <w:spacing w:line="250" w:lineRule="exact"/>
        <w:ind w:left="355"/>
      </w:pPr>
      <w:r>
        <w:rPr>
          <w:color w:val="000000"/>
          <w:sz w:val="22"/>
          <w:szCs w:val="22"/>
        </w:rPr>
        <w:t xml:space="preserve">o </w:t>
      </w:r>
      <w:proofErr w:type="gramStart"/>
      <w:r>
        <w:rPr>
          <w:color w:val="000000"/>
          <w:sz w:val="22"/>
          <w:szCs w:val="22"/>
        </w:rPr>
        <w:t>TKs &gt;</w:t>
      </w:r>
      <w:proofErr w:type="gramEnd"/>
      <w:r>
        <w:rPr>
          <w:color w:val="000000"/>
          <w:sz w:val="22"/>
          <w:szCs w:val="22"/>
        </w:rPr>
        <w:t xml:space="preserve"> </w:t>
      </w:r>
      <w:smartTag w:uri="urn:schemas-microsoft-com:office:smarttags" w:element="metricconverter">
        <w:smartTagPr>
          <w:attr w:name="ProductID" w:val="180 mm"/>
        </w:smartTagPr>
        <w:r>
          <w:rPr>
            <w:color w:val="000000"/>
            <w:sz w:val="22"/>
            <w:szCs w:val="22"/>
          </w:rPr>
          <w:t>180 mm</w:t>
        </w:r>
      </w:smartTag>
      <w:r>
        <w:rPr>
          <w:color w:val="000000"/>
          <w:sz w:val="22"/>
          <w:szCs w:val="22"/>
        </w:rPr>
        <w:t xml:space="preserve"> Hg &gt; na TKs </w:t>
      </w:r>
      <w:smartTag w:uri="urn:schemas-microsoft-com:office:smarttags" w:element="metricconverter">
        <w:smartTagPr>
          <w:attr w:name="ProductID" w:val="160 mm"/>
        </w:smartTagPr>
        <w:r>
          <w:rPr>
            <w:color w:val="000000"/>
            <w:sz w:val="22"/>
            <w:szCs w:val="22"/>
          </w:rPr>
          <w:t>160 mm</w:t>
        </w:r>
      </w:smartTag>
      <w:r>
        <w:rPr>
          <w:color w:val="000000"/>
          <w:sz w:val="22"/>
          <w:szCs w:val="22"/>
        </w:rPr>
        <w:t xml:space="preserve"> Hg,</w:t>
      </w:r>
    </w:p>
    <w:p w14:paraId="463B0C47" w14:textId="77777777" w:rsidR="00BD4BB3" w:rsidRDefault="00BD4BB3" w:rsidP="00BD4BB3">
      <w:pPr>
        <w:shd w:val="clear" w:color="auto" w:fill="FFFFFF"/>
        <w:spacing w:line="250" w:lineRule="exact"/>
        <w:ind w:left="355"/>
      </w:pPr>
      <w:r>
        <w:rPr>
          <w:color w:val="000000"/>
          <w:sz w:val="22"/>
          <w:szCs w:val="22"/>
        </w:rPr>
        <w:t xml:space="preserve">o TKs </w:t>
      </w:r>
      <w:proofErr w:type="gramStart"/>
      <w:r>
        <w:rPr>
          <w:color w:val="000000"/>
          <w:sz w:val="22"/>
          <w:szCs w:val="22"/>
        </w:rPr>
        <w:t xml:space="preserve">&lt; </w:t>
      </w:r>
      <w:smartTag w:uri="urn:schemas-microsoft-com:office:smarttags" w:element="metricconverter">
        <w:smartTagPr>
          <w:attr w:name="ProductID" w:val="180 mm"/>
        </w:smartTagPr>
        <w:r>
          <w:rPr>
            <w:color w:val="000000"/>
            <w:sz w:val="22"/>
            <w:szCs w:val="22"/>
          </w:rPr>
          <w:t>180</w:t>
        </w:r>
        <w:proofErr w:type="gramEnd"/>
        <w:r>
          <w:rPr>
            <w:color w:val="000000"/>
            <w:sz w:val="22"/>
            <w:szCs w:val="22"/>
          </w:rPr>
          <w:t xml:space="preserve"> mm</w:t>
        </w:r>
      </w:smartTag>
      <w:r>
        <w:rPr>
          <w:color w:val="000000"/>
          <w:sz w:val="22"/>
          <w:szCs w:val="22"/>
        </w:rPr>
        <w:t xml:space="preserve"> Hg &gt; na TK 140/85-</w:t>
      </w:r>
      <w:smartTag w:uri="urn:schemas-microsoft-com:office:smarttags" w:element="metricconverter">
        <w:smartTagPr>
          <w:attr w:name="ProductID" w:val="90 mm"/>
        </w:smartTagPr>
        <w:r>
          <w:rPr>
            <w:color w:val="000000"/>
            <w:sz w:val="22"/>
            <w:szCs w:val="22"/>
          </w:rPr>
          <w:t>90 mm</w:t>
        </w:r>
      </w:smartTag>
      <w:r>
        <w:rPr>
          <w:color w:val="000000"/>
          <w:sz w:val="22"/>
          <w:szCs w:val="22"/>
        </w:rPr>
        <w:t xml:space="preserve"> Hg.</w:t>
      </w:r>
    </w:p>
    <w:p w14:paraId="6252D12A" w14:textId="77777777" w:rsidR="00BD4BB3" w:rsidRDefault="00BD4BB3" w:rsidP="00BD4BB3">
      <w:pPr>
        <w:shd w:val="clear" w:color="auto" w:fill="FFFFFF"/>
        <w:spacing w:before="86"/>
      </w:pPr>
      <w:r>
        <w:rPr>
          <w:b/>
          <w:bCs/>
          <w:i/>
          <w:iCs/>
          <w:color w:val="000000"/>
          <w:spacing w:val="-1"/>
          <w:sz w:val="22"/>
          <w:szCs w:val="22"/>
        </w:rPr>
        <w:t>Nefarmakologická léčba</w:t>
      </w:r>
    </w:p>
    <w:p w14:paraId="1E2F1C24" w14:textId="77777777" w:rsidR="00BD4BB3" w:rsidRDefault="00BD4BB3" w:rsidP="00BD4BB3">
      <w:pPr>
        <w:shd w:val="clear" w:color="auto" w:fill="FFFFFF"/>
        <w:spacing w:before="19" w:line="250" w:lineRule="exact"/>
        <w:ind w:left="10"/>
      </w:pPr>
      <w:r>
        <w:rPr>
          <w:color w:val="000000"/>
          <w:spacing w:val="-1"/>
          <w:sz w:val="22"/>
          <w:szCs w:val="22"/>
        </w:rPr>
        <w:t xml:space="preserve">Je indikována u pacientů s TKd = </w:t>
      </w:r>
      <w:smartTag w:uri="urn:schemas-microsoft-com:office:smarttags" w:element="metricconverter">
        <w:smartTagPr>
          <w:attr w:name="ProductID" w:val="100 mm"/>
        </w:smartTagPr>
        <w:r>
          <w:rPr>
            <w:color w:val="000000"/>
            <w:spacing w:val="-1"/>
            <w:sz w:val="22"/>
            <w:szCs w:val="22"/>
          </w:rPr>
          <w:t>100 mm</w:t>
        </w:r>
      </w:smartTag>
      <w:r>
        <w:rPr>
          <w:color w:val="000000"/>
          <w:spacing w:val="-1"/>
          <w:sz w:val="22"/>
          <w:szCs w:val="22"/>
        </w:rPr>
        <w:t xml:space="preserve"> Hg (90-</w:t>
      </w:r>
      <w:smartTag w:uri="urn:schemas-microsoft-com:office:smarttags" w:element="metricconverter">
        <w:smartTagPr>
          <w:attr w:name="ProductID" w:val="99 mm"/>
        </w:smartTagPr>
        <w:r>
          <w:rPr>
            <w:color w:val="000000"/>
            <w:spacing w:val="-1"/>
            <w:sz w:val="22"/>
            <w:szCs w:val="22"/>
          </w:rPr>
          <w:t>99 mm</w:t>
        </w:r>
      </w:smartTag>
      <w:r>
        <w:rPr>
          <w:color w:val="000000"/>
          <w:spacing w:val="-1"/>
          <w:sz w:val="22"/>
          <w:szCs w:val="22"/>
        </w:rPr>
        <w:t xml:space="preserve"> Hg), pokud za 3-6 měsíců nenastane úprava TK, </w:t>
      </w:r>
      <w:r>
        <w:rPr>
          <w:i/>
          <w:iCs/>
          <w:color w:val="000000"/>
          <w:spacing w:val="-1"/>
          <w:sz w:val="22"/>
          <w:szCs w:val="22"/>
        </w:rPr>
        <w:t xml:space="preserve">zahájí </w:t>
      </w:r>
      <w:r>
        <w:rPr>
          <w:color w:val="000000"/>
          <w:spacing w:val="-1"/>
          <w:sz w:val="22"/>
          <w:szCs w:val="22"/>
        </w:rPr>
        <w:t xml:space="preserve">se farmakologická léčba. Cílem nefarmakologické léčby je </w:t>
      </w:r>
      <w:r>
        <w:rPr>
          <w:b/>
          <w:bCs/>
          <w:color w:val="000000"/>
          <w:spacing w:val="-1"/>
          <w:sz w:val="22"/>
          <w:szCs w:val="22"/>
        </w:rPr>
        <w:t>snížit:</w:t>
      </w:r>
    </w:p>
    <w:p w14:paraId="1057496D" w14:textId="77777777" w:rsidR="00BD4BB3" w:rsidRDefault="00BD4BB3" w:rsidP="00BD4BB3">
      <w:pPr>
        <w:shd w:val="clear" w:color="auto" w:fill="FFFFFF"/>
        <w:spacing w:line="250" w:lineRule="exact"/>
        <w:ind w:left="355"/>
      </w:pPr>
      <w:r>
        <w:rPr>
          <w:color w:val="000000"/>
          <w:sz w:val="22"/>
          <w:szCs w:val="22"/>
        </w:rPr>
        <w:t xml:space="preserve">o hmotnost (efekt už při poklesu o </w:t>
      </w:r>
      <w:smartTag w:uri="urn:schemas-microsoft-com:office:smarttags" w:element="metricconverter">
        <w:smartTagPr>
          <w:attr w:name="ProductID" w:val="5 kg"/>
        </w:smartTagPr>
        <w:r>
          <w:rPr>
            <w:color w:val="000000"/>
            <w:sz w:val="22"/>
            <w:szCs w:val="22"/>
          </w:rPr>
          <w:t>5 kg</w:t>
        </w:r>
      </w:smartTag>
      <w:r>
        <w:rPr>
          <w:color w:val="000000"/>
          <w:sz w:val="22"/>
          <w:szCs w:val="22"/>
        </w:rPr>
        <w:t>),</w:t>
      </w:r>
    </w:p>
    <w:p w14:paraId="7FA8A4D9" w14:textId="77777777" w:rsidR="00BD4BB3" w:rsidRDefault="00BD4BB3" w:rsidP="00BD4BB3">
      <w:pPr>
        <w:shd w:val="clear" w:color="auto" w:fill="FFFFFF"/>
        <w:spacing w:line="250" w:lineRule="exact"/>
        <w:ind w:left="355"/>
      </w:pPr>
      <w:r>
        <w:rPr>
          <w:color w:val="000000"/>
          <w:spacing w:val="1"/>
          <w:sz w:val="22"/>
          <w:szCs w:val="22"/>
        </w:rPr>
        <w:t>o přísun soli (NaCl) na 5-</w:t>
      </w:r>
      <w:smartTag w:uri="urn:schemas-microsoft-com:office:smarttags" w:element="metricconverter">
        <w:smartTagPr>
          <w:attr w:name="ProductID" w:val="6 g"/>
        </w:smartTagPr>
        <w:r>
          <w:rPr>
            <w:color w:val="000000"/>
            <w:spacing w:val="1"/>
            <w:sz w:val="22"/>
            <w:szCs w:val="22"/>
          </w:rPr>
          <w:t>6 g</w:t>
        </w:r>
      </w:smartTag>
      <w:r>
        <w:rPr>
          <w:color w:val="000000"/>
          <w:spacing w:val="1"/>
          <w:sz w:val="22"/>
          <w:szCs w:val="22"/>
        </w:rPr>
        <w:t xml:space="preserve"> denně, alkohol na 30 g/den,</w:t>
      </w:r>
    </w:p>
    <w:p w14:paraId="03C91943" w14:textId="77777777" w:rsidR="00BD4BB3" w:rsidRDefault="00BD4BB3" w:rsidP="00BD4BB3">
      <w:pPr>
        <w:shd w:val="clear" w:color="auto" w:fill="FFFFFF"/>
        <w:spacing w:line="250" w:lineRule="exact"/>
        <w:ind w:left="355"/>
      </w:pPr>
      <w:r>
        <w:rPr>
          <w:color w:val="000000"/>
          <w:spacing w:val="3"/>
          <w:sz w:val="22"/>
          <w:szCs w:val="22"/>
        </w:rPr>
        <w:t>o nekouřit,</w:t>
      </w:r>
    </w:p>
    <w:p w14:paraId="54DADFB4" w14:textId="77777777" w:rsidR="00BD4BB3" w:rsidRDefault="00BD4BB3" w:rsidP="00BD4BB3">
      <w:pPr>
        <w:shd w:val="clear" w:color="auto" w:fill="FFFFFF"/>
        <w:spacing w:line="250" w:lineRule="exact"/>
        <w:ind w:left="576" w:hanging="221"/>
        <w:jc w:val="both"/>
      </w:pPr>
      <w:r>
        <w:rPr>
          <w:color w:val="000000"/>
          <w:spacing w:val="-2"/>
          <w:sz w:val="22"/>
          <w:szCs w:val="22"/>
        </w:rPr>
        <w:t xml:space="preserve">o živočišné tuky (úprava dyslipidemie a rizikových faktorů </w:t>
      </w:r>
      <w:proofErr w:type="gramStart"/>
      <w:r>
        <w:rPr>
          <w:color w:val="000000"/>
          <w:spacing w:val="-2"/>
          <w:sz w:val="22"/>
          <w:szCs w:val="22"/>
        </w:rPr>
        <w:t>aterosklerózy - záleží</w:t>
      </w:r>
      <w:proofErr w:type="gramEnd"/>
      <w:r>
        <w:rPr>
          <w:color w:val="000000"/>
          <w:spacing w:val="-2"/>
          <w:sz w:val="22"/>
          <w:szCs w:val="22"/>
        </w:rPr>
        <w:t xml:space="preserve"> </w:t>
      </w:r>
      <w:r>
        <w:rPr>
          <w:color w:val="000000"/>
          <w:spacing w:val="-1"/>
          <w:sz w:val="22"/>
          <w:szCs w:val="22"/>
        </w:rPr>
        <w:t>na spektru lipidů v séru, viz kap. 3.3),</w:t>
      </w:r>
    </w:p>
    <w:p w14:paraId="6BC4D75A" w14:textId="77777777" w:rsidR="00BD4BB3" w:rsidRDefault="00BD4BB3" w:rsidP="00BD4BB3">
      <w:pPr>
        <w:shd w:val="clear" w:color="auto" w:fill="FFFFFF"/>
        <w:spacing w:line="250" w:lineRule="exact"/>
        <w:ind w:left="355"/>
      </w:pPr>
      <w:proofErr w:type="gramStart"/>
      <w:r>
        <w:rPr>
          <w:color w:val="000000"/>
          <w:spacing w:val="-1"/>
          <w:sz w:val="22"/>
          <w:szCs w:val="22"/>
        </w:rPr>
        <w:t>o  stres</w:t>
      </w:r>
      <w:proofErr w:type="gramEnd"/>
      <w:r>
        <w:rPr>
          <w:color w:val="000000"/>
          <w:spacing w:val="-1"/>
          <w:sz w:val="22"/>
          <w:szCs w:val="22"/>
        </w:rPr>
        <w:t xml:space="preserve"> a psychické napětí,</w:t>
      </w:r>
    </w:p>
    <w:p w14:paraId="7986852A" w14:textId="77777777" w:rsidR="00BD4BB3" w:rsidRDefault="00BD4BB3" w:rsidP="00BD4BB3">
      <w:pPr>
        <w:shd w:val="clear" w:color="auto" w:fill="FFFFFF"/>
        <w:spacing w:line="250" w:lineRule="exact"/>
        <w:ind w:left="355"/>
      </w:pPr>
      <w:r>
        <w:rPr>
          <w:color w:val="000000"/>
          <w:spacing w:val="-3"/>
          <w:sz w:val="22"/>
          <w:szCs w:val="22"/>
        </w:rPr>
        <w:t>o léky, které podporují retenci vody a sodíku (sympatomimetika, glukokortikoidy,</w:t>
      </w:r>
    </w:p>
    <w:p w14:paraId="38AF84A2" w14:textId="77777777" w:rsidR="00BD4BB3" w:rsidRDefault="00BD4BB3" w:rsidP="00BD4BB3">
      <w:pPr>
        <w:shd w:val="clear" w:color="auto" w:fill="FFFFFF"/>
        <w:spacing w:line="250" w:lineRule="exact"/>
        <w:ind w:left="571"/>
      </w:pPr>
      <w:r>
        <w:rPr>
          <w:color w:val="000000"/>
          <w:spacing w:val="-1"/>
          <w:sz w:val="22"/>
          <w:szCs w:val="22"/>
        </w:rPr>
        <w:t>perorální antikoncepce, nesteroidní antirevmatika),</w:t>
      </w:r>
    </w:p>
    <w:p w14:paraId="408015BD" w14:textId="77777777" w:rsidR="00BD4BB3" w:rsidRDefault="00BD4BB3" w:rsidP="00BD4BB3">
      <w:pPr>
        <w:shd w:val="clear" w:color="auto" w:fill="FFFFFF"/>
        <w:spacing w:line="250" w:lineRule="exact"/>
        <w:ind w:left="10" w:right="5"/>
        <w:jc w:val="both"/>
      </w:pPr>
      <w:r>
        <w:rPr>
          <w:color w:val="000000"/>
          <w:spacing w:val="-4"/>
          <w:sz w:val="22"/>
          <w:szCs w:val="22"/>
        </w:rPr>
        <w:t xml:space="preserve">nebo </w:t>
      </w:r>
      <w:r>
        <w:rPr>
          <w:b/>
          <w:bCs/>
          <w:color w:val="000000"/>
          <w:spacing w:val="-4"/>
          <w:sz w:val="22"/>
          <w:szCs w:val="22"/>
        </w:rPr>
        <w:t xml:space="preserve">zvýšit </w:t>
      </w:r>
      <w:r>
        <w:rPr>
          <w:color w:val="000000"/>
          <w:spacing w:val="-4"/>
          <w:sz w:val="22"/>
          <w:szCs w:val="22"/>
        </w:rPr>
        <w:t xml:space="preserve">fyzickou aktivitu (např. plavání, běh, lyžování, turistika, u obézních rychlá </w:t>
      </w:r>
      <w:r>
        <w:rPr>
          <w:color w:val="000000"/>
          <w:sz w:val="22"/>
          <w:szCs w:val="22"/>
        </w:rPr>
        <w:t>chůze 30-40 minut denně).</w:t>
      </w:r>
    </w:p>
    <w:p w14:paraId="0CCEDA2A" w14:textId="77777777" w:rsidR="00BD4BB3" w:rsidRDefault="00BD4BB3" w:rsidP="00BD4BB3">
      <w:pPr>
        <w:shd w:val="clear" w:color="auto" w:fill="FFFFFF"/>
        <w:spacing w:before="82"/>
      </w:pPr>
      <w:r>
        <w:rPr>
          <w:b/>
          <w:bCs/>
          <w:i/>
          <w:iCs/>
          <w:color w:val="000000"/>
          <w:spacing w:val="-1"/>
          <w:sz w:val="22"/>
          <w:szCs w:val="22"/>
        </w:rPr>
        <w:t>Farmakologická léčba</w:t>
      </w:r>
    </w:p>
    <w:p w14:paraId="76944350" w14:textId="77777777" w:rsidR="00BD4BB3" w:rsidRDefault="00BD4BB3" w:rsidP="00BD4BB3">
      <w:pPr>
        <w:shd w:val="clear" w:color="auto" w:fill="FFFFFF"/>
        <w:tabs>
          <w:tab w:val="left" w:pos="288"/>
        </w:tabs>
        <w:spacing w:before="34" w:line="245" w:lineRule="exact"/>
        <w:ind w:left="110"/>
      </w:pPr>
      <w:r>
        <w:rPr>
          <w:color w:val="000000"/>
          <w:sz w:val="22"/>
          <w:szCs w:val="22"/>
        </w:rPr>
        <w:t>•</w:t>
      </w:r>
      <w:r>
        <w:rPr>
          <w:color w:val="000000"/>
          <w:sz w:val="22"/>
          <w:szCs w:val="22"/>
        </w:rPr>
        <w:tab/>
      </w:r>
      <w:proofErr w:type="gramStart"/>
      <w:r>
        <w:rPr>
          <w:b/>
          <w:bCs/>
          <w:color w:val="000000"/>
          <w:sz w:val="22"/>
          <w:szCs w:val="22"/>
        </w:rPr>
        <w:t xml:space="preserve">Antihypertenziva </w:t>
      </w:r>
      <w:r>
        <w:rPr>
          <w:color w:val="000000"/>
          <w:sz w:val="22"/>
          <w:szCs w:val="22"/>
        </w:rPr>
        <w:t>- u</w:t>
      </w:r>
      <w:proofErr w:type="gramEnd"/>
      <w:r>
        <w:rPr>
          <w:color w:val="000000"/>
          <w:sz w:val="22"/>
          <w:szCs w:val="22"/>
        </w:rPr>
        <w:t xml:space="preserve"> pacientů s:</w:t>
      </w:r>
    </w:p>
    <w:p w14:paraId="30E74DE6" w14:textId="77777777" w:rsidR="00BD4BB3" w:rsidRDefault="00BD4BB3" w:rsidP="00BD4BB3">
      <w:pPr>
        <w:shd w:val="clear" w:color="auto" w:fill="FFFFFF"/>
        <w:spacing w:line="245" w:lineRule="exact"/>
        <w:ind w:left="355" w:right="1613"/>
      </w:pPr>
      <w:r>
        <w:rPr>
          <w:color w:val="000000"/>
          <w:spacing w:val="-1"/>
          <w:sz w:val="22"/>
          <w:szCs w:val="22"/>
        </w:rPr>
        <w:t xml:space="preserve">o </w:t>
      </w:r>
      <w:proofErr w:type="gramStart"/>
      <w:r>
        <w:rPr>
          <w:color w:val="000000"/>
          <w:spacing w:val="-1"/>
          <w:sz w:val="22"/>
          <w:szCs w:val="22"/>
        </w:rPr>
        <w:t>TKd &gt;</w:t>
      </w:r>
      <w:proofErr w:type="gramEnd"/>
      <w:r>
        <w:rPr>
          <w:color w:val="000000"/>
          <w:spacing w:val="-1"/>
          <w:sz w:val="22"/>
          <w:szCs w:val="22"/>
        </w:rPr>
        <w:t xml:space="preserve"> </w:t>
      </w:r>
      <w:smartTag w:uri="urn:schemas-microsoft-com:office:smarttags" w:element="metricconverter">
        <w:smartTagPr>
          <w:attr w:name="ProductID" w:val="100 mm"/>
        </w:smartTagPr>
        <w:r>
          <w:rPr>
            <w:color w:val="000000"/>
            <w:spacing w:val="-1"/>
            <w:sz w:val="22"/>
            <w:szCs w:val="22"/>
          </w:rPr>
          <w:t>100 mm</w:t>
        </w:r>
      </w:smartTag>
      <w:r>
        <w:rPr>
          <w:color w:val="000000"/>
          <w:spacing w:val="-1"/>
          <w:sz w:val="22"/>
          <w:szCs w:val="22"/>
        </w:rPr>
        <w:t xml:space="preserve"> Hg - mono terapie (jedna léková skupina), </w:t>
      </w:r>
      <w:r>
        <w:rPr>
          <w:color w:val="000000"/>
          <w:sz w:val="22"/>
          <w:szCs w:val="22"/>
        </w:rPr>
        <w:t>o TKd &gt; 115 ihned dvojkombinace antihypertenziv.</w:t>
      </w:r>
    </w:p>
    <w:p w14:paraId="34A43185" w14:textId="77777777" w:rsidR="00BD4BB3" w:rsidRDefault="00BD4BB3" w:rsidP="00BD4BB3">
      <w:pPr>
        <w:shd w:val="clear" w:color="auto" w:fill="FFFFFF"/>
        <w:tabs>
          <w:tab w:val="left" w:pos="288"/>
        </w:tabs>
        <w:spacing w:line="245" w:lineRule="exact"/>
        <w:ind w:left="288" w:hanging="178"/>
      </w:pPr>
      <w:r>
        <w:rPr>
          <w:color w:val="000000"/>
          <w:sz w:val="22"/>
          <w:szCs w:val="22"/>
        </w:rPr>
        <w:t>•</w:t>
      </w:r>
      <w:r>
        <w:rPr>
          <w:color w:val="000000"/>
          <w:sz w:val="22"/>
          <w:szCs w:val="22"/>
        </w:rPr>
        <w:tab/>
      </w:r>
      <w:proofErr w:type="gramStart"/>
      <w:r>
        <w:rPr>
          <w:b/>
          <w:bCs/>
          <w:color w:val="000000"/>
          <w:sz w:val="22"/>
          <w:szCs w:val="22"/>
        </w:rPr>
        <w:t xml:space="preserve">Diuretika </w:t>
      </w:r>
      <w:r>
        <w:rPr>
          <w:color w:val="000000"/>
          <w:sz w:val="22"/>
          <w:szCs w:val="22"/>
        </w:rPr>
        <w:t>- nejčastěji</w:t>
      </w:r>
      <w:proofErr w:type="gramEnd"/>
      <w:r>
        <w:rPr>
          <w:color w:val="000000"/>
          <w:sz w:val="22"/>
          <w:szCs w:val="22"/>
        </w:rPr>
        <w:t xml:space="preserve"> se užívají thiazidová nebo kombinovaná jako monoterapie</w:t>
      </w:r>
      <w:r>
        <w:rPr>
          <w:color w:val="000000"/>
          <w:sz w:val="22"/>
          <w:szCs w:val="22"/>
        </w:rPr>
        <w:br/>
      </w:r>
      <w:r>
        <w:rPr>
          <w:color w:val="000000"/>
          <w:spacing w:val="1"/>
          <w:sz w:val="22"/>
          <w:szCs w:val="22"/>
        </w:rPr>
        <w:t>u starších pacientů s retenci vody a sodíku při městnavé slabosti srdeční (otoky,</w:t>
      </w:r>
      <w:r>
        <w:rPr>
          <w:color w:val="000000"/>
          <w:spacing w:val="1"/>
          <w:sz w:val="22"/>
          <w:szCs w:val="22"/>
        </w:rPr>
        <w:br/>
      </w:r>
      <w:r>
        <w:rPr>
          <w:color w:val="000000"/>
          <w:spacing w:val="-3"/>
          <w:sz w:val="22"/>
          <w:szCs w:val="22"/>
        </w:rPr>
        <w:t>dusnost). Nástup účinku mají pozvolný, nevedou k ortostatické hypotenzi. V kom</w:t>
      </w:r>
      <w:r>
        <w:rPr>
          <w:color w:val="000000"/>
          <w:spacing w:val="-3"/>
          <w:sz w:val="22"/>
          <w:szCs w:val="22"/>
        </w:rPr>
        <w:softHyphen/>
      </w:r>
      <w:r>
        <w:rPr>
          <w:color w:val="000000"/>
          <w:spacing w:val="-3"/>
          <w:sz w:val="22"/>
          <w:szCs w:val="22"/>
        </w:rPr>
        <w:br/>
      </w:r>
      <w:r>
        <w:rPr>
          <w:color w:val="000000"/>
          <w:spacing w:val="-1"/>
          <w:sz w:val="22"/>
          <w:szCs w:val="22"/>
        </w:rPr>
        <w:t>binacích potencují účinky ostatních antihypertenziv. Dělení diuretik viz tab. 3.7.</w:t>
      </w:r>
    </w:p>
    <w:p w14:paraId="1A0C814D" w14:textId="77777777" w:rsidR="00BD4BB3" w:rsidRDefault="00BD4BB3" w:rsidP="00BD4BB3">
      <w:pPr>
        <w:shd w:val="clear" w:color="auto" w:fill="FFFFFF"/>
        <w:tabs>
          <w:tab w:val="left" w:pos="288"/>
        </w:tabs>
        <w:spacing w:line="245" w:lineRule="exact"/>
        <w:ind w:left="288" w:hanging="178"/>
        <w:sectPr w:rsidR="00BD4BB3" w:rsidSect="00253C6B">
          <w:pgSz w:w="11909" w:h="16834"/>
          <w:pgMar w:top="1440" w:right="849" w:bottom="720" w:left="993" w:header="708" w:footer="708" w:gutter="0"/>
          <w:cols w:space="60"/>
          <w:noEndnote/>
        </w:sectPr>
      </w:pPr>
    </w:p>
    <w:p w14:paraId="6CC93379" w14:textId="77777777" w:rsidR="00BD4BB3" w:rsidRDefault="00BD4BB3" w:rsidP="00BD4BB3">
      <w:pPr>
        <w:shd w:val="clear" w:color="auto" w:fill="FFFFFF"/>
        <w:ind w:left="5"/>
      </w:pPr>
      <w:r>
        <w:rPr>
          <w:b/>
          <w:bCs/>
          <w:color w:val="000000"/>
          <w:spacing w:val="1"/>
          <w:sz w:val="22"/>
          <w:szCs w:val="22"/>
        </w:rPr>
        <w:lastRenderedPageBreak/>
        <w:t xml:space="preserve">Tab. </w:t>
      </w:r>
      <w:r>
        <w:rPr>
          <w:color w:val="000000"/>
          <w:spacing w:val="1"/>
          <w:sz w:val="22"/>
          <w:szCs w:val="22"/>
        </w:rPr>
        <w:t xml:space="preserve">3.7 </w:t>
      </w:r>
      <w:r>
        <w:rPr>
          <w:i/>
          <w:iCs/>
          <w:color w:val="000000"/>
          <w:spacing w:val="1"/>
          <w:sz w:val="22"/>
          <w:szCs w:val="22"/>
        </w:rPr>
        <w:t>Dělení diuretik</w:t>
      </w:r>
    </w:p>
    <w:p w14:paraId="7DC89440" w14:textId="77777777" w:rsidR="00BD4BB3" w:rsidRDefault="00BD4BB3" w:rsidP="00BD4BB3">
      <w:pPr>
        <w:spacing w:after="48"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912"/>
        <w:gridCol w:w="2429"/>
        <w:gridCol w:w="1469"/>
        <w:gridCol w:w="1469"/>
        <w:gridCol w:w="1171"/>
      </w:tblGrid>
      <w:tr w:rsidR="00BD4BB3" w14:paraId="6F2D4986" w14:textId="77777777" w:rsidTr="00253C6B">
        <w:tblPrEx>
          <w:tblCellMar>
            <w:top w:w="0" w:type="dxa"/>
            <w:bottom w:w="0" w:type="dxa"/>
          </w:tblCellMar>
        </w:tblPrEx>
        <w:trPr>
          <w:trHeight w:hRule="exact" w:val="710"/>
        </w:trPr>
        <w:tc>
          <w:tcPr>
            <w:tcW w:w="912" w:type="dxa"/>
            <w:tcBorders>
              <w:top w:val="single" w:sz="6" w:space="0" w:color="auto"/>
              <w:left w:val="single" w:sz="6" w:space="0" w:color="auto"/>
              <w:bottom w:val="single" w:sz="6" w:space="0" w:color="auto"/>
              <w:right w:val="single" w:sz="6" w:space="0" w:color="auto"/>
            </w:tcBorders>
            <w:shd w:val="clear" w:color="auto" w:fill="FFFFFF"/>
          </w:tcPr>
          <w:p w14:paraId="12EC5FA7" w14:textId="77777777" w:rsidR="00BD4BB3" w:rsidRDefault="00BD4BB3" w:rsidP="00253C6B">
            <w:pPr>
              <w:shd w:val="clear" w:color="auto" w:fill="FFFFFF"/>
              <w:spacing w:line="206" w:lineRule="exact"/>
              <w:ind w:hanging="5"/>
            </w:pPr>
            <w:r>
              <w:rPr>
                <w:i/>
                <w:iCs/>
                <w:color w:val="000000"/>
                <w:spacing w:val="-4"/>
                <w:sz w:val="22"/>
                <w:szCs w:val="22"/>
              </w:rPr>
              <w:t xml:space="preserve">Základní </w:t>
            </w:r>
            <w:r>
              <w:rPr>
                <w:i/>
                <w:iCs/>
                <w:color w:val="000000"/>
                <w:spacing w:val="-3"/>
                <w:sz w:val="22"/>
                <w:szCs w:val="22"/>
              </w:rPr>
              <w:t>dělení</w:t>
            </w:r>
          </w:p>
        </w:tc>
        <w:tc>
          <w:tcPr>
            <w:tcW w:w="2429" w:type="dxa"/>
            <w:tcBorders>
              <w:top w:val="single" w:sz="6" w:space="0" w:color="auto"/>
              <w:left w:val="single" w:sz="6" w:space="0" w:color="auto"/>
              <w:bottom w:val="single" w:sz="6" w:space="0" w:color="auto"/>
              <w:right w:val="single" w:sz="6" w:space="0" w:color="auto"/>
            </w:tcBorders>
            <w:shd w:val="clear" w:color="auto" w:fill="FFFFFF"/>
          </w:tcPr>
          <w:p w14:paraId="111E3BA6" w14:textId="77777777" w:rsidR="00BD4BB3" w:rsidRDefault="00BD4BB3" w:rsidP="00253C6B">
            <w:pPr>
              <w:shd w:val="clear" w:color="auto" w:fill="FFFFFF"/>
              <w:ind w:left="600"/>
            </w:pPr>
            <w:r>
              <w:rPr>
                <w:i/>
                <w:iCs/>
                <w:color w:val="000000"/>
                <w:spacing w:val="-2"/>
                <w:sz w:val="22"/>
                <w:szCs w:val="22"/>
              </w:rPr>
              <w:t>Dalšídělení</w:t>
            </w:r>
          </w:p>
        </w:tc>
        <w:tc>
          <w:tcPr>
            <w:tcW w:w="1469" w:type="dxa"/>
            <w:tcBorders>
              <w:top w:val="single" w:sz="6" w:space="0" w:color="auto"/>
              <w:left w:val="single" w:sz="6" w:space="0" w:color="auto"/>
              <w:bottom w:val="single" w:sz="6" w:space="0" w:color="auto"/>
              <w:right w:val="single" w:sz="6" w:space="0" w:color="auto"/>
            </w:tcBorders>
            <w:shd w:val="clear" w:color="auto" w:fill="FFFFFF"/>
          </w:tcPr>
          <w:p w14:paraId="4FE308B3" w14:textId="77777777" w:rsidR="00BD4BB3" w:rsidRDefault="00BD4BB3" w:rsidP="00253C6B">
            <w:pPr>
              <w:shd w:val="clear" w:color="auto" w:fill="FFFFFF"/>
              <w:spacing w:line="206" w:lineRule="exact"/>
            </w:pPr>
            <w:r>
              <w:rPr>
                <w:i/>
                <w:iCs/>
                <w:color w:val="000000"/>
                <w:spacing w:val="-8"/>
                <w:sz w:val="22"/>
                <w:szCs w:val="22"/>
              </w:rPr>
              <w:t>Chemický název léku</w:t>
            </w:r>
          </w:p>
        </w:tc>
        <w:tc>
          <w:tcPr>
            <w:tcW w:w="1469" w:type="dxa"/>
            <w:tcBorders>
              <w:top w:val="single" w:sz="6" w:space="0" w:color="auto"/>
              <w:left w:val="single" w:sz="6" w:space="0" w:color="auto"/>
              <w:bottom w:val="single" w:sz="6" w:space="0" w:color="auto"/>
              <w:right w:val="single" w:sz="6" w:space="0" w:color="auto"/>
            </w:tcBorders>
            <w:shd w:val="clear" w:color="auto" w:fill="FFFFFF"/>
          </w:tcPr>
          <w:p w14:paraId="53D19A1C" w14:textId="77777777" w:rsidR="00BD4BB3" w:rsidRDefault="00BD4BB3" w:rsidP="00253C6B">
            <w:pPr>
              <w:shd w:val="clear" w:color="auto" w:fill="FFFFFF"/>
              <w:spacing w:line="206" w:lineRule="exact"/>
              <w:ind w:left="120" w:right="130" w:firstLine="149"/>
            </w:pPr>
            <w:r>
              <w:rPr>
                <w:i/>
                <w:iCs/>
                <w:color w:val="000000"/>
              </w:rPr>
              <w:t xml:space="preserve">Příklady </w:t>
            </w:r>
            <w:r>
              <w:rPr>
                <w:i/>
                <w:iCs/>
                <w:color w:val="000000"/>
                <w:spacing w:val="3"/>
              </w:rPr>
              <w:t xml:space="preserve">konkrétních </w:t>
            </w:r>
            <w:r>
              <w:rPr>
                <w:i/>
                <w:iCs/>
                <w:color w:val="000000"/>
                <w:spacing w:val="2"/>
              </w:rPr>
              <w:t>názvů léků</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14:paraId="2B121145" w14:textId="77777777" w:rsidR="00BD4BB3" w:rsidRDefault="00BD4BB3" w:rsidP="00253C6B">
            <w:pPr>
              <w:shd w:val="clear" w:color="auto" w:fill="FFFFFF"/>
              <w:ind w:left="216"/>
            </w:pPr>
            <w:r>
              <w:rPr>
                <w:i/>
                <w:iCs/>
                <w:color w:val="000000"/>
                <w:spacing w:val="-3"/>
              </w:rPr>
              <w:t>Pozn.</w:t>
            </w:r>
          </w:p>
        </w:tc>
      </w:tr>
      <w:tr w:rsidR="00BD4BB3" w14:paraId="64C8443D" w14:textId="77777777" w:rsidTr="00253C6B">
        <w:tblPrEx>
          <w:tblCellMar>
            <w:top w:w="0" w:type="dxa"/>
            <w:bottom w:w="0" w:type="dxa"/>
          </w:tblCellMar>
        </w:tblPrEx>
        <w:trPr>
          <w:trHeight w:hRule="exact" w:val="1114"/>
        </w:trPr>
        <w:tc>
          <w:tcPr>
            <w:tcW w:w="912" w:type="dxa"/>
            <w:vMerge w:val="restart"/>
            <w:tcBorders>
              <w:top w:val="single" w:sz="6" w:space="0" w:color="auto"/>
              <w:left w:val="single" w:sz="6" w:space="0" w:color="auto"/>
              <w:bottom w:val="nil"/>
              <w:right w:val="single" w:sz="6" w:space="0" w:color="auto"/>
            </w:tcBorders>
            <w:shd w:val="clear" w:color="auto" w:fill="FFFFFF"/>
          </w:tcPr>
          <w:p w14:paraId="376A8221" w14:textId="77777777" w:rsidR="00BD4BB3" w:rsidRDefault="00BD4BB3" w:rsidP="00253C6B">
            <w:pPr>
              <w:shd w:val="clear" w:color="auto" w:fill="FFFFFF"/>
              <w:spacing w:line="211" w:lineRule="exact"/>
              <w:ind w:right="14"/>
            </w:pPr>
            <w:r>
              <w:rPr>
                <w:b/>
                <w:bCs/>
                <w:color w:val="000000"/>
                <w:spacing w:val="-2"/>
              </w:rPr>
              <w:t>kalium nešetřící</w:t>
            </w:r>
          </w:p>
        </w:tc>
        <w:tc>
          <w:tcPr>
            <w:tcW w:w="2429" w:type="dxa"/>
            <w:vMerge w:val="restart"/>
            <w:tcBorders>
              <w:top w:val="single" w:sz="6" w:space="0" w:color="auto"/>
              <w:left w:val="single" w:sz="6" w:space="0" w:color="auto"/>
              <w:bottom w:val="nil"/>
              <w:right w:val="single" w:sz="6" w:space="0" w:color="auto"/>
            </w:tcBorders>
            <w:shd w:val="clear" w:color="auto" w:fill="FFFFFF"/>
          </w:tcPr>
          <w:p w14:paraId="0C0F0DEC" w14:textId="77777777" w:rsidR="00BD4BB3" w:rsidRDefault="00BD4BB3" w:rsidP="00253C6B">
            <w:pPr>
              <w:shd w:val="clear" w:color="auto" w:fill="FFFFFF"/>
              <w:spacing w:line="206" w:lineRule="exact"/>
            </w:pPr>
            <w:r>
              <w:rPr>
                <w:b/>
                <w:bCs/>
                <w:color w:val="000000"/>
                <w:spacing w:val="-1"/>
              </w:rPr>
              <w:t xml:space="preserve">saluretika </w:t>
            </w:r>
            <w:r>
              <w:rPr>
                <w:color w:val="000000"/>
                <w:spacing w:val="-1"/>
              </w:rPr>
              <w:t xml:space="preserve">inhibují absorpci </w:t>
            </w:r>
            <w:r>
              <w:rPr>
                <w:color w:val="000000"/>
              </w:rPr>
              <w:t xml:space="preserve">sodíku a chloridů v distálním </w:t>
            </w:r>
            <w:r>
              <w:rPr>
                <w:color w:val="000000"/>
                <w:spacing w:val="1"/>
              </w:rPr>
              <w:t xml:space="preserve">tubulu (za Henleho kličkou), </w:t>
            </w:r>
            <w:r>
              <w:rPr>
                <w:color w:val="000000"/>
                <w:spacing w:val="-1"/>
              </w:rPr>
              <w:t xml:space="preserve">vedou k depleci kalia, natria a chloridů (nutná substituce </w:t>
            </w:r>
            <w:proofErr w:type="gramStart"/>
            <w:r>
              <w:rPr>
                <w:color w:val="000000"/>
                <w:spacing w:val="-4"/>
              </w:rPr>
              <w:t>kalia - KC1</w:t>
            </w:r>
            <w:proofErr w:type="gramEnd"/>
            <w:r>
              <w:rPr>
                <w:color w:val="000000"/>
                <w:spacing w:val="-4"/>
              </w:rPr>
              <w:t>) a jsou málo účin</w:t>
            </w:r>
            <w:r>
              <w:rPr>
                <w:color w:val="000000"/>
                <w:spacing w:val="-4"/>
              </w:rPr>
              <w:softHyphen/>
            </w:r>
            <w:r>
              <w:rPr>
                <w:color w:val="000000"/>
                <w:spacing w:val="-1"/>
              </w:rPr>
              <w:t>ná u snížené funkce ledvin</w:t>
            </w:r>
          </w:p>
        </w:tc>
        <w:tc>
          <w:tcPr>
            <w:tcW w:w="1469" w:type="dxa"/>
            <w:tcBorders>
              <w:top w:val="single" w:sz="6" w:space="0" w:color="auto"/>
              <w:left w:val="single" w:sz="6" w:space="0" w:color="auto"/>
              <w:bottom w:val="single" w:sz="6" w:space="0" w:color="auto"/>
              <w:right w:val="single" w:sz="6" w:space="0" w:color="auto"/>
            </w:tcBorders>
            <w:shd w:val="clear" w:color="auto" w:fill="FFFFFF"/>
          </w:tcPr>
          <w:p w14:paraId="3895D9B9" w14:textId="77777777" w:rsidR="00BD4BB3" w:rsidRDefault="00BD4BB3" w:rsidP="00253C6B">
            <w:pPr>
              <w:shd w:val="clear" w:color="auto" w:fill="FFFFFF"/>
              <w:spacing w:line="206" w:lineRule="exact"/>
              <w:ind w:right="34"/>
            </w:pPr>
            <w:r>
              <w:rPr>
                <w:b/>
                <w:bCs/>
                <w:color w:val="000000"/>
                <w:spacing w:val="-4"/>
              </w:rPr>
              <w:t xml:space="preserve">thiazidová </w:t>
            </w:r>
            <w:r>
              <w:rPr>
                <w:b/>
                <w:bCs/>
                <w:color w:val="000000"/>
                <w:spacing w:val="-2"/>
              </w:rPr>
              <w:t xml:space="preserve">diuretika </w:t>
            </w:r>
            <w:r>
              <w:rPr>
                <w:color w:val="000000"/>
                <w:spacing w:val="-2"/>
              </w:rPr>
              <w:t>-</w:t>
            </w:r>
          </w:p>
          <w:p w14:paraId="67CE5084" w14:textId="77777777" w:rsidR="00BD4BB3" w:rsidRDefault="00BD4BB3" w:rsidP="00253C6B">
            <w:pPr>
              <w:shd w:val="clear" w:color="auto" w:fill="FFFFFF"/>
              <w:spacing w:line="206" w:lineRule="exact"/>
              <w:ind w:right="34" w:hanging="5"/>
            </w:pPr>
            <w:r>
              <w:rPr>
                <w:color w:val="000000"/>
                <w:spacing w:val="-1"/>
              </w:rPr>
              <w:t>hydrochlorothia zid a chlortalidon</w:t>
            </w:r>
          </w:p>
        </w:tc>
        <w:tc>
          <w:tcPr>
            <w:tcW w:w="1469" w:type="dxa"/>
            <w:tcBorders>
              <w:top w:val="single" w:sz="6" w:space="0" w:color="auto"/>
              <w:left w:val="single" w:sz="6" w:space="0" w:color="auto"/>
              <w:bottom w:val="single" w:sz="6" w:space="0" w:color="auto"/>
              <w:right w:val="single" w:sz="6" w:space="0" w:color="auto"/>
            </w:tcBorders>
            <w:shd w:val="clear" w:color="auto" w:fill="FFFFFF"/>
          </w:tcPr>
          <w:p w14:paraId="70F3CEA3" w14:textId="77777777" w:rsidR="00BD4BB3" w:rsidRDefault="00BD4BB3" w:rsidP="00253C6B">
            <w:pPr>
              <w:shd w:val="clear" w:color="auto" w:fill="FFFFFF"/>
              <w:spacing w:line="206" w:lineRule="exact"/>
              <w:ind w:right="38"/>
            </w:pPr>
            <w:r>
              <w:rPr>
                <w:color w:val="000000"/>
                <w:spacing w:val="-1"/>
              </w:rPr>
              <w:t xml:space="preserve">Uranidil (tbl.) </w:t>
            </w:r>
            <w:r>
              <w:rPr>
                <w:color w:val="000000"/>
                <w:spacing w:val="-2"/>
              </w:rPr>
              <w:t>Hydrochlorotia-zid (tbl.)</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14:paraId="544B38A0" w14:textId="77777777" w:rsidR="00BD4BB3" w:rsidRDefault="00BD4BB3" w:rsidP="00253C6B">
            <w:pPr>
              <w:shd w:val="clear" w:color="auto" w:fill="FFFFFF"/>
              <w:spacing w:line="206" w:lineRule="exact"/>
              <w:ind w:firstLine="14"/>
            </w:pPr>
            <w:r>
              <w:rPr>
                <w:color w:val="000000"/>
              </w:rPr>
              <w:t xml:space="preserve">V2-I tbl. </w:t>
            </w:r>
            <w:r>
              <w:rPr>
                <w:color w:val="000000"/>
                <w:spacing w:val="-2"/>
              </w:rPr>
              <w:t>ráno, u edé-mových sta</w:t>
            </w:r>
            <w:r>
              <w:rPr>
                <w:color w:val="000000"/>
                <w:spacing w:val="-2"/>
              </w:rPr>
              <w:softHyphen/>
            </w:r>
            <w:r>
              <w:rPr>
                <w:color w:val="000000"/>
                <w:spacing w:val="-3"/>
              </w:rPr>
              <w:t>vů vyšší dáv</w:t>
            </w:r>
            <w:r>
              <w:rPr>
                <w:color w:val="000000"/>
                <w:spacing w:val="-3"/>
              </w:rPr>
              <w:softHyphen/>
            </w:r>
            <w:r>
              <w:rPr>
                <w:color w:val="000000"/>
                <w:spacing w:val="-1"/>
              </w:rPr>
              <w:t>ky (4 tbl.)</w:t>
            </w:r>
          </w:p>
        </w:tc>
      </w:tr>
      <w:tr w:rsidR="00BD4BB3" w14:paraId="3F7D4173" w14:textId="77777777" w:rsidTr="00253C6B">
        <w:tblPrEx>
          <w:tblCellMar>
            <w:top w:w="0" w:type="dxa"/>
            <w:bottom w:w="0" w:type="dxa"/>
          </w:tblCellMar>
        </w:tblPrEx>
        <w:trPr>
          <w:trHeight w:hRule="exact" w:val="1315"/>
        </w:trPr>
        <w:tc>
          <w:tcPr>
            <w:tcW w:w="912" w:type="dxa"/>
            <w:vMerge/>
            <w:tcBorders>
              <w:top w:val="nil"/>
              <w:left w:val="single" w:sz="6" w:space="0" w:color="auto"/>
              <w:bottom w:val="nil"/>
              <w:right w:val="single" w:sz="6" w:space="0" w:color="auto"/>
            </w:tcBorders>
            <w:shd w:val="clear" w:color="auto" w:fill="FFFFFF"/>
          </w:tcPr>
          <w:p w14:paraId="71EECA7F" w14:textId="77777777" w:rsidR="00BD4BB3" w:rsidRDefault="00BD4BB3" w:rsidP="00253C6B"/>
          <w:p w14:paraId="70DB7161" w14:textId="77777777" w:rsidR="00BD4BB3" w:rsidRDefault="00BD4BB3" w:rsidP="00253C6B"/>
        </w:tc>
        <w:tc>
          <w:tcPr>
            <w:tcW w:w="2429" w:type="dxa"/>
            <w:vMerge/>
            <w:tcBorders>
              <w:top w:val="nil"/>
              <w:left w:val="single" w:sz="6" w:space="0" w:color="auto"/>
              <w:bottom w:val="nil"/>
              <w:right w:val="single" w:sz="6" w:space="0" w:color="auto"/>
            </w:tcBorders>
            <w:shd w:val="clear" w:color="auto" w:fill="FFFFFF"/>
          </w:tcPr>
          <w:p w14:paraId="2D999132" w14:textId="77777777" w:rsidR="00BD4BB3" w:rsidRDefault="00BD4BB3" w:rsidP="00253C6B"/>
          <w:p w14:paraId="776407D9" w14:textId="77777777" w:rsidR="00BD4BB3" w:rsidRDefault="00BD4BB3" w:rsidP="00253C6B"/>
        </w:tc>
        <w:tc>
          <w:tcPr>
            <w:tcW w:w="1469" w:type="dxa"/>
            <w:tcBorders>
              <w:top w:val="single" w:sz="6" w:space="0" w:color="auto"/>
              <w:left w:val="single" w:sz="6" w:space="0" w:color="auto"/>
              <w:bottom w:val="single" w:sz="6" w:space="0" w:color="auto"/>
              <w:right w:val="single" w:sz="6" w:space="0" w:color="auto"/>
            </w:tcBorders>
            <w:shd w:val="clear" w:color="auto" w:fill="FFFFFF"/>
          </w:tcPr>
          <w:p w14:paraId="538E041F" w14:textId="77777777" w:rsidR="00BD4BB3" w:rsidRDefault="00BD4BB3" w:rsidP="00253C6B">
            <w:pPr>
              <w:shd w:val="clear" w:color="auto" w:fill="FFFFFF"/>
              <w:spacing w:line="206" w:lineRule="exact"/>
            </w:pPr>
            <w:r>
              <w:rPr>
                <w:b/>
                <w:bCs/>
                <w:color w:val="000000"/>
                <w:spacing w:val="-3"/>
              </w:rPr>
              <w:t>kombinace hyd-</w:t>
            </w:r>
            <w:r>
              <w:rPr>
                <w:b/>
                <w:bCs/>
                <w:color w:val="000000"/>
                <w:spacing w:val="-1"/>
              </w:rPr>
              <w:t>rochlorothiazi-du a amiloridu</w:t>
            </w:r>
          </w:p>
          <w:p w14:paraId="0A40EF82" w14:textId="77777777" w:rsidR="00BD4BB3" w:rsidRDefault="00BD4BB3" w:rsidP="00253C6B">
            <w:pPr>
              <w:shd w:val="clear" w:color="auto" w:fill="FFFFFF"/>
              <w:spacing w:line="206" w:lineRule="exact"/>
            </w:pPr>
            <w:r>
              <w:rPr>
                <w:color w:val="000000"/>
              </w:rPr>
              <w:t>(kalium šetňcí)</w:t>
            </w:r>
          </w:p>
        </w:tc>
        <w:tc>
          <w:tcPr>
            <w:tcW w:w="1469" w:type="dxa"/>
            <w:tcBorders>
              <w:top w:val="single" w:sz="6" w:space="0" w:color="auto"/>
              <w:left w:val="single" w:sz="6" w:space="0" w:color="auto"/>
              <w:bottom w:val="single" w:sz="6" w:space="0" w:color="auto"/>
              <w:right w:val="single" w:sz="6" w:space="0" w:color="auto"/>
            </w:tcBorders>
            <w:shd w:val="clear" w:color="auto" w:fill="FFFFFF"/>
          </w:tcPr>
          <w:p w14:paraId="78310452" w14:textId="77777777" w:rsidR="00BD4BB3" w:rsidRDefault="00BD4BB3" w:rsidP="00253C6B">
            <w:pPr>
              <w:shd w:val="clear" w:color="auto" w:fill="FFFFFF"/>
              <w:spacing w:line="206" w:lineRule="exact"/>
              <w:ind w:right="5" w:hanging="5"/>
            </w:pPr>
            <w:r>
              <w:rPr>
                <w:color w:val="000000"/>
                <w:spacing w:val="-2"/>
              </w:rPr>
              <w:t xml:space="preserve">Moduretic (tbl.), </w:t>
            </w:r>
            <w:r>
              <w:rPr>
                <w:color w:val="000000"/>
                <w:spacing w:val="-1"/>
              </w:rPr>
              <w:t xml:space="preserve">Amilorid HCT </w:t>
            </w:r>
            <w:r>
              <w:rPr>
                <w:color w:val="000000"/>
                <w:spacing w:val="-4"/>
              </w:rPr>
              <w:t xml:space="preserve">(tbl.), </w:t>
            </w:r>
            <w:r>
              <w:rPr>
                <w:color w:val="000000"/>
                <w:spacing w:val="-1"/>
              </w:rPr>
              <w:t xml:space="preserve">Enap HL (tbl.), APO-Amilzide </w:t>
            </w:r>
            <w:r>
              <w:rPr>
                <w:color w:val="000000"/>
                <w:spacing w:val="-4"/>
              </w:rPr>
              <w:t>(tbl.)</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14:paraId="0B7FC38A" w14:textId="77777777" w:rsidR="00BD4BB3" w:rsidRDefault="00BD4BB3" w:rsidP="00253C6B">
            <w:pPr>
              <w:shd w:val="clear" w:color="auto" w:fill="FFFFFF"/>
              <w:spacing w:line="206" w:lineRule="exact"/>
              <w:ind w:hanging="5"/>
            </w:pPr>
            <w:r>
              <w:rPr>
                <w:color w:val="000000"/>
                <w:spacing w:val="-1"/>
              </w:rPr>
              <w:t>hydrochlor-</w:t>
            </w:r>
            <w:r>
              <w:rPr>
                <w:color w:val="000000"/>
                <w:spacing w:val="-2"/>
              </w:rPr>
              <w:t xml:space="preserve">thiazid </w:t>
            </w:r>
            <w:r>
              <w:rPr>
                <w:i/>
                <w:iCs/>
                <w:color w:val="000000"/>
                <w:spacing w:val="2"/>
              </w:rPr>
              <w:t xml:space="preserve">i </w:t>
            </w:r>
            <w:r>
              <w:rPr>
                <w:color w:val="000000"/>
                <w:spacing w:val="2"/>
              </w:rPr>
              <w:t xml:space="preserve">účinek p.o. </w:t>
            </w:r>
            <w:r>
              <w:rPr>
                <w:color w:val="000000"/>
                <w:spacing w:val="-7"/>
              </w:rPr>
              <w:t>antiko agu-</w:t>
            </w:r>
            <w:r>
              <w:rPr>
                <w:color w:val="000000"/>
                <w:spacing w:val="2"/>
              </w:rPr>
              <w:t>lancia+inzu</w:t>
            </w:r>
            <w:r>
              <w:rPr>
                <w:color w:val="000000"/>
                <w:spacing w:val="2"/>
              </w:rPr>
              <w:softHyphen/>
            </w:r>
            <w:r>
              <w:rPr>
                <w:color w:val="000000"/>
                <w:spacing w:val="-2"/>
              </w:rPr>
              <w:t>línu</w:t>
            </w:r>
          </w:p>
        </w:tc>
      </w:tr>
      <w:tr w:rsidR="00BD4BB3" w14:paraId="509CEAAD" w14:textId="77777777" w:rsidTr="00253C6B">
        <w:tblPrEx>
          <w:tblCellMar>
            <w:top w:w="0" w:type="dxa"/>
            <w:bottom w:w="0" w:type="dxa"/>
          </w:tblCellMar>
        </w:tblPrEx>
        <w:trPr>
          <w:trHeight w:hRule="exact" w:val="691"/>
        </w:trPr>
        <w:tc>
          <w:tcPr>
            <w:tcW w:w="912" w:type="dxa"/>
            <w:vMerge/>
            <w:tcBorders>
              <w:top w:val="nil"/>
              <w:left w:val="single" w:sz="6" w:space="0" w:color="auto"/>
              <w:bottom w:val="nil"/>
              <w:right w:val="single" w:sz="6" w:space="0" w:color="auto"/>
            </w:tcBorders>
            <w:shd w:val="clear" w:color="auto" w:fill="FFFFFF"/>
          </w:tcPr>
          <w:p w14:paraId="4344BB15" w14:textId="77777777" w:rsidR="00BD4BB3" w:rsidRDefault="00BD4BB3" w:rsidP="00253C6B"/>
          <w:p w14:paraId="3EC9FA75" w14:textId="77777777" w:rsidR="00BD4BB3" w:rsidRDefault="00BD4BB3" w:rsidP="00253C6B"/>
        </w:tc>
        <w:tc>
          <w:tcPr>
            <w:tcW w:w="2429" w:type="dxa"/>
            <w:vMerge/>
            <w:tcBorders>
              <w:top w:val="nil"/>
              <w:left w:val="single" w:sz="6" w:space="0" w:color="auto"/>
              <w:bottom w:val="nil"/>
              <w:right w:val="single" w:sz="6" w:space="0" w:color="auto"/>
            </w:tcBorders>
            <w:shd w:val="clear" w:color="auto" w:fill="FFFFFF"/>
          </w:tcPr>
          <w:p w14:paraId="659A2E92" w14:textId="77777777" w:rsidR="00BD4BB3" w:rsidRDefault="00BD4BB3" w:rsidP="00253C6B"/>
          <w:p w14:paraId="66F98F99" w14:textId="77777777" w:rsidR="00BD4BB3" w:rsidRDefault="00BD4BB3" w:rsidP="00253C6B"/>
        </w:tc>
        <w:tc>
          <w:tcPr>
            <w:tcW w:w="1469" w:type="dxa"/>
            <w:tcBorders>
              <w:top w:val="single" w:sz="6" w:space="0" w:color="auto"/>
              <w:left w:val="single" w:sz="6" w:space="0" w:color="auto"/>
              <w:bottom w:val="single" w:sz="6" w:space="0" w:color="auto"/>
              <w:right w:val="single" w:sz="6" w:space="0" w:color="auto"/>
            </w:tcBorders>
            <w:shd w:val="clear" w:color="auto" w:fill="FFFFFF"/>
          </w:tcPr>
          <w:p w14:paraId="0F06C464" w14:textId="77777777" w:rsidR="00BD4BB3" w:rsidRDefault="00BD4BB3" w:rsidP="00253C6B">
            <w:pPr>
              <w:shd w:val="clear" w:color="auto" w:fill="FFFFFF"/>
              <w:spacing w:line="206" w:lineRule="exact"/>
              <w:ind w:right="163"/>
            </w:pPr>
            <w:r>
              <w:rPr>
                <w:b/>
                <w:bCs/>
                <w:color w:val="000000"/>
                <w:spacing w:val="-1"/>
              </w:rPr>
              <w:t xml:space="preserve">kombinace </w:t>
            </w:r>
            <w:r>
              <w:rPr>
                <w:b/>
                <w:bCs/>
                <w:color w:val="000000"/>
                <w:spacing w:val="-2"/>
              </w:rPr>
              <w:t xml:space="preserve">chlortalidonu </w:t>
            </w:r>
            <w:r>
              <w:rPr>
                <w:b/>
                <w:bCs/>
                <w:color w:val="000000"/>
                <w:spacing w:val="-1"/>
              </w:rPr>
              <w:t>a amiloridu</w:t>
            </w:r>
          </w:p>
        </w:tc>
        <w:tc>
          <w:tcPr>
            <w:tcW w:w="1469" w:type="dxa"/>
            <w:tcBorders>
              <w:top w:val="single" w:sz="6" w:space="0" w:color="auto"/>
              <w:left w:val="single" w:sz="6" w:space="0" w:color="auto"/>
              <w:bottom w:val="single" w:sz="6" w:space="0" w:color="auto"/>
              <w:right w:val="single" w:sz="6" w:space="0" w:color="auto"/>
            </w:tcBorders>
            <w:shd w:val="clear" w:color="auto" w:fill="FFFFFF"/>
          </w:tcPr>
          <w:p w14:paraId="11A8E1B6" w14:textId="77777777" w:rsidR="00BD4BB3" w:rsidRDefault="00BD4BB3" w:rsidP="00253C6B">
            <w:pPr>
              <w:shd w:val="clear" w:color="auto" w:fill="FFFFFF"/>
              <w:spacing w:line="206" w:lineRule="exact"/>
            </w:pPr>
            <w:r>
              <w:rPr>
                <w:color w:val="000000"/>
                <w:spacing w:val="-2"/>
              </w:rPr>
              <w:t xml:space="preserve">Atedon (tbl.), </w:t>
            </w:r>
            <w:r>
              <w:rPr>
                <w:color w:val="000000"/>
                <w:spacing w:val="-3"/>
              </w:rPr>
              <w:t xml:space="preserve">Sandoretic (tbl.), </w:t>
            </w:r>
            <w:r>
              <w:rPr>
                <w:color w:val="000000"/>
                <w:spacing w:val="-2"/>
              </w:rPr>
              <w:t>Tenoretic (tbl.),</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14:paraId="16E7AB22" w14:textId="77777777" w:rsidR="00BD4BB3" w:rsidRDefault="00BD4BB3" w:rsidP="00253C6B">
            <w:pPr>
              <w:shd w:val="clear" w:color="auto" w:fill="FFFFFF"/>
              <w:spacing w:line="206" w:lineRule="exact"/>
              <w:ind w:right="211" w:firstLine="14"/>
            </w:pPr>
            <w:r>
              <w:rPr>
                <w:color w:val="000000"/>
                <w:spacing w:val="1"/>
              </w:rPr>
              <w:t xml:space="preserve">V2-I </w:t>
            </w:r>
            <w:proofErr w:type="gramStart"/>
            <w:r>
              <w:rPr>
                <w:color w:val="000000"/>
                <w:spacing w:val="1"/>
              </w:rPr>
              <w:t>tbl./</w:t>
            </w:r>
            <w:proofErr w:type="gramEnd"/>
            <w:r>
              <w:rPr>
                <w:color w:val="000000"/>
                <w:spacing w:val="1"/>
              </w:rPr>
              <w:t xml:space="preserve"> </w:t>
            </w:r>
            <w:r>
              <w:rPr>
                <w:color w:val="000000"/>
                <w:spacing w:val="-1"/>
              </w:rPr>
              <w:t xml:space="preserve">/den, stačí </w:t>
            </w:r>
            <w:r>
              <w:rPr>
                <w:color w:val="000000"/>
                <w:spacing w:val="-2"/>
              </w:rPr>
              <w:t>i 2x týdně</w:t>
            </w:r>
          </w:p>
        </w:tc>
      </w:tr>
      <w:tr w:rsidR="00BD4BB3" w14:paraId="36658719" w14:textId="77777777" w:rsidTr="00253C6B">
        <w:tblPrEx>
          <w:tblCellMar>
            <w:top w:w="0" w:type="dxa"/>
            <w:bottom w:w="0" w:type="dxa"/>
          </w:tblCellMar>
        </w:tblPrEx>
        <w:trPr>
          <w:trHeight w:hRule="exact" w:val="490"/>
        </w:trPr>
        <w:tc>
          <w:tcPr>
            <w:tcW w:w="912" w:type="dxa"/>
            <w:vMerge/>
            <w:tcBorders>
              <w:top w:val="nil"/>
              <w:left w:val="single" w:sz="6" w:space="0" w:color="auto"/>
              <w:bottom w:val="nil"/>
              <w:right w:val="single" w:sz="6" w:space="0" w:color="auto"/>
            </w:tcBorders>
            <w:shd w:val="clear" w:color="auto" w:fill="FFFFFF"/>
          </w:tcPr>
          <w:p w14:paraId="2EE3D8F3" w14:textId="77777777" w:rsidR="00BD4BB3" w:rsidRDefault="00BD4BB3" w:rsidP="00253C6B"/>
          <w:p w14:paraId="76069D8B" w14:textId="77777777" w:rsidR="00BD4BB3" w:rsidRDefault="00BD4BB3" w:rsidP="00253C6B"/>
        </w:tc>
        <w:tc>
          <w:tcPr>
            <w:tcW w:w="2429" w:type="dxa"/>
            <w:vMerge/>
            <w:tcBorders>
              <w:top w:val="nil"/>
              <w:left w:val="single" w:sz="6" w:space="0" w:color="auto"/>
              <w:bottom w:val="single" w:sz="6" w:space="0" w:color="auto"/>
              <w:right w:val="single" w:sz="6" w:space="0" w:color="auto"/>
            </w:tcBorders>
            <w:shd w:val="clear" w:color="auto" w:fill="FFFFFF"/>
          </w:tcPr>
          <w:p w14:paraId="76D6D155" w14:textId="77777777" w:rsidR="00BD4BB3" w:rsidRDefault="00BD4BB3" w:rsidP="00253C6B"/>
          <w:p w14:paraId="2A29A331" w14:textId="77777777" w:rsidR="00BD4BB3" w:rsidRDefault="00BD4BB3" w:rsidP="00253C6B"/>
        </w:tc>
        <w:tc>
          <w:tcPr>
            <w:tcW w:w="1469" w:type="dxa"/>
            <w:tcBorders>
              <w:top w:val="single" w:sz="6" w:space="0" w:color="auto"/>
              <w:left w:val="single" w:sz="6" w:space="0" w:color="auto"/>
              <w:bottom w:val="single" w:sz="6" w:space="0" w:color="auto"/>
              <w:right w:val="single" w:sz="6" w:space="0" w:color="auto"/>
            </w:tcBorders>
            <w:shd w:val="clear" w:color="auto" w:fill="FFFFFF"/>
          </w:tcPr>
          <w:p w14:paraId="1A664547" w14:textId="77777777" w:rsidR="00BD4BB3" w:rsidRDefault="00BD4BB3" w:rsidP="00253C6B">
            <w:pPr>
              <w:shd w:val="clear" w:color="auto" w:fill="FFFFFF"/>
            </w:pPr>
            <w:r>
              <w:rPr>
                <w:b/>
                <w:bCs/>
                <w:color w:val="000000"/>
                <w:spacing w:val="-4"/>
              </w:rPr>
              <w:t>indapamid</w:t>
            </w:r>
          </w:p>
        </w:tc>
        <w:tc>
          <w:tcPr>
            <w:tcW w:w="1469" w:type="dxa"/>
            <w:tcBorders>
              <w:top w:val="single" w:sz="6" w:space="0" w:color="auto"/>
              <w:left w:val="single" w:sz="6" w:space="0" w:color="auto"/>
              <w:bottom w:val="single" w:sz="6" w:space="0" w:color="auto"/>
              <w:right w:val="single" w:sz="6" w:space="0" w:color="auto"/>
            </w:tcBorders>
            <w:shd w:val="clear" w:color="auto" w:fill="FFFFFF"/>
          </w:tcPr>
          <w:p w14:paraId="607C6A4A" w14:textId="77777777" w:rsidR="00BD4BB3" w:rsidRDefault="00BD4BB3" w:rsidP="00253C6B">
            <w:pPr>
              <w:shd w:val="clear" w:color="auto" w:fill="FFFFFF"/>
              <w:spacing w:line="211" w:lineRule="exact"/>
              <w:ind w:right="163"/>
            </w:pPr>
            <w:r>
              <w:rPr>
                <w:color w:val="000000"/>
                <w:spacing w:val="-2"/>
              </w:rPr>
              <w:t>Indap (cps.), Tertensif (tbl.)</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14:paraId="20068D40" w14:textId="77777777" w:rsidR="00BD4BB3" w:rsidRDefault="00BD4BB3" w:rsidP="00253C6B">
            <w:pPr>
              <w:shd w:val="clear" w:color="auto" w:fill="FFFFFF"/>
              <w:spacing w:line="211" w:lineRule="exact"/>
              <w:ind w:right="398"/>
            </w:pPr>
            <w:r>
              <w:rPr>
                <w:color w:val="000000"/>
                <w:spacing w:val="-2"/>
              </w:rPr>
              <w:t>dilatace arteriol</w:t>
            </w:r>
          </w:p>
        </w:tc>
      </w:tr>
      <w:tr w:rsidR="00BD4BB3" w14:paraId="75D2771D" w14:textId="77777777" w:rsidTr="00253C6B">
        <w:tblPrEx>
          <w:tblCellMar>
            <w:top w:w="0" w:type="dxa"/>
            <w:bottom w:w="0" w:type="dxa"/>
          </w:tblCellMar>
        </w:tblPrEx>
        <w:trPr>
          <w:trHeight w:hRule="exact" w:val="1949"/>
        </w:trPr>
        <w:tc>
          <w:tcPr>
            <w:tcW w:w="912" w:type="dxa"/>
            <w:vMerge/>
            <w:tcBorders>
              <w:top w:val="nil"/>
              <w:left w:val="single" w:sz="6" w:space="0" w:color="auto"/>
              <w:bottom w:val="single" w:sz="6" w:space="0" w:color="auto"/>
              <w:right w:val="single" w:sz="6" w:space="0" w:color="auto"/>
            </w:tcBorders>
            <w:shd w:val="clear" w:color="auto" w:fill="FFFFFF"/>
          </w:tcPr>
          <w:p w14:paraId="6FFCA26B" w14:textId="77777777" w:rsidR="00BD4BB3" w:rsidRDefault="00BD4BB3" w:rsidP="00253C6B"/>
          <w:p w14:paraId="49EFE8FE" w14:textId="77777777" w:rsidR="00BD4BB3" w:rsidRDefault="00BD4BB3" w:rsidP="00253C6B"/>
        </w:tc>
        <w:tc>
          <w:tcPr>
            <w:tcW w:w="2429" w:type="dxa"/>
            <w:tcBorders>
              <w:top w:val="single" w:sz="6" w:space="0" w:color="auto"/>
              <w:left w:val="single" w:sz="6" w:space="0" w:color="auto"/>
              <w:bottom w:val="single" w:sz="6" w:space="0" w:color="auto"/>
              <w:right w:val="single" w:sz="6" w:space="0" w:color="auto"/>
            </w:tcBorders>
            <w:shd w:val="clear" w:color="auto" w:fill="FFFFFF"/>
          </w:tcPr>
          <w:p w14:paraId="13CA3783" w14:textId="77777777" w:rsidR="00BD4BB3" w:rsidRDefault="00BD4BB3" w:rsidP="00253C6B">
            <w:pPr>
              <w:shd w:val="clear" w:color="auto" w:fill="FFFFFF"/>
              <w:spacing w:line="206" w:lineRule="exact"/>
            </w:pPr>
            <w:r>
              <w:rPr>
                <w:b/>
                <w:bCs/>
                <w:color w:val="000000"/>
                <w:spacing w:val="-2"/>
              </w:rPr>
              <w:t>diuretika Henleho kličky:</w:t>
            </w:r>
          </w:p>
          <w:p w14:paraId="4FC04AE5" w14:textId="77777777" w:rsidR="00BD4BB3" w:rsidRDefault="00BD4BB3" w:rsidP="00253C6B">
            <w:pPr>
              <w:shd w:val="clear" w:color="auto" w:fill="FFFFFF"/>
              <w:spacing w:line="206" w:lineRule="exact"/>
              <w:ind w:hanging="5"/>
            </w:pPr>
            <w:r>
              <w:rPr>
                <w:color w:val="000000"/>
                <w:spacing w:val="1"/>
              </w:rPr>
              <w:t>nežádoucím účinkem je dep-</w:t>
            </w:r>
            <w:r>
              <w:rPr>
                <w:color w:val="000000"/>
                <w:spacing w:val="-3"/>
              </w:rPr>
              <w:t xml:space="preserve">lece kalia, natria a chloridů ve </w:t>
            </w:r>
            <w:r>
              <w:rPr>
                <w:color w:val="000000"/>
                <w:spacing w:val="-1"/>
              </w:rPr>
              <w:t>vzestupném raménku Henle</w:t>
            </w:r>
            <w:r>
              <w:rPr>
                <w:color w:val="000000"/>
                <w:spacing w:val="-1"/>
              </w:rPr>
              <w:softHyphen/>
            </w:r>
            <w:r>
              <w:rPr>
                <w:color w:val="000000"/>
                <w:spacing w:val="-3"/>
              </w:rPr>
              <w:t xml:space="preserve">ho kličky, ale jsou účinná i při </w:t>
            </w:r>
            <w:r>
              <w:rPr>
                <w:color w:val="000000"/>
                <w:spacing w:val="-2"/>
              </w:rPr>
              <w:t>snížené funkci ledvin, na roz</w:t>
            </w:r>
            <w:r>
              <w:rPr>
                <w:color w:val="000000"/>
                <w:spacing w:val="-2"/>
              </w:rPr>
              <w:softHyphen/>
            </w:r>
            <w:r>
              <w:rPr>
                <w:color w:val="000000"/>
                <w:spacing w:val="-1"/>
              </w:rPr>
              <w:t>díl od saluretik. Užívají se u hypertenze s renální insufi-ciencí (GF po 0,5 ml/s)</w:t>
            </w:r>
          </w:p>
        </w:tc>
        <w:tc>
          <w:tcPr>
            <w:tcW w:w="1469" w:type="dxa"/>
            <w:tcBorders>
              <w:top w:val="single" w:sz="6" w:space="0" w:color="auto"/>
              <w:left w:val="single" w:sz="6" w:space="0" w:color="auto"/>
              <w:bottom w:val="single" w:sz="6" w:space="0" w:color="auto"/>
              <w:right w:val="single" w:sz="6" w:space="0" w:color="auto"/>
            </w:tcBorders>
            <w:shd w:val="clear" w:color="auto" w:fill="FFFFFF"/>
          </w:tcPr>
          <w:p w14:paraId="1F0616C6" w14:textId="77777777" w:rsidR="00BD4BB3" w:rsidRDefault="00BD4BB3" w:rsidP="00253C6B">
            <w:pPr>
              <w:shd w:val="clear" w:color="auto" w:fill="FFFFFF"/>
            </w:pPr>
            <w:r>
              <w:rPr>
                <w:b/>
                <w:bCs/>
                <w:color w:val="000000"/>
                <w:spacing w:val="-3"/>
              </w:rPr>
              <w:t>furosemidum</w:t>
            </w:r>
          </w:p>
        </w:tc>
        <w:tc>
          <w:tcPr>
            <w:tcW w:w="1469" w:type="dxa"/>
            <w:tcBorders>
              <w:top w:val="single" w:sz="6" w:space="0" w:color="auto"/>
              <w:left w:val="single" w:sz="6" w:space="0" w:color="auto"/>
              <w:bottom w:val="single" w:sz="6" w:space="0" w:color="auto"/>
              <w:right w:val="single" w:sz="6" w:space="0" w:color="auto"/>
            </w:tcBorders>
            <w:shd w:val="clear" w:color="auto" w:fill="FFFFFF"/>
          </w:tcPr>
          <w:p w14:paraId="47A46CC4" w14:textId="77777777" w:rsidR="00BD4BB3" w:rsidRDefault="00BD4BB3" w:rsidP="00253C6B">
            <w:pPr>
              <w:shd w:val="clear" w:color="auto" w:fill="FFFFFF"/>
              <w:spacing w:line="206" w:lineRule="exact"/>
            </w:pPr>
            <w:r>
              <w:rPr>
                <w:color w:val="000000"/>
                <w:spacing w:val="-3"/>
              </w:rPr>
              <w:t xml:space="preserve">APO-Furosemide </w:t>
            </w:r>
            <w:r>
              <w:rPr>
                <w:color w:val="000000"/>
                <w:spacing w:val="-4"/>
              </w:rPr>
              <w:t xml:space="preserve">(tbl.), </w:t>
            </w:r>
            <w:r>
              <w:rPr>
                <w:color w:val="000000"/>
                <w:spacing w:val="-1"/>
              </w:rPr>
              <w:t xml:space="preserve">Furantril (tbl., </w:t>
            </w:r>
            <w:r>
              <w:rPr>
                <w:color w:val="000000"/>
                <w:spacing w:val="-4"/>
              </w:rPr>
              <w:t xml:space="preserve">inj.), </w:t>
            </w:r>
            <w:r>
              <w:rPr>
                <w:color w:val="000000"/>
                <w:spacing w:val="-1"/>
              </w:rPr>
              <w:t xml:space="preserve">Furantral (inj.), Furon (tbl.), Furosemid (inj., </w:t>
            </w:r>
            <w:r>
              <w:rPr>
                <w:color w:val="000000"/>
                <w:spacing w:val="-3"/>
              </w:rPr>
              <w:t>tbl.)</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14:paraId="09ED75F2" w14:textId="77777777" w:rsidR="00BD4BB3" w:rsidRDefault="00BD4BB3" w:rsidP="00253C6B">
            <w:pPr>
              <w:shd w:val="clear" w:color="auto" w:fill="FFFFFF"/>
              <w:spacing w:line="206" w:lineRule="exact"/>
            </w:pPr>
            <w:r>
              <w:rPr>
                <w:color w:val="000000"/>
                <w:spacing w:val="-2"/>
              </w:rPr>
              <w:t>edémy (plic-</w:t>
            </w:r>
            <w:r>
              <w:rPr>
                <w:color w:val="000000"/>
                <w:spacing w:val="-1"/>
              </w:rPr>
              <w:t xml:space="preserve">ní edém, de-kompenzace </w:t>
            </w:r>
            <w:r>
              <w:rPr>
                <w:color w:val="000000"/>
                <w:spacing w:val="-4"/>
              </w:rPr>
              <w:t>cor pulmona-</w:t>
            </w:r>
            <w:r>
              <w:rPr>
                <w:color w:val="000000"/>
                <w:spacing w:val="-1"/>
              </w:rPr>
              <w:t xml:space="preserve">le, oligurie </w:t>
            </w:r>
            <w:r>
              <w:rPr>
                <w:color w:val="000000"/>
                <w:spacing w:val="-3"/>
              </w:rPr>
              <w:t>u selhání led</w:t>
            </w:r>
            <w:r>
              <w:rPr>
                <w:color w:val="000000"/>
                <w:spacing w:val="-3"/>
              </w:rPr>
              <w:softHyphen/>
            </w:r>
            <w:r>
              <w:rPr>
                <w:color w:val="000000"/>
                <w:spacing w:val="-4"/>
              </w:rPr>
              <w:t>vin)</w:t>
            </w:r>
          </w:p>
        </w:tc>
      </w:tr>
      <w:tr w:rsidR="00BD4BB3" w14:paraId="45661EC1" w14:textId="77777777" w:rsidTr="00253C6B">
        <w:tblPrEx>
          <w:tblCellMar>
            <w:top w:w="0" w:type="dxa"/>
            <w:bottom w:w="0" w:type="dxa"/>
          </w:tblCellMar>
        </w:tblPrEx>
        <w:trPr>
          <w:trHeight w:hRule="exact" w:val="691"/>
        </w:trPr>
        <w:tc>
          <w:tcPr>
            <w:tcW w:w="912" w:type="dxa"/>
            <w:vMerge w:val="restart"/>
            <w:tcBorders>
              <w:top w:val="single" w:sz="6" w:space="0" w:color="auto"/>
              <w:left w:val="single" w:sz="6" w:space="0" w:color="auto"/>
              <w:bottom w:val="nil"/>
              <w:right w:val="single" w:sz="6" w:space="0" w:color="auto"/>
            </w:tcBorders>
            <w:shd w:val="clear" w:color="auto" w:fill="FFFFFF"/>
          </w:tcPr>
          <w:p w14:paraId="26308833" w14:textId="77777777" w:rsidR="00BD4BB3" w:rsidRDefault="00BD4BB3" w:rsidP="00253C6B">
            <w:pPr>
              <w:shd w:val="clear" w:color="auto" w:fill="FFFFFF"/>
              <w:spacing w:line="216" w:lineRule="exact"/>
              <w:ind w:right="139"/>
            </w:pPr>
            <w:r>
              <w:rPr>
                <w:b/>
                <w:bCs/>
                <w:color w:val="000000"/>
                <w:spacing w:val="-3"/>
              </w:rPr>
              <w:t xml:space="preserve">kalium </w:t>
            </w:r>
            <w:r>
              <w:rPr>
                <w:b/>
                <w:bCs/>
                <w:color w:val="000000"/>
                <w:spacing w:val="-1"/>
              </w:rPr>
              <w:t>šetřící</w:t>
            </w:r>
          </w:p>
        </w:tc>
        <w:tc>
          <w:tcPr>
            <w:tcW w:w="2429" w:type="dxa"/>
            <w:vMerge w:val="restart"/>
            <w:tcBorders>
              <w:top w:val="single" w:sz="6" w:space="0" w:color="auto"/>
              <w:left w:val="single" w:sz="6" w:space="0" w:color="auto"/>
              <w:bottom w:val="nil"/>
              <w:right w:val="single" w:sz="6" w:space="0" w:color="auto"/>
            </w:tcBorders>
            <w:shd w:val="clear" w:color="auto" w:fill="FFFFFF"/>
          </w:tcPr>
          <w:p w14:paraId="2EE5DF53" w14:textId="77777777" w:rsidR="00BD4BB3" w:rsidRDefault="00BD4BB3" w:rsidP="00253C6B">
            <w:pPr>
              <w:shd w:val="clear" w:color="auto" w:fill="FFFFFF"/>
              <w:spacing w:line="206" w:lineRule="exact"/>
              <w:ind w:hanging="5"/>
            </w:pPr>
            <w:r>
              <w:rPr>
                <w:color w:val="000000"/>
                <w:spacing w:val="2"/>
              </w:rPr>
              <w:t xml:space="preserve">nedochází ke ztrátám kalcia, </w:t>
            </w:r>
            <w:r>
              <w:rPr>
                <w:color w:val="000000"/>
              </w:rPr>
              <w:t>nesmí se dodávat! - hyperka-</w:t>
            </w:r>
            <w:r>
              <w:rPr>
                <w:color w:val="000000"/>
                <w:spacing w:val="-2"/>
              </w:rPr>
              <w:t>lemie</w:t>
            </w:r>
          </w:p>
        </w:tc>
        <w:tc>
          <w:tcPr>
            <w:tcW w:w="1469" w:type="dxa"/>
            <w:tcBorders>
              <w:top w:val="single" w:sz="6" w:space="0" w:color="auto"/>
              <w:left w:val="single" w:sz="6" w:space="0" w:color="auto"/>
              <w:bottom w:val="single" w:sz="6" w:space="0" w:color="auto"/>
              <w:right w:val="single" w:sz="6" w:space="0" w:color="auto"/>
            </w:tcBorders>
            <w:shd w:val="clear" w:color="auto" w:fill="FFFFFF"/>
          </w:tcPr>
          <w:p w14:paraId="43B541FA" w14:textId="77777777" w:rsidR="00BD4BB3" w:rsidRDefault="00BD4BB3" w:rsidP="00253C6B">
            <w:pPr>
              <w:shd w:val="clear" w:color="auto" w:fill="FFFFFF"/>
            </w:pPr>
            <w:r>
              <w:rPr>
                <w:b/>
                <w:bCs/>
                <w:color w:val="000000"/>
                <w:spacing w:val="-2"/>
              </w:rPr>
              <w:t>spironolacton</w:t>
            </w:r>
          </w:p>
        </w:tc>
        <w:tc>
          <w:tcPr>
            <w:tcW w:w="1469" w:type="dxa"/>
            <w:tcBorders>
              <w:top w:val="single" w:sz="6" w:space="0" w:color="auto"/>
              <w:left w:val="single" w:sz="6" w:space="0" w:color="auto"/>
              <w:bottom w:val="single" w:sz="6" w:space="0" w:color="auto"/>
              <w:right w:val="single" w:sz="6" w:space="0" w:color="auto"/>
            </w:tcBorders>
            <w:shd w:val="clear" w:color="auto" w:fill="FFFFFF"/>
          </w:tcPr>
          <w:p w14:paraId="1BB0F0F5" w14:textId="77777777" w:rsidR="00BD4BB3" w:rsidRDefault="00BD4BB3" w:rsidP="00253C6B">
            <w:pPr>
              <w:shd w:val="clear" w:color="auto" w:fill="FFFFFF"/>
              <w:spacing w:line="206" w:lineRule="exact"/>
            </w:pPr>
            <w:r>
              <w:rPr>
                <w:color w:val="000000"/>
                <w:spacing w:val="-2"/>
              </w:rPr>
              <w:t xml:space="preserve">Aldactone (cps, inj.), Verospiron </w:t>
            </w:r>
            <w:r>
              <w:rPr>
                <w:color w:val="000000"/>
                <w:spacing w:val="-4"/>
              </w:rPr>
              <w:t>(tbl.)</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14:paraId="6E18B860" w14:textId="77777777" w:rsidR="00BD4BB3" w:rsidRDefault="00BD4BB3" w:rsidP="00253C6B">
            <w:pPr>
              <w:shd w:val="clear" w:color="auto" w:fill="FFFFFF"/>
              <w:spacing w:line="211" w:lineRule="exact"/>
              <w:ind w:right="312" w:firstLine="5"/>
            </w:pPr>
            <w:r>
              <w:rPr>
                <w:color w:val="000000"/>
                <w:spacing w:val="5"/>
              </w:rPr>
              <w:t xml:space="preserve">t účinek </w:t>
            </w:r>
            <w:r>
              <w:rPr>
                <w:color w:val="000000"/>
                <w:spacing w:val="-2"/>
              </w:rPr>
              <w:t>digoxinu</w:t>
            </w:r>
          </w:p>
        </w:tc>
      </w:tr>
      <w:tr w:rsidR="00BD4BB3" w14:paraId="0034D480" w14:textId="77777777" w:rsidTr="00253C6B">
        <w:tblPrEx>
          <w:tblCellMar>
            <w:top w:w="0" w:type="dxa"/>
            <w:bottom w:w="0" w:type="dxa"/>
          </w:tblCellMar>
        </w:tblPrEx>
        <w:trPr>
          <w:trHeight w:hRule="exact" w:val="691"/>
        </w:trPr>
        <w:tc>
          <w:tcPr>
            <w:tcW w:w="912" w:type="dxa"/>
            <w:vMerge/>
            <w:tcBorders>
              <w:top w:val="nil"/>
              <w:left w:val="single" w:sz="6" w:space="0" w:color="auto"/>
              <w:bottom w:val="nil"/>
              <w:right w:val="single" w:sz="6" w:space="0" w:color="auto"/>
            </w:tcBorders>
            <w:shd w:val="clear" w:color="auto" w:fill="FFFFFF"/>
          </w:tcPr>
          <w:p w14:paraId="79B6B0E5" w14:textId="77777777" w:rsidR="00BD4BB3" w:rsidRDefault="00BD4BB3" w:rsidP="00253C6B"/>
          <w:p w14:paraId="70AD38C6" w14:textId="77777777" w:rsidR="00BD4BB3" w:rsidRDefault="00BD4BB3" w:rsidP="00253C6B"/>
        </w:tc>
        <w:tc>
          <w:tcPr>
            <w:tcW w:w="2429" w:type="dxa"/>
            <w:vMerge/>
            <w:tcBorders>
              <w:top w:val="nil"/>
              <w:left w:val="single" w:sz="6" w:space="0" w:color="auto"/>
              <w:bottom w:val="nil"/>
              <w:right w:val="single" w:sz="6" w:space="0" w:color="auto"/>
            </w:tcBorders>
            <w:shd w:val="clear" w:color="auto" w:fill="FFFFFF"/>
          </w:tcPr>
          <w:p w14:paraId="4068003C" w14:textId="77777777" w:rsidR="00BD4BB3" w:rsidRDefault="00BD4BB3" w:rsidP="00253C6B"/>
          <w:p w14:paraId="70DDE4D2" w14:textId="77777777" w:rsidR="00BD4BB3" w:rsidRDefault="00BD4BB3" w:rsidP="00253C6B"/>
        </w:tc>
        <w:tc>
          <w:tcPr>
            <w:tcW w:w="1469" w:type="dxa"/>
            <w:tcBorders>
              <w:top w:val="single" w:sz="6" w:space="0" w:color="auto"/>
              <w:left w:val="single" w:sz="6" w:space="0" w:color="auto"/>
              <w:bottom w:val="single" w:sz="6" w:space="0" w:color="auto"/>
              <w:right w:val="single" w:sz="6" w:space="0" w:color="auto"/>
            </w:tcBorders>
            <w:shd w:val="clear" w:color="auto" w:fill="FFFFFF"/>
          </w:tcPr>
          <w:p w14:paraId="0BA04321" w14:textId="77777777" w:rsidR="00BD4BB3" w:rsidRDefault="00BD4BB3" w:rsidP="00253C6B">
            <w:pPr>
              <w:shd w:val="clear" w:color="auto" w:fill="FFFFFF"/>
            </w:pPr>
            <w:r>
              <w:rPr>
                <w:b/>
                <w:bCs/>
                <w:color w:val="000000"/>
                <w:spacing w:val="-3"/>
              </w:rPr>
              <w:t>amilorid</w:t>
            </w:r>
          </w:p>
        </w:tc>
        <w:tc>
          <w:tcPr>
            <w:tcW w:w="1469" w:type="dxa"/>
            <w:tcBorders>
              <w:top w:val="single" w:sz="6" w:space="0" w:color="auto"/>
              <w:left w:val="single" w:sz="6" w:space="0" w:color="auto"/>
              <w:bottom w:val="single" w:sz="6" w:space="0" w:color="auto"/>
              <w:right w:val="single" w:sz="6" w:space="0" w:color="auto"/>
            </w:tcBorders>
            <w:shd w:val="clear" w:color="auto" w:fill="FFFFFF"/>
          </w:tcPr>
          <w:p w14:paraId="1E3BFFC3" w14:textId="77777777" w:rsidR="00BD4BB3" w:rsidRDefault="00BD4BB3" w:rsidP="00253C6B">
            <w:pPr>
              <w:shd w:val="clear" w:color="auto" w:fill="FFFFFF"/>
              <w:spacing w:line="206" w:lineRule="exact"/>
            </w:pPr>
            <w:r>
              <w:rPr>
                <w:color w:val="000000"/>
                <w:spacing w:val="-3"/>
              </w:rPr>
              <w:t xml:space="preserve">Amiclaran (tbl.), </w:t>
            </w:r>
            <w:r>
              <w:rPr>
                <w:color w:val="000000"/>
                <w:spacing w:val="-2"/>
              </w:rPr>
              <w:t xml:space="preserve">Moduretic (tbl.), </w:t>
            </w:r>
            <w:r>
              <w:rPr>
                <w:color w:val="000000"/>
                <w:spacing w:val="-1"/>
              </w:rPr>
              <w:t>Rhefluin (tbl.)</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14:paraId="7ECFAD35" w14:textId="77777777" w:rsidR="00BD4BB3" w:rsidRDefault="00BD4BB3" w:rsidP="00253C6B">
            <w:pPr>
              <w:shd w:val="clear" w:color="auto" w:fill="FFFFFF"/>
              <w:spacing w:line="206" w:lineRule="exact"/>
              <w:ind w:right="149"/>
            </w:pPr>
            <w:r>
              <w:rPr>
                <w:color w:val="000000"/>
                <w:spacing w:val="-3"/>
              </w:rPr>
              <w:t>málo nežá</w:t>
            </w:r>
            <w:r>
              <w:rPr>
                <w:color w:val="000000"/>
                <w:spacing w:val="-3"/>
              </w:rPr>
              <w:softHyphen/>
            </w:r>
            <w:r>
              <w:rPr>
                <w:color w:val="000000"/>
                <w:spacing w:val="-1"/>
              </w:rPr>
              <w:t>doucích účinků</w:t>
            </w:r>
          </w:p>
        </w:tc>
      </w:tr>
      <w:tr w:rsidR="00BD4BB3" w14:paraId="5222B9E8" w14:textId="77777777" w:rsidTr="00253C6B">
        <w:tblPrEx>
          <w:tblCellMar>
            <w:top w:w="0" w:type="dxa"/>
            <w:bottom w:w="0" w:type="dxa"/>
          </w:tblCellMar>
        </w:tblPrEx>
        <w:trPr>
          <w:trHeight w:hRule="exact" w:val="307"/>
        </w:trPr>
        <w:tc>
          <w:tcPr>
            <w:tcW w:w="912" w:type="dxa"/>
            <w:vMerge/>
            <w:tcBorders>
              <w:top w:val="nil"/>
              <w:left w:val="single" w:sz="6" w:space="0" w:color="auto"/>
              <w:bottom w:val="single" w:sz="6" w:space="0" w:color="auto"/>
              <w:right w:val="single" w:sz="6" w:space="0" w:color="auto"/>
            </w:tcBorders>
            <w:shd w:val="clear" w:color="auto" w:fill="FFFFFF"/>
          </w:tcPr>
          <w:p w14:paraId="05C8EAED" w14:textId="77777777" w:rsidR="00BD4BB3" w:rsidRDefault="00BD4BB3" w:rsidP="00253C6B"/>
          <w:p w14:paraId="07E930F6" w14:textId="77777777" w:rsidR="00BD4BB3" w:rsidRDefault="00BD4BB3" w:rsidP="00253C6B"/>
        </w:tc>
        <w:tc>
          <w:tcPr>
            <w:tcW w:w="2429" w:type="dxa"/>
            <w:vMerge/>
            <w:tcBorders>
              <w:top w:val="nil"/>
              <w:left w:val="single" w:sz="6" w:space="0" w:color="auto"/>
              <w:bottom w:val="single" w:sz="6" w:space="0" w:color="auto"/>
              <w:right w:val="single" w:sz="6" w:space="0" w:color="auto"/>
            </w:tcBorders>
            <w:shd w:val="clear" w:color="auto" w:fill="FFFFFF"/>
          </w:tcPr>
          <w:p w14:paraId="18080B52" w14:textId="77777777" w:rsidR="00BD4BB3" w:rsidRDefault="00BD4BB3" w:rsidP="00253C6B"/>
          <w:p w14:paraId="07A7140F" w14:textId="77777777" w:rsidR="00BD4BB3" w:rsidRDefault="00BD4BB3" w:rsidP="00253C6B"/>
        </w:tc>
        <w:tc>
          <w:tcPr>
            <w:tcW w:w="1469" w:type="dxa"/>
            <w:tcBorders>
              <w:top w:val="single" w:sz="6" w:space="0" w:color="auto"/>
              <w:left w:val="single" w:sz="6" w:space="0" w:color="auto"/>
              <w:bottom w:val="single" w:sz="6" w:space="0" w:color="auto"/>
              <w:right w:val="single" w:sz="6" w:space="0" w:color="auto"/>
            </w:tcBorders>
            <w:shd w:val="clear" w:color="auto" w:fill="FFFFFF"/>
          </w:tcPr>
          <w:p w14:paraId="2FB93551" w14:textId="77777777" w:rsidR="00BD4BB3" w:rsidRDefault="00BD4BB3" w:rsidP="00253C6B">
            <w:pPr>
              <w:shd w:val="clear" w:color="auto" w:fill="FFFFFF"/>
            </w:pPr>
            <w:r>
              <w:rPr>
                <w:b/>
                <w:bCs/>
                <w:color w:val="000000"/>
                <w:spacing w:val="-2"/>
              </w:rPr>
              <w:t>triamterenum</w:t>
            </w:r>
          </w:p>
        </w:tc>
        <w:tc>
          <w:tcPr>
            <w:tcW w:w="1469" w:type="dxa"/>
            <w:tcBorders>
              <w:top w:val="single" w:sz="6" w:space="0" w:color="auto"/>
              <w:left w:val="single" w:sz="6" w:space="0" w:color="auto"/>
              <w:bottom w:val="single" w:sz="6" w:space="0" w:color="auto"/>
              <w:right w:val="single" w:sz="6" w:space="0" w:color="auto"/>
            </w:tcBorders>
            <w:shd w:val="clear" w:color="auto" w:fill="FFFFFF"/>
          </w:tcPr>
          <w:p w14:paraId="6F3F268C" w14:textId="77777777" w:rsidR="00BD4BB3" w:rsidRDefault="00BD4BB3" w:rsidP="00253C6B">
            <w:pPr>
              <w:shd w:val="clear" w:color="auto" w:fill="FFFFFF"/>
            </w:pPr>
            <w:r>
              <w:rPr>
                <w:color w:val="000000"/>
                <w:spacing w:val="-3"/>
              </w:rPr>
              <w:t>Isobar (tbl.)</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14:paraId="64B6C14E" w14:textId="77777777" w:rsidR="00BD4BB3" w:rsidRDefault="00BD4BB3" w:rsidP="00253C6B">
            <w:pPr>
              <w:shd w:val="clear" w:color="auto" w:fill="FFFFFF"/>
            </w:pPr>
          </w:p>
        </w:tc>
      </w:tr>
    </w:tbl>
    <w:p w14:paraId="1942DAB1" w14:textId="77777777" w:rsidR="00BD4BB3" w:rsidRDefault="00BD4BB3" w:rsidP="00BD4BB3">
      <w:pPr>
        <w:shd w:val="clear" w:color="auto" w:fill="FFFFFF"/>
        <w:spacing w:before="322"/>
        <w:ind w:left="5"/>
      </w:pPr>
      <w:r>
        <w:rPr>
          <w:b/>
          <w:bCs/>
          <w:color w:val="000000"/>
          <w:spacing w:val="-2"/>
          <w:sz w:val="22"/>
          <w:szCs w:val="22"/>
        </w:rPr>
        <w:t xml:space="preserve">Betablokátory </w:t>
      </w:r>
      <w:r>
        <w:rPr>
          <w:color w:val="000000"/>
          <w:spacing w:val="-2"/>
          <w:sz w:val="22"/>
          <w:szCs w:val="22"/>
        </w:rPr>
        <w:t xml:space="preserve">(viz </w:t>
      </w:r>
      <w:r>
        <w:rPr>
          <w:b/>
          <w:bCs/>
          <w:color w:val="000000"/>
          <w:spacing w:val="-2"/>
          <w:sz w:val="22"/>
          <w:szCs w:val="22"/>
        </w:rPr>
        <w:t>kap. 3.4)</w:t>
      </w:r>
    </w:p>
    <w:p w14:paraId="34CC70DF" w14:textId="77777777" w:rsidR="00BD4BB3" w:rsidRDefault="00BD4BB3" w:rsidP="00BD4BB3">
      <w:pPr>
        <w:shd w:val="clear" w:color="auto" w:fill="FFFFFF"/>
        <w:spacing w:before="48" w:line="250" w:lineRule="exact"/>
        <w:ind w:right="19"/>
        <w:jc w:val="both"/>
      </w:pPr>
      <w:r>
        <w:rPr>
          <w:b/>
          <w:bCs/>
          <w:color w:val="000000"/>
          <w:sz w:val="22"/>
          <w:szCs w:val="22"/>
        </w:rPr>
        <w:t xml:space="preserve">Alfablokatory </w:t>
      </w:r>
      <w:r>
        <w:rPr>
          <w:color w:val="000000"/>
          <w:sz w:val="22"/>
          <w:szCs w:val="22"/>
        </w:rPr>
        <w:t xml:space="preserve">mírně snižují LDL (škodlivou) a zvyšují HDL (prospěšnou) frakci cholesterolu, proto jsou indikované u hypertenze s hyperlipoproteinemií, diabetem </w:t>
      </w:r>
      <w:r>
        <w:rPr>
          <w:color w:val="000000"/>
          <w:spacing w:val="-2"/>
          <w:sz w:val="22"/>
          <w:szCs w:val="22"/>
        </w:rPr>
        <w:t>mellitem, renální hypertenzí a esenciální hypertenzí s neklidem (viz centrální alfablo</w:t>
      </w:r>
      <w:r>
        <w:rPr>
          <w:color w:val="000000"/>
          <w:spacing w:val="-2"/>
          <w:sz w:val="22"/>
          <w:szCs w:val="22"/>
        </w:rPr>
        <w:softHyphen/>
      </w:r>
      <w:r>
        <w:rPr>
          <w:color w:val="000000"/>
          <w:spacing w:val="-1"/>
          <w:sz w:val="22"/>
          <w:szCs w:val="22"/>
        </w:rPr>
        <w:t>katory), vše tbl.</w:t>
      </w:r>
    </w:p>
    <w:p w14:paraId="2212FA2C" w14:textId="08134EDE" w:rsidR="00BD4BB3" w:rsidRDefault="00BD4BB3" w:rsidP="00BD4BB3">
      <w:pPr>
        <w:shd w:val="clear" w:color="auto" w:fill="FFFFFF"/>
        <w:spacing w:line="250" w:lineRule="exact"/>
        <w:ind w:left="288" w:right="19" w:hanging="187"/>
        <w:jc w:val="both"/>
      </w:pPr>
      <w:r>
        <w:rPr>
          <w:color w:val="000000"/>
          <w:spacing w:val="-1"/>
          <w:sz w:val="22"/>
          <w:szCs w:val="22"/>
        </w:rPr>
        <w:t xml:space="preserve">• </w:t>
      </w:r>
      <w:r>
        <w:rPr>
          <w:b/>
          <w:bCs/>
          <w:color w:val="000000"/>
          <w:spacing w:val="-1"/>
          <w:sz w:val="22"/>
          <w:szCs w:val="22"/>
        </w:rPr>
        <w:t>centrálně působící alfablok</w:t>
      </w:r>
      <w:r w:rsidR="00D9338E">
        <w:rPr>
          <w:b/>
          <w:bCs/>
          <w:color w:val="000000"/>
          <w:spacing w:val="-1"/>
          <w:sz w:val="22"/>
          <w:szCs w:val="22"/>
        </w:rPr>
        <w:t>á</w:t>
      </w:r>
      <w:r>
        <w:rPr>
          <w:b/>
          <w:bCs/>
          <w:color w:val="000000"/>
          <w:spacing w:val="-1"/>
          <w:sz w:val="22"/>
          <w:szCs w:val="22"/>
        </w:rPr>
        <w:t xml:space="preserve">tory </w:t>
      </w:r>
      <w:r>
        <w:rPr>
          <w:color w:val="000000"/>
          <w:spacing w:val="-1"/>
          <w:sz w:val="22"/>
          <w:szCs w:val="22"/>
        </w:rPr>
        <w:t xml:space="preserve">mají sedativní účinek, lze využít u hypertoniku </w:t>
      </w:r>
      <w:r>
        <w:rPr>
          <w:color w:val="000000"/>
          <w:spacing w:val="-2"/>
          <w:sz w:val="22"/>
          <w:szCs w:val="22"/>
        </w:rPr>
        <w:t>s psychickou tenzí a neklidem. Náhlé přerušení léčby (Catapresan) vede k hyper-tenzní krizi: alfa-methyldopa (Dopegyt, Aldomet), clonidin (Catapresan), guanfa-</w:t>
      </w:r>
      <w:r>
        <w:rPr>
          <w:color w:val="000000"/>
          <w:spacing w:val="-1"/>
          <w:sz w:val="22"/>
          <w:szCs w:val="22"/>
        </w:rPr>
        <w:t>cin (Estulic), moxonidin (Cynt), rilmenidin (Tenaxum),</w:t>
      </w:r>
    </w:p>
    <w:p w14:paraId="1BA91C47" w14:textId="77777777" w:rsidR="00BD4BB3" w:rsidRDefault="00BD4BB3" w:rsidP="00BD4BB3">
      <w:pPr>
        <w:shd w:val="clear" w:color="auto" w:fill="FFFFFF"/>
        <w:tabs>
          <w:tab w:val="left" w:pos="259"/>
        </w:tabs>
        <w:spacing w:line="250" w:lineRule="exact"/>
        <w:ind w:left="259" w:hanging="149"/>
      </w:pPr>
      <w:r>
        <w:rPr>
          <w:b/>
          <w:bCs/>
          <w:color w:val="000000"/>
          <w:sz w:val="22"/>
          <w:szCs w:val="22"/>
        </w:rPr>
        <w:t>•</w:t>
      </w:r>
      <w:r>
        <w:rPr>
          <w:b/>
          <w:bCs/>
          <w:color w:val="000000"/>
          <w:sz w:val="22"/>
          <w:szCs w:val="22"/>
        </w:rPr>
        <w:tab/>
      </w:r>
      <w:r>
        <w:rPr>
          <w:b/>
          <w:bCs/>
          <w:color w:val="000000"/>
          <w:spacing w:val="-1"/>
          <w:sz w:val="22"/>
          <w:szCs w:val="22"/>
        </w:rPr>
        <w:t xml:space="preserve">periferně působící alfablokátory, </w:t>
      </w:r>
      <w:r>
        <w:rPr>
          <w:color w:val="000000"/>
          <w:spacing w:val="-1"/>
          <w:sz w:val="22"/>
          <w:szCs w:val="22"/>
        </w:rPr>
        <w:t>prudký počáteční pokles tlaku - tzv. syndrom</w:t>
      </w:r>
      <w:r>
        <w:rPr>
          <w:color w:val="000000"/>
          <w:spacing w:val="-1"/>
          <w:sz w:val="22"/>
          <w:szCs w:val="22"/>
        </w:rPr>
        <w:br/>
      </w:r>
      <w:r>
        <w:rPr>
          <w:color w:val="000000"/>
          <w:spacing w:val="-2"/>
          <w:sz w:val="22"/>
          <w:szCs w:val="22"/>
        </w:rPr>
        <w:t>první dávky, po 30-90 minutách nastane ortostatická hypotenze, proto při zahájení</w:t>
      </w:r>
      <w:r>
        <w:rPr>
          <w:color w:val="000000"/>
          <w:spacing w:val="-2"/>
          <w:sz w:val="22"/>
          <w:szCs w:val="22"/>
        </w:rPr>
        <w:br/>
      </w:r>
      <w:r>
        <w:rPr>
          <w:color w:val="000000"/>
          <w:spacing w:val="-1"/>
          <w:sz w:val="22"/>
          <w:szCs w:val="22"/>
        </w:rPr>
        <w:t>terapie maximální dávka 0,5 mg na noc, nejlépe v kombinaci s betablokátory, ev.</w:t>
      </w:r>
      <w:r>
        <w:rPr>
          <w:color w:val="000000"/>
          <w:spacing w:val="-1"/>
          <w:sz w:val="22"/>
          <w:szCs w:val="22"/>
        </w:rPr>
        <w:br/>
        <w:t>diuretiky: prazosin (Deprazolin), urapidil (Ebrantil retard).</w:t>
      </w:r>
    </w:p>
    <w:p w14:paraId="41AE9241" w14:textId="77777777" w:rsidR="00BD4BB3" w:rsidRDefault="00BD4BB3" w:rsidP="00BD4BB3">
      <w:pPr>
        <w:shd w:val="clear" w:color="auto" w:fill="FFFFFF"/>
        <w:spacing w:before="53"/>
        <w:ind w:left="10"/>
      </w:pPr>
      <w:r>
        <w:rPr>
          <w:b/>
          <w:bCs/>
          <w:color w:val="000000"/>
          <w:spacing w:val="-1"/>
          <w:sz w:val="22"/>
          <w:szCs w:val="22"/>
        </w:rPr>
        <w:t xml:space="preserve">Blokátory kalciových kanálů </w:t>
      </w:r>
      <w:r>
        <w:rPr>
          <w:color w:val="000000"/>
          <w:spacing w:val="-1"/>
          <w:sz w:val="22"/>
          <w:szCs w:val="22"/>
        </w:rPr>
        <w:t xml:space="preserve">(viz kap. </w:t>
      </w:r>
      <w:r>
        <w:rPr>
          <w:b/>
          <w:bCs/>
          <w:color w:val="000000"/>
          <w:spacing w:val="-1"/>
          <w:sz w:val="22"/>
          <w:szCs w:val="22"/>
        </w:rPr>
        <w:t>3.4)</w:t>
      </w:r>
    </w:p>
    <w:p w14:paraId="612DA5DF" w14:textId="77777777" w:rsidR="00BD4BB3" w:rsidRDefault="00BD4BB3" w:rsidP="00BD4BB3">
      <w:pPr>
        <w:shd w:val="clear" w:color="auto" w:fill="FFFFFF"/>
        <w:spacing w:before="53" w:line="250" w:lineRule="exact"/>
        <w:ind w:left="5" w:right="10"/>
        <w:jc w:val="both"/>
      </w:pPr>
      <w:r>
        <w:rPr>
          <w:b/>
          <w:bCs/>
          <w:color w:val="000000"/>
          <w:spacing w:val="-2"/>
          <w:sz w:val="22"/>
          <w:szCs w:val="22"/>
        </w:rPr>
        <w:t xml:space="preserve">Inhibitory ACE (ACEI), </w:t>
      </w:r>
      <w:r>
        <w:rPr>
          <w:color w:val="000000"/>
          <w:spacing w:val="-2"/>
          <w:sz w:val="22"/>
          <w:szCs w:val="22"/>
        </w:rPr>
        <w:t>inhibitory angiotenzin I konvertujícího enzymu, mají peri</w:t>
      </w:r>
      <w:r>
        <w:rPr>
          <w:color w:val="000000"/>
          <w:spacing w:val="-2"/>
          <w:sz w:val="22"/>
          <w:szCs w:val="22"/>
        </w:rPr>
        <w:softHyphen/>
      </w:r>
      <w:r>
        <w:rPr>
          <w:color w:val="000000"/>
          <w:sz w:val="22"/>
          <w:szCs w:val="22"/>
        </w:rPr>
        <w:t xml:space="preserve">ferní vazodilatační účinek tím, že blokují tvorbu angiotenzinu </w:t>
      </w:r>
      <w:r>
        <w:rPr>
          <w:color w:val="000000"/>
          <w:sz w:val="22"/>
          <w:szCs w:val="22"/>
          <w:lang w:val="en-US"/>
        </w:rPr>
        <w:t xml:space="preserve">II, </w:t>
      </w:r>
      <w:r>
        <w:rPr>
          <w:color w:val="000000"/>
          <w:sz w:val="22"/>
          <w:szCs w:val="22"/>
        </w:rPr>
        <w:t xml:space="preserve">který vyvolává </w:t>
      </w:r>
      <w:r>
        <w:rPr>
          <w:color w:val="000000"/>
          <w:spacing w:val="1"/>
          <w:sz w:val="22"/>
          <w:szCs w:val="22"/>
        </w:rPr>
        <w:t xml:space="preserve">vazokonstrikci, vše tbl. Podávají se u mladších hypertoniků jako monoterapie nebo </w:t>
      </w:r>
      <w:r>
        <w:rPr>
          <w:color w:val="000000"/>
          <w:sz w:val="22"/>
          <w:szCs w:val="22"/>
        </w:rPr>
        <w:t xml:space="preserve">v kombinaci se saluretiky nebo antagonisty Ca kanálů (mají současně i protektivní účinek na </w:t>
      </w:r>
      <w:proofErr w:type="gramStart"/>
      <w:r>
        <w:rPr>
          <w:color w:val="000000"/>
          <w:sz w:val="22"/>
          <w:szCs w:val="22"/>
        </w:rPr>
        <w:t>endotel - viz</w:t>
      </w:r>
      <w:proofErr w:type="gramEnd"/>
      <w:r>
        <w:rPr>
          <w:color w:val="000000"/>
          <w:sz w:val="22"/>
          <w:szCs w:val="22"/>
        </w:rPr>
        <w:t xml:space="preserve"> kap. 3.3):</w:t>
      </w:r>
    </w:p>
    <w:p w14:paraId="2F41492F" w14:textId="77777777" w:rsidR="00BD4BB3" w:rsidRDefault="00BD4BB3" w:rsidP="000B2F17">
      <w:pPr>
        <w:numPr>
          <w:ilvl w:val="0"/>
          <w:numId w:val="5"/>
        </w:numPr>
        <w:shd w:val="clear" w:color="auto" w:fill="FFFFFF"/>
        <w:tabs>
          <w:tab w:val="left" w:pos="259"/>
        </w:tabs>
        <w:spacing w:line="250" w:lineRule="exact"/>
        <w:ind w:left="259" w:hanging="149"/>
        <w:rPr>
          <w:color w:val="000000"/>
          <w:sz w:val="22"/>
          <w:szCs w:val="22"/>
        </w:rPr>
      </w:pPr>
      <w:r>
        <w:rPr>
          <w:b/>
          <w:bCs/>
          <w:color w:val="000000"/>
          <w:spacing w:val="-1"/>
          <w:sz w:val="22"/>
          <w:szCs w:val="22"/>
        </w:rPr>
        <w:t xml:space="preserve">krátkodobé </w:t>
      </w:r>
      <w:r>
        <w:rPr>
          <w:color w:val="000000"/>
          <w:spacing w:val="-1"/>
          <w:sz w:val="22"/>
          <w:szCs w:val="22"/>
        </w:rPr>
        <w:t xml:space="preserve">- </w:t>
      </w:r>
      <w:proofErr w:type="gramStart"/>
      <w:r>
        <w:rPr>
          <w:color w:val="000000"/>
          <w:spacing w:val="-1"/>
          <w:sz w:val="22"/>
          <w:szCs w:val="22"/>
        </w:rPr>
        <w:t>2-3x</w:t>
      </w:r>
      <w:proofErr w:type="gramEnd"/>
      <w:r>
        <w:rPr>
          <w:color w:val="000000"/>
          <w:spacing w:val="-1"/>
          <w:sz w:val="22"/>
          <w:szCs w:val="22"/>
        </w:rPr>
        <w:t xml:space="preserve"> denně - kaptopril (Capoten, Tensiomin, Alkadil), také je indi</w:t>
      </w:r>
      <w:r>
        <w:rPr>
          <w:color w:val="000000"/>
          <w:spacing w:val="-1"/>
          <w:sz w:val="22"/>
          <w:szCs w:val="22"/>
        </w:rPr>
        <w:softHyphen/>
      </w:r>
      <w:r>
        <w:rPr>
          <w:color w:val="000000"/>
          <w:spacing w:val="-1"/>
          <w:sz w:val="22"/>
          <w:szCs w:val="22"/>
        </w:rPr>
        <w:br/>
        <w:t>kací urgentní hypertenzní krize v ambulantních podmínkách,</w:t>
      </w:r>
    </w:p>
    <w:p w14:paraId="76A15C80" w14:textId="77777777" w:rsidR="00BD4BB3" w:rsidRDefault="00BD4BB3" w:rsidP="000B2F17">
      <w:pPr>
        <w:numPr>
          <w:ilvl w:val="0"/>
          <w:numId w:val="5"/>
        </w:numPr>
        <w:shd w:val="clear" w:color="auto" w:fill="FFFFFF"/>
        <w:tabs>
          <w:tab w:val="left" w:pos="259"/>
        </w:tabs>
        <w:spacing w:line="250" w:lineRule="exact"/>
        <w:ind w:left="110"/>
        <w:rPr>
          <w:color w:val="000000"/>
          <w:sz w:val="22"/>
          <w:szCs w:val="22"/>
        </w:rPr>
      </w:pPr>
      <w:r>
        <w:rPr>
          <w:b/>
          <w:bCs/>
          <w:color w:val="000000"/>
          <w:sz w:val="22"/>
          <w:szCs w:val="22"/>
        </w:rPr>
        <w:t xml:space="preserve">střednědobé </w:t>
      </w:r>
      <w:r>
        <w:rPr>
          <w:color w:val="000000"/>
          <w:sz w:val="22"/>
          <w:szCs w:val="22"/>
        </w:rPr>
        <w:t xml:space="preserve">- 2x denně - enalapril </w:t>
      </w:r>
      <w:proofErr w:type="gramStart"/>
      <w:r>
        <w:rPr>
          <w:color w:val="000000"/>
          <w:sz w:val="22"/>
          <w:szCs w:val="22"/>
        </w:rPr>
        <w:t>( Enalapril</w:t>
      </w:r>
      <w:proofErr w:type="gramEnd"/>
      <w:r>
        <w:rPr>
          <w:color w:val="000000"/>
          <w:sz w:val="22"/>
          <w:szCs w:val="22"/>
        </w:rPr>
        <w:t>, Enap, Renitec, Acepril),</w:t>
      </w:r>
    </w:p>
    <w:p w14:paraId="27667ED5" w14:textId="77777777" w:rsidR="00BD4BB3" w:rsidRDefault="00BD4BB3" w:rsidP="000B2F17">
      <w:pPr>
        <w:numPr>
          <w:ilvl w:val="0"/>
          <w:numId w:val="5"/>
        </w:numPr>
        <w:shd w:val="clear" w:color="auto" w:fill="FFFFFF"/>
        <w:tabs>
          <w:tab w:val="left" w:pos="259"/>
        </w:tabs>
        <w:spacing w:line="250" w:lineRule="exact"/>
        <w:ind w:left="259" w:hanging="149"/>
        <w:rPr>
          <w:color w:val="000000"/>
          <w:sz w:val="22"/>
          <w:szCs w:val="22"/>
        </w:rPr>
      </w:pPr>
      <w:proofErr w:type="gramStart"/>
      <w:r>
        <w:rPr>
          <w:b/>
          <w:bCs/>
          <w:color w:val="000000"/>
          <w:spacing w:val="-1"/>
          <w:sz w:val="22"/>
          <w:szCs w:val="22"/>
        </w:rPr>
        <w:t xml:space="preserve">dlouhodobé </w:t>
      </w:r>
      <w:r>
        <w:rPr>
          <w:color w:val="000000"/>
          <w:spacing w:val="-1"/>
          <w:sz w:val="22"/>
          <w:szCs w:val="22"/>
        </w:rPr>
        <w:t>- lx</w:t>
      </w:r>
      <w:proofErr w:type="gramEnd"/>
      <w:r>
        <w:rPr>
          <w:color w:val="000000"/>
          <w:spacing w:val="-1"/>
          <w:sz w:val="22"/>
          <w:szCs w:val="22"/>
        </w:rPr>
        <w:t xml:space="preserve"> denně - perindopril (Prestarium), quinapril (Accupro), lisinopril</w:t>
      </w:r>
      <w:r>
        <w:rPr>
          <w:color w:val="000000"/>
          <w:spacing w:val="-1"/>
          <w:sz w:val="22"/>
          <w:szCs w:val="22"/>
        </w:rPr>
        <w:br/>
        <w:t>(Prinvil), spirapril (Renpress), trandolapril (Gopten), ramipril (Tritace).</w:t>
      </w:r>
    </w:p>
    <w:p w14:paraId="221C6D40" w14:textId="77777777" w:rsidR="00BD4BB3" w:rsidRDefault="00BD4BB3" w:rsidP="00BD4BB3">
      <w:pPr>
        <w:shd w:val="clear" w:color="auto" w:fill="FFFFFF"/>
        <w:spacing w:before="53" w:line="250" w:lineRule="exact"/>
        <w:ind w:left="10" w:right="19"/>
        <w:jc w:val="both"/>
      </w:pPr>
      <w:r>
        <w:rPr>
          <w:b/>
          <w:bCs/>
          <w:color w:val="000000"/>
          <w:spacing w:val="-3"/>
          <w:sz w:val="22"/>
          <w:szCs w:val="22"/>
        </w:rPr>
        <w:t xml:space="preserve">Přímá vazodilatancia </w:t>
      </w:r>
      <w:r>
        <w:rPr>
          <w:color w:val="000000"/>
          <w:spacing w:val="-3"/>
          <w:sz w:val="22"/>
          <w:szCs w:val="22"/>
        </w:rPr>
        <w:t>nepatří mezi antihypertenziva první volby s výjimkou hydrala-</w:t>
      </w:r>
      <w:r>
        <w:rPr>
          <w:color w:val="000000"/>
          <w:sz w:val="22"/>
          <w:szCs w:val="22"/>
        </w:rPr>
        <w:t xml:space="preserve">zinu u těhotenské hypertenze, indikovaná jsou u rezistentní hypertenze: Hydralazin </w:t>
      </w:r>
      <w:r>
        <w:rPr>
          <w:color w:val="000000"/>
          <w:spacing w:val="-1"/>
          <w:sz w:val="22"/>
          <w:szCs w:val="22"/>
        </w:rPr>
        <w:t xml:space="preserve">(Dihydralazin), endralazin (Miretilan), minoxidil (Loniten), </w:t>
      </w:r>
      <w:r>
        <w:rPr>
          <w:color w:val="000000"/>
          <w:spacing w:val="-1"/>
          <w:sz w:val="22"/>
          <w:szCs w:val="22"/>
        </w:rPr>
        <w:lastRenderedPageBreak/>
        <w:t>vždy v kombinaci s be</w:t>
      </w:r>
      <w:r>
        <w:rPr>
          <w:color w:val="000000"/>
          <w:spacing w:val="-1"/>
          <w:sz w:val="22"/>
          <w:szCs w:val="22"/>
        </w:rPr>
        <w:softHyphen/>
        <w:t>tablokátory (tachykardizují) nebo s diuretiky.</w:t>
      </w:r>
    </w:p>
    <w:p w14:paraId="336DD746" w14:textId="5D0A9CE5" w:rsidR="00BD4BB3" w:rsidRDefault="00BD4BB3" w:rsidP="00BD4BB3">
      <w:pPr>
        <w:shd w:val="clear" w:color="auto" w:fill="FFFFFF"/>
        <w:tabs>
          <w:tab w:val="left" w:pos="278"/>
        </w:tabs>
        <w:spacing w:line="250" w:lineRule="exact"/>
        <w:ind w:left="278" w:hanging="163"/>
      </w:pPr>
      <w:r>
        <w:rPr>
          <w:color w:val="000000"/>
          <w:spacing w:val="-1"/>
          <w:sz w:val="22"/>
          <w:szCs w:val="22"/>
        </w:rPr>
        <w:t>.</w:t>
      </w:r>
    </w:p>
    <w:p w14:paraId="17E859FF" w14:textId="77777777" w:rsidR="00BD4BB3" w:rsidRDefault="00BD4BB3" w:rsidP="00BD4BB3">
      <w:pPr>
        <w:shd w:val="clear" w:color="auto" w:fill="FFFFFF"/>
        <w:spacing w:before="226"/>
        <w:ind w:left="14"/>
      </w:pPr>
      <w:r>
        <w:rPr>
          <w:b/>
          <w:bCs/>
          <w:color w:val="000000"/>
          <w:spacing w:val="2"/>
          <w:sz w:val="22"/>
          <w:szCs w:val="22"/>
        </w:rPr>
        <w:t xml:space="preserve">Tab. </w:t>
      </w:r>
      <w:r>
        <w:rPr>
          <w:color w:val="000000"/>
          <w:spacing w:val="2"/>
          <w:sz w:val="22"/>
          <w:szCs w:val="22"/>
        </w:rPr>
        <w:t xml:space="preserve">3.8 </w:t>
      </w:r>
      <w:proofErr w:type="gramStart"/>
      <w:r>
        <w:rPr>
          <w:i/>
          <w:iCs/>
          <w:color w:val="000000"/>
          <w:spacing w:val="2"/>
          <w:sz w:val="22"/>
          <w:szCs w:val="22"/>
        </w:rPr>
        <w:t>Hypertenze - souhrn</w:t>
      </w:r>
      <w:proofErr w:type="gramEnd"/>
    </w:p>
    <w:p w14:paraId="47D13CA4" w14:textId="77777777" w:rsidR="00BD4BB3" w:rsidRDefault="00BD4BB3" w:rsidP="00BD4BB3">
      <w:pPr>
        <w:spacing w:after="53" w:line="1" w:lineRule="exact"/>
        <w:rPr>
          <w:sz w:val="2"/>
          <w:szCs w:val="2"/>
        </w:rPr>
      </w:pPr>
    </w:p>
    <w:tbl>
      <w:tblPr>
        <w:tblW w:w="7459" w:type="dxa"/>
        <w:tblInd w:w="40" w:type="dxa"/>
        <w:tblLayout w:type="fixed"/>
        <w:tblCellMar>
          <w:left w:w="40" w:type="dxa"/>
          <w:right w:w="40" w:type="dxa"/>
        </w:tblCellMar>
        <w:tblLook w:val="0000" w:firstRow="0" w:lastRow="0" w:firstColumn="0" w:lastColumn="0" w:noHBand="0" w:noVBand="0"/>
      </w:tblPr>
      <w:tblGrid>
        <w:gridCol w:w="1258"/>
        <w:gridCol w:w="9"/>
        <w:gridCol w:w="1220"/>
        <w:gridCol w:w="9"/>
        <w:gridCol w:w="1220"/>
        <w:gridCol w:w="9"/>
        <w:gridCol w:w="1229"/>
        <w:gridCol w:w="9"/>
        <w:gridCol w:w="1220"/>
        <w:gridCol w:w="9"/>
        <w:gridCol w:w="1258"/>
        <w:gridCol w:w="9"/>
      </w:tblGrid>
      <w:tr w:rsidR="00BD4BB3" w14:paraId="41F1BD32" w14:textId="77777777" w:rsidTr="00D9338E">
        <w:tblPrEx>
          <w:tblCellMar>
            <w:top w:w="0" w:type="dxa"/>
            <w:bottom w:w="0" w:type="dxa"/>
          </w:tblCellMar>
        </w:tblPrEx>
        <w:trPr>
          <w:trHeight w:hRule="exact" w:val="355"/>
        </w:trPr>
        <w:tc>
          <w:tcPr>
            <w:tcW w:w="1267" w:type="dxa"/>
            <w:gridSpan w:val="2"/>
            <w:vMerge w:val="restart"/>
            <w:tcBorders>
              <w:top w:val="single" w:sz="6" w:space="0" w:color="auto"/>
              <w:left w:val="single" w:sz="6" w:space="0" w:color="auto"/>
              <w:bottom w:val="nil"/>
              <w:right w:val="single" w:sz="6" w:space="0" w:color="auto"/>
            </w:tcBorders>
            <w:shd w:val="clear" w:color="auto" w:fill="FFFFFF"/>
          </w:tcPr>
          <w:p w14:paraId="4110317A" w14:textId="77777777" w:rsidR="00BD4BB3" w:rsidRDefault="00BD4BB3" w:rsidP="00253C6B">
            <w:pPr>
              <w:shd w:val="clear" w:color="auto" w:fill="FFFFFF"/>
              <w:spacing w:line="206" w:lineRule="exact"/>
              <w:ind w:right="120" w:hanging="5"/>
            </w:pPr>
            <w:r>
              <w:rPr>
                <w:i/>
                <w:iCs/>
                <w:color w:val="000000"/>
              </w:rPr>
              <w:t>Patofyzio</w:t>
            </w:r>
            <w:r>
              <w:rPr>
                <w:i/>
                <w:iCs/>
                <w:color w:val="000000"/>
              </w:rPr>
              <w:softHyphen/>
            </w:r>
            <w:r>
              <w:rPr>
                <w:i/>
                <w:iCs/>
                <w:color w:val="000000"/>
                <w:spacing w:val="-2"/>
              </w:rPr>
              <w:t>logie hyper</w:t>
            </w:r>
            <w:r>
              <w:rPr>
                <w:i/>
                <w:iCs/>
                <w:color w:val="000000"/>
                <w:spacing w:val="-2"/>
              </w:rPr>
              <w:softHyphen/>
            </w:r>
            <w:r>
              <w:rPr>
                <w:i/>
                <w:iCs/>
                <w:color w:val="000000"/>
                <w:spacing w:val="-1"/>
              </w:rPr>
              <w:t>tenze</w:t>
            </w:r>
          </w:p>
        </w:tc>
        <w:tc>
          <w:tcPr>
            <w:tcW w:w="1229" w:type="dxa"/>
            <w:gridSpan w:val="2"/>
            <w:vMerge w:val="restart"/>
            <w:tcBorders>
              <w:top w:val="single" w:sz="6" w:space="0" w:color="auto"/>
              <w:left w:val="single" w:sz="6" w:space="0" w:color="auto"/>
              <w:bottom w:val="nil"/>
              <w:right w:val="single" w:sz="6" w:space="0" w:color="auto"/>
            </w:tcBorders>
            <w:shd w:val="clear" w:color="auto" w:fill="FFFFFF"/>
          </w:tcPr>
          <w:p w14:paraId="2546DD41" w14:textId="77777777" w:rsidR="00BD4BB3" w:rsidRDefault="00BD4BB3" w:rsidP="00253C6B">
            <w:pPr>
              <w:shd w:val="clear" w:color="auto" w:fill="FFFFFF"/>
              <w:spacing w:line="206" w:lineRule="exact"/>
              <w:ind w:left="120" w:right="149" w:firstLine="29"/>
            </w:pPr>
            <w:r>
              <w:rPr>
                <w:i/>
                <w:iCs/>
                <w:color w:val="000000"/>
                <w:spacing w:val="3"/>
              </w:rPr>
              <w:t>Klinické příznaky</w:t>
            </w:r>
          </w:p>
        </w:tc>
        <w:tc>
          <w:tcPr>
            <w:tcW w:w="4963" w:type="dxa"/>
            <w:gridSpan w:val="8"/>
            <w:tcBorders>
              <w:top w:val="single" w:sz="6" w:space="0" w:color="auto"/>
              <w:left w:val="single" w:sz="6" w:space="0" w:color="auto"/>
              <w:bottom w:val="single" w:sz="6" w:space="0" w:color="auto"/>
              <w:right w:val="single" w:sz="6" w:space="0" w:color="auto"/>
            </w:tcBorders>
            <w:shd w:val="clear" w:color="auto" w:fill="FFFFFF"/>
          </w:tcPr>
          <w:p w14:paraId="2AA2C87A" w14:textId="77777777" w:rsidR="00BD4BB3" w:rsidRDefault="00BD4BB3" w:rsidP="00253C6B">
            <w:pPr>
              <w:shd w:val="clear" w:color="auto" w:fill="FFFFFF"/>
              <w:ind w:left="1469"/>
            </w:pPr>
            <w:r>
              <w:rPr>
                <w:i/>
                <w:iCs/>
                <w:color w:val="000000"/>
                <w:spacing w:val="-2"/>
              </w:rPr>
              <w:t>Ošetřovatelský proces</w:t>
            </w:r>
          </w:p>
        </w:tc>
      </w:tr>
      <w:tr w:rsidR="00BD4BB3" w14:paraId="4C136DF1" w14:textId="77777777" w:rsidTr="00D9338E">
        <w:tblPrEx>
          <w:tblCellMar>
            <w:top w:w="0" w:type="dxa"/>
            <w:bottom w:w="0" w:type="dxa"/>
          </w:tblCellMar>
        </w:tblPrEx>
        <w:trPr>
          <w:trHeight w:hRule="exact" w:val="326"/>
        </w:trPr>
        <w:tc>
          <w:tcPr>
            <w:tcW w:w="1267" w:type="dxa"/>
            <w:gridSpan w:val="2"/>
            <w:vMerge/>
            <w:tcBorders>
              <w:top w:val="nil"/>
              <w:left w:val="single" w:sz="6" w:space="0" w:color="auto"/>
              <w:bottom w:val="nil"/>
              <w:right w:val="single" w:sz="6" w:space="0" w:color="auto"/>
            </w:tcBorders>
            <w:shd w:val="clear" w:color="auto" w:fill="FFFFFF"/>
          </w:tcPr>
          <w:p w14:paraId="71F40EF0" w14:textId="77777777" w:rsidR="00BD4BB3" w:rsidRDefault="00BD4BB3" w:rsidP="00253C6B"/>
          <w:p w14:paraId="3AEDFCFB" w14:textId="77777777" w:rsidR="00BD4BB3" w:rsidRDefault="00BD4BB3" w:rsidP="00253C6B"/>
        </w:tc>
        <w:tc>
          <w:tcPr>
            <w:tcW w:w="1229" w:type="dxa"/>
            <w:gridSpan w:val="2"/>
            <w:vMerge/>
            <w:tcBorders>
              <w:top w:val="nil"/>
              <w:left w:val="single" w:sz="6" w:space="0" w:color="auto"/>
              <w:bottom w:val="nil"/>
              <w:right w:val="single" w:sz="6" w:space="0" w:color="auto"/>
            </w:tcBorders>
            <w:shd w:val="clear" w:color="auto" w:fill="FFFFFF"/>
          </w:tcPr>
          <w:p w14:paraId="570F0352" w14:textId="77777777" w:rsidR="00BD4BB3" w:rsidRDefault="00BD4BB3" w:rsidP="00253C6B"/>
          <w:p w14:paraId="75FF4E55" w14:textId="77777777" w:rsidR="00BD4BB3" w:rsidRDefault="00BD4BB3" w:rsidP="00253C6B"/>
        </w:tc>
        <w:tc>
          <w:tcPr>
            <w:tcW w:w="1229" w:type="dxa"/>
            <w:gridSpan w:val="2"/>
            <w:vMerge w:val="restart"/>
            <w:tcBorders>
              <w:top w:val="single" w:sz="6" w:space="0" w:color="auto"/>
              <w:left w:val="single" w:sz="6" w:space="0" w:color="auto"/>
              <w:bottom w:val="nil"/>
              <w:right w:val="single" w:sz="6" w:space="0" w:color="auto"/>
            </w:tcBorders>
            <w:shd w:val="clear" w:color="auto" w:fill="FFFFFF"/>
          </w:tcPr>
          <w:p w14:paraId="5E6D0225" w14:textId="77777777" w:rsidR="00BD4BB3" w:rsidRDefault="00BD4BB3" w:rsidP="00253C6B">
            <w:pPr>
              <w:shd w:val="clear" w:color="auto" w:fill="FFFFFF"/>
              <w:spacing w:line="211" w:lineRule="exact"/>
            </w:pPr>
            <w:r>
              <w:rPr>
                <w:i/>
                <w:iCs/>
                <w:color w:val="000000"/>
                <w:spacing w:val="-1"/>
              </w:rPr>
              <w:t xml:space="preserve">Ošetřovatelský </w:t>
            </w:r>
            <w:r>
              <w:rPr>
                <w:i/>
                <w:iCs/>
                <w:color w:val="000000"/>
                <w:spacing w:val="3"/>
              </w:rPr>
              <w:t>problém</w:t>
            </w:r>
          </w:p>
        </w:tc>
        <w:tc>
          <w:tcPr>
            <w:tcW w:w="3734" w:type="dxa"/>
            <w:gridSpan w:val="6"/>
            <w:tcBorders>
              <w:top w:val="single" w:sz="6" w:space="0" w:color="auto"/>
              <w:left w:val="single" w:sz="6" w:space="0" w:color="auto"/>
              <w:bottom w:val="single" w:sz="6" w:space="0" w:color="auto"/>
              <w:right w:val="single" w:sz="6" w:space="0" w:color="auto"/>
            </w:tcBorders>
            <w:shd w:val="clear" w:color="auto" w:fill="FFFFFF"/>
          </w:tcPr>
          <w:p w14:paraId="16F83B9B" w14:textId="77777777" w:rsidR="00BD4BB3" w:rsidRDefault="00BD4BB3" w:rsidP="00253C6B">
            <w:pPr>
              <w:shd w:val="clear" w:color="auto" w:fill="FFFFFF"/>
              <w:ind w:left="931"/>
            </w:pPr>
            <w:r>
              <w:rPr>
                <w:i/>
                <w:iCs/>
                <w:color w:val="000000"/>
                <w:spacing w:val="-2"/>
              </w:rPr>
              <w:t>Ošetřovatelská péče</w:t>
            </w:r>
          </w:p>
        </w:tc>
      </w:tr>
      <w:tr w:rsidR="00BD4BB3" w14:paraId="48EDC2AF" w14:textId="77777777" w:rsidTr="00D9338E">
        <w:tblPrEx>
          <w:tblCellMar>
            <w:top w:w="0" w:type="dxa"/>
            <w:bottom w:w="0" w:type="dxa"/>
          </w:tblCellMar>
        </w:tblPrEx>
        <w:trPr>
          <w:trHeight w:hRule="exact" w:val="336"/>
        </w:trPr>
        <w:tc>
          <w:tcPr>
            <w:tcW w:w="1267" w:type="dxa"/>
            <w:gridSpan w:val="2"/>
            <w:vMerge/>
            <w:tcBorders>
              <w:top w:val="nil"/>
              <w:left w:val="single" w:sz="6" w:space="0" w:color="auto"/>
              <w:bottom w:val="single" w:sz="6" w:space="0" w:color="auto"/>
              <w:right w:val="single" w:sz="6" w:space="0" w:color="auto"/>
            </w:tcBorders>
            <w:shd w:val="clear" w:color="auto" w:fill="FFFFFF"/>
          </w:tcPr>
          <w:p w14:paraId="206D9F14" w14:textId="77777777" w:rsidR="00BD4BB3" w:rsidRDefault="00BD4BB3" w:rsidP="00253C6B"/>
          <w:p w14:paraId="287C84A7" w14:textId="77777777" w:rsidR="00BD4BB3" w:rsidRDefault="00BD4BB3" w:rsidP="00253C6B"/>
        </w:tc>
        <w:tc>
          <w:tcPr>
            <w:tcW w:w="1229" w:type="dxa"/>
            <w:gridSpan w:val="2"/>
            <w:vMerge/>
            <w:tcBorders>
              <w:top w:val="nil"/>
              <w:left w:val="single" w:sz="6" w:space="0" w:color="auto"/>
              <w:bottom w:val="single" w:sz="6" w:space="0" w:color="auto"/>
              <w:right w:val="single" w:sz="6" w:space="0" w:color="auto"/>
            </w:tcBorders>
            <w:shd w:val="clear" w:color="auto" w:fill="FFFFFF"/>
          </w:tcPr>
          <w:p w14:paraId="4BF9D1F6" w14:textId="77777777" w:rsidR="00BD4BB3" w:rsidRDefault="00BD4BB3" w:rsidP="00253C6B"/>
          <w:p w14:paraId="49F8954C" w14:textId="77777777" w:rsidR="00BD4BB3" w:rsidRDefault="00BD4BB3" w:rsidP="00253C6B"/>
        </w:tc>
        <w:tc>
          <w:tcPr>
            <w:tcW w:w="1229" w:type="dxa"/>
            <w:gridSpan w:val="2"/>
            <w:vMerge/>
            <w:tcBorders>
              <w:top w:val="nil"/>
              <w:left w:val="single" w:sz="6" w:space="0" w:color="auto"/>
              <w:bottom w:val="single" w:sz="6" w:space="0" w:color="auto"/>
              <w:right w:val="single" w:sz="6" w:space="0" w:color="auto"/>
            </w:tcBorders>
            <w:shd w:val="clear" w:color="auto" w:fill="FFFFFF"/>
          </w:tcPr>
          <w:p w14:paraId="608450A9" w14:textId="77777777" w:rsidR="00BD4BB3" w:rsidRDefault="00BD4BB3" w:rsidP="00253C6B"/>
          <w:p w14:paraId="4F174B3F" w14:textId="77777777" w:rsidR="00BD4BB3" w:rsidRDefault="00BD4BB3" w:rsidP="00253C6B"/>
        </w:tc>
        <w:tc>
          <w:tcPr>
            <w:tcW w:w="1238" w:type="dxa"/>
            <w:gridSpan w:val="2"/>
            <w:tcBorders>
              <w:top w:val="single" w:sz="6" w:space="0" w:color="auto"/>
              <w:left w:val="single" w:sz="6" w:space="0" w:color="auto"/>
              <w:bottom w:val="single" w:sz="6" w:space="0" w:color="auto"/>
              <w:right w:val="single" w:sz="6" w:space="0" w:color="auto"/>
            </w:tcBorders>
            <w:shd w:val="clear" w:color="auto" w:fill="FFFFFF"/>
          </w:tcPr>
          <w:p w14:paraId="4BAE8049" w14:textId="77777777" w:rsidR="00BD4BB3" w:rsidRDefault="00BD4BB3" w:rsidP="00253C6B">
            <w:pPr>
              <w:shd w:val="clear" w:color="auto" w:fill="FFFFFF"/>
              <w:ind w:left="403"/>
            </w:pPr>
            <w:r>
              <w:rPr>
                <w:i/>
                <w:iCs/>
                <w:color w:val="000000"/>
              </w:rPr>
              <w:t>cíl</w:t>
            </w:r>
          </w:p>
        </w:tc>
        <w:tc>
          <w:tcPr>
            <w:tcW w:w="1229" w:type="dxa"/>
            <w:gridSpan w:val="2"/>
            <w:tcBorders>
              <w:top w:val="single" w:sz="6" w:space="0" w:color="auto"/>
              <w:left w:val="single" w:sz="6" w:space="0" w:color="auto"/>
              <w:bottom w:val="single" w:sz="6" w:space="0" w:color="auto"/>
              <w:right w:val="single" w:sz="6" w:space="0" w:color="auto"/>
            </w:tcBorders>
            <w:shd w:val="clear" w:color="auto" w:fill="FFFFFF"/>
          </w:tcPr>
          <w:p w14:paraId="007C468B" w14:textId="77777777" w:rsidR="00BD4BB3" w:rsidRDefault="00BD4BB3" w:rsidP="00253C6B">
            <w:pPr>
              <w:shd w:val="clear" w:color="auto" w:fill="FFFFFF"/>
              <w:ind w:left="288"/>
            </w:pPr>
            <w:r>
              <w:rPr>
                <w:i/>
                <w:iCs/>
                <w:color w:val="000000"/>
                <w:spacing w:val="4"/>
              </w:rPr>
              <w:t>plán</w:t>
            </w: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cPr>
          <w:p w14:paraId="3AAAE3B1" w14:textId="77777777" w:rsidR="00BD4BB3" w:rsidRDefault="00BD4BB3" w:rsidP="00253C6B">
            <w:pPr>
              <w:shd w:val="clear" w:color="auto" w:fill="FFFFFF"/>
              <w:jc w:val="center"/>
            </w:pPr>
            <w:r>
              <w:rPr>
                <w:i/>
                <w:iCs/>
                <w:color w:val="000000"/>
                <w:spacing w:val="4"/>
              </w:rPr>
              <w:t>nemocniční</w:t>
            </w:r>
          </w:p>
        </w:tc>
      </w:tr>
      <w:tr w:rsidR="00BD4BB3" w14:paraId="02CCC8E1" w14:textId="77777777" w:rsidTr="00D9338E">
        <w:tblPrEx>
          <w:tblCellMar>
            <w:top w:w="0" w:type="dxa"/>
            <w:bottom w:w="0" w:type="dxa"/>
          </w:tblCellMar>
        </w:tblPrEx>
        <w:trPr>
          <w:trHeight w:hRule="exact" w:val="2899"/>
        </w:trPr>
        <w:tc>
          <w:tcPr>
            <w:tcW w:w="1267" w:type="dxa"/>
            <w:gridSpan w:val="2"/>
            <w:tcBorders>
              <w:top w:val="single" w:sz="6" w:space="0" w:color="auto"/>
              <w:left w:val="single" w:sz="6" w:space="0" w:color="auto"/>
              <w:bottom w:val="single" w:sz="6" w:space="0" w:color="auto"/>
              <w:right w:val="single" w:sz="6" w:space="0" w:color="auto"/>
            </w:tcBorders>
            <w:shd w:val="clear" w:color="auto" w:fill="FFFFFF"/>
          </w:tcPr>
          <w:p w14:paraId="6452A085" w14:textId="77777777" w:rsidR="00BD4BB3" w:rsidRDefault="00BD4BB3" w:rsidP="00253C6B">
            <w:pPr>
              <w:shd w:val="clear" w:color="auto" w:fill="FFFFFF"/>
              <w:spacing w:line="211" w:lineRule="exact"/>
              <w:ind w:right="298" w:firstLine="5"/>
            </w:pPr>
            <w:r>
              <w:rPr>
                <w:b/>
                <w:bCs/>
                <w:color w:val="000000"/>
                <w:spacing w:val="-4"/>
                <w:lang w:val="en-US"/>
              </w:rPr>
              <w:t xml:space="preserve">I. </w:t>
            </w:r>
            <w:r>
              <w:rPr>
                <w:b/>
                <w:bCs/>
                <w:color w:val="000000"/>
                <w:spacing w:val="-4"/>
              </w:rPr>
              <w:t xml:space="preserve">stupeň: </w:t>
            </w:r>
            <w:r>
              <w:rPr>
                <w:b/>
                <w:bCs/>
                <w:color w:val="000000"/>
                <w:spacing w:val="-2"/>
              </w:rPr>
              <w:t>orgánové změny 0</w:t>
            </w:r>
          </w:p>
        </w:tc>
        <w:tc>
          <w:tcPr>
            <w:tcW w:w="1229" w:type="dxa"/>
            <w:gridSpan w:val="2"/>
            <w:tcBorders>
              <w:top w:val="single" w:sz="6" w:space="0" w:color="auto"/>
              <w:left w:val="single" w:sz="6" w:space="0" w:color="auto"/>
              <w:bottom w:val="single" w:sz="6" w:space="0" w:color="auto"/>
              <w:right w:val="single" w:sz="6" w:space="0" w:color="auto"/>
            </w:tcBorders>
            <w:shd w:val="clear" w:color="auto" w:fill="FFFFFF"/>
          </w:tcPr>
          <w:p w14:paraId="50E4EC33" w14:textId="77777777" w:rsidR="00BD4BB3" w:rsidRDefault="00BD4BB3" w:rsidP="00253C6B">
            <w:pPr>
              <w:shd w:val="clear" w:color="auto" w:fill="FFFFFF"/>
              <w:spacing w:line="206" w:lineRule="exact"/>
              <w:ind w:hanging="5"/>
            </w:pPr>
            <w:r>
              <w:rPr>
                <w:color w:val="000000"/>
                <w:spacing w:val="-1"/>
              </w:rPr>
              <w:t xml:space="preserve">bolest hlavy, </w:t>
            </w:r>
            <w:r>
              <w:rPr>
                <w:color w:val="000000"/>
                <w:spacing w:val="-2"/>
              </w:rPr>
              <w:t xml:space="preserve">únava, </w:t>
            </w:r>
            <w:r>
              <w:rPr>
                <w:i/>
                <w:iCs/>
                <w:color w:val="000000"/>
                <w:spacing w:val="5"/>
              </w:rPr>
              <w:t xml:space="preserve">i </w:t>
            </w:r>
            <w:r>
              <w:rPr>
                <w:color w:val="000000"/>
                <w:spacing w:val="5"/>
              </w:rPr>
              <w:t xml:space="preserve">spánek </w:t>
            </w:r>
            <w:r>
              <w:rPr>
                <w:i/>
                <w:iCs/>
                <w:color w:val="000000"/>
                <w:spacing w:val="5"/>
              </w:rPr>
              <w:t xml:space="preserve">i </w:t>
            </w:r>
            <w:r>
              <w:rPr>
                <w:color w:val="000000"/>
                <w:spacing w:val="5"/>
              </w:rPr>
              <w:t xml:space="preserve">koncentrace </w:t>
            </w:r>
            <w:r>
              <w:rPr>
                <w:color w:val="000000"/>
                <w:spacing w:val="-4"/>
              </w:rPr>
              <w:t>+ paměť, pal-</w:t>
            </w:r>
            <w:r>
              <w:rPr>
                <w:color w:val="000000"/>
                <w:spacing w:val="-1"/>
              </w:rPr>
              <w:t>pitace, po-drážděnost</w:t>
            </w:r>
          </w:p>
        </w:tc>
        <w:tc>
          <w:tcPr>
            <w:tcW w:w="1229" w:type="dxa"/>
            <w:gridSpan w:val="2"/>
            <w:tcBorders>
              <w:top w:val="single" w:sz="6" w:space="0" w:color="auto"/>
              <w:left w:val="single" w:sz="6" w:space="0" w:color="auto"/>
              <w:bottom w:val="single" w:sz="6" w:space="0" w:color="auto"/>
              <w:right w:val="single" w:sz="6" w:space="0" w:color="auto"/>
            </w:tcBorders>
            <w:shd w:val="clear" w:color="auto" w:fill="FFFFFF"/>
          </w:tcPr>
          <w:p w14:paraId="79465137" w14:textId="77777777" w:rsidR="00BD4BB3" w:rsidRDefault="00BD4BB3" w:rsidP="00253C6B">
            <w:pPr>
              <w:shd w:val="clear" w:color="auto" w:fill="FFFFFF"/>
              <w:spacing w:line="211" w:lineRule="exact"/>
            </w:pPr>
            <w:r>
              <w:rPr>
                <w:color w:val="000000"/>
                <w:spacing w:val="-2"/>
              </w:rPr>
              <w:t xml:space="preserve">bolest, únava, </w:t>
            </w:r>
            <w:r>
              <w:rPr>
                <w:color w:val="000000"/>
              </w:rPr>
              <w:t>nervozita</w:t>
            </w:r>
          </w:p>
        </w:tc>
        <w:tc>
          <w:tcPr>
            <w:tcW w:w="1238" w:type="dxa"/>
            <w:gridSpan w:val="2"/>
            <w:tcBorders>
              <w:top w:val="single" w:sz="6" w:space="0" w:color="auto"/>
              <w:left w:val="single" w:sz="6" w:space="0" w:color="auto"/>
              <w:bottom w:val="single" w:sz="6" w:space="0" w:color="auto"/>
              <w:right w:val="single" w:sz="6" w:space="0" w:color="auto"/>
            </w:tcBorders>
            <w:shd w:val="clear" w:color="auto" w:fill="FFFFFF"/>
          </w:tcPr>
          <w:p w14:paraId="19A6B261" w14:textId="77777777" w:rsidR="00BD4BB3" w:rsidRDefault="00BD4BB3" w:rsidP="00253C6B">
            <w:pPr>
              <w:shd w:val="clear" w:color="auto" w:fill="FFFFFF"/>
              <w:spacing w:line="206" w:lineRule="exact"/>
              <w:ind w:hanging="5"/>
            </w:pPr>
            <w:r>
              <w:rPr>
                <w:color w:val="000000"/>
                <w:spacing w:val="-2"/>
              </w:rPr>
              <w:t xml:space="preserve">udržení TK na </w:t>
            </w:r>
            <w:r>
              <w:rPr>
                <w:color w:val="000000"/>
                <w:spacing w:val="-1"/>
              </w:rPr>
              <w:t xml:space="preserve">normálních </w:t>
            </w:r>
            <w:r>
              <w:rPr>
                <w:color w:val="000000"/>
                <w:spacing w:val="-2"/>
              </w:rPr>
              <w:t xml:space="preserve">hodnotách, </w:t>
            </w:r>
            <w:r>
              <w:rPr>
                <w:color w:val="000000"/>
                <w:spacing w:val="-1"/>
              </w:rPr>
              <w:t xml:space="preserve">odstranění nepříjemných </w:t>
            </w:r>
            <w:r>
              <w:rPr>
                <w:color w:val="000000"/>
                <w:spacing w:val="-2"/>
              </w:rPr>
              <w:t>subjektivních příznaků, do</w:t>
            </w:r>
            <w:r>
              <w:rPr>
                <w:color w:val="000000"/>
                <w:spacing w:val="-2"/>
              </w:rPr>
              <w:softHyphen/>
              <w:t>statečné infor</w:t>
            </w:r>
            <w:r>
              <w:rPr>
                <w:color w:val="000000"/>
                <w:spacing w:val="-2"/>
              </w:rPr>
              <w:softHyphen/>
            </w:r>
            <w:r>
              <w:rPr>
                <w:color w:val="000000"/>
                <w:spacing w:val="-1"/>
              </w:rPr>
              <w:t xml:space="preserve">mace, získání </w:t>
            </w:r>
            <w:r>
              <w:rPr>
                <w:color w:val="000000"/>
                <w:spacing w:val="-2"/>
              </w:rPr>
              <w:t xml:space="preserve">nemocného ke </w:t>
            </w:r>
            <w:r>
              <w:rPr>
                <w:color w:val="000000"/>
                <w:spacing w:val="-1"/>
              </w:rPr>
              <w:t xml:space="preserve">spolupráci a dodržování </w:t>
            </w:r>
            <w:r>
              <w:rPr>
                <w:color w:val="000000"/>
                <w:spacing w:val="-2"/>
              </w:rPr>
              <w:t>plánu</w:t>
            </w:r>
          </w:p>
        </w:tc>
        <w:tc>
          <w:tcPr>
            <w:tcW w:w="1229" w:type="dxa"/>
            <w:gridSpan w:val="2"/>
            <w:tcBorders>
              <w:top w:val="single" w:sz="6" w:space="0" w:color="auto"/>
              <w:left w:val="single" w:sz="6" w:space="0" w:color="auto"/>
              <w:bottom w:val="single" w:sz="6" w:space="0" w:color="auto"/>
              <w:right w:val="single" w:sz="6" w:space="0" w:color="auto"/>
            </w:tcBorders>
            <w:shd w:val="clear" w:color="auto" w:fill="FFFFFF"/>
          </w:tcPr>
          <w:p w14:paraId="2B15EF68" w14:textId="77777777" w:rsidR="00BD4BB3" w:rsidRDefault="00BD4BB3" w:rsidP="00253C6B">
            <w:pPr>
              <w:shd w:val="clear" w:color="auto" w:fill="FFFFFF"/>
              <w:spacing w:line="206" w:lineRule="exact"/>
              <w:ind w:right="10" w:hanging="5"/>
            </w:pPr>
            <w:r>
              <w:rPr>
                <w:color w:val="000000"/>
              </w:rPr>
              <w:t xml:space="preserve">pravidelné </w:t>
            </w:r>
            <w:r>
              <w:rPr>
                <w:color w:val="000000"/>
                <w:spacing w:val="-1"/>
              </w:rPr>
              <w:t xml:space="preserve">užívání léků, </w:t>
            </w:r>
            <w:r>
              <w:rPr>
                <w:color w:val="000000"/>
              </w:rPr>
              <w:t xml:space="preserve">pravidelné kontroly a </w:t>
            </w:r>
            <w:r>
              <w:rPr>
                <w:color w:val="000000"/>
                <w:spacing w:val="-2"/>
              </w:rPr>
              <w:t>self-monito-</w:t>
            </w:r>
            <w:r>
              <w:rPr>
                <w:color w:val="000000"/>
              </w:rPr>
              <w:t xml:space="preserve">ring, úprava </w:t>
            </w:r>
            <w:r>
              <w:rPr>
                <w:color w:val="000000"/>
                <w:spacing w:val="-2"/>
              </w:rPr>
              <w:t>diety, pohy</w:t>
            </w:r>
            <w:r>
              <w:rPr>
                <w:color w:val="000000"/>
                <w:spacing w:val="-2"/>
              </w:rPr>
              <w:softHyphen/>
              <w:t xml:space="preserve">bová aktivita, </w:t>
            </w:r>
            <w:r>
              <w:rPr>
                <w:color w:val="000000"/>
                <w:spacing w:val="-1"/>
              </w:rPr>
              <w:t xml:space="preserve">omezení </w:t>
            </w:r>
            <w:r>
              <w:rPr>
                <w:color w:val="000000"/>
                <w:spacing w:val="-3"/>
              </w:rPr>
              <w:t>stresu</w:t>
            </w: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cPr>
          <w:p w14:paraId="038E3D28" w14:textId="77777777" w:rsidR="00BD4BB3" w:rsidRDefault="00BD4BB3" w:rsidP="00253C6B">
            <w:pPr>
              <w:shd w:val="clear" w:color="auto" w:fill="FFFFFF"/>
              <w:jc w:val="center"/>
            </w:pPr>
            <w:r>
              <w:rPr>
                <w:color w:val="000000"/>
              </w:rPr>
              <w:t>0</w:t>
            </w:r>
          </w:p>
        </w:tc>
      </w:tr>
      <w:tr w:rsidR="00BD4BB3" w14:paraId="0332E9B1" w14:textId="77777777" w:rsidTr="00D9338E">
        <w:tblPrEx>
          <w:tblCellMar>
            <w:top w:w="0" w:type="dxa"/>
            <w:bottom w:w="0" w:type="dxa"/>
          </w:tblCellMar>
        </w:tblPrEx>
        <w:trPr>
          <w:gridAfter w:val="1"/>
          <w:wAfter w:w="9" w:type="dxa"/>
          <w:trHeight w:hRule="exact" w:val="355"/>
        </w:trPr>
        <w:tc>
          <w:tcPr>
            <w:tcW w:w="1258" w:type="dxa"/>
            <w:tcBorders>
              <w:top w:val="single" w:sz="6" w:space="0" w:color="auto"/>
              <w:left w:val="single" w:sz="6" w:space="0" w:color="auto"/>
              <w:bottom w:val="nil"/>
              <w:right w:val="single" w:sz="6" w:space="0" w:color="auto"/>
            </w:tcBorders>
            <w:shd w:val="clear" w:color="auto" w:fill="FFFFFF"/>
          </w:tcPr>
          <w:p w14:paraId="784AE1E7" w14:textId="77777777" w:rsidR="00BD4BB3" w:rsidRDefault="00BD4BB3" w:rsidP="00253C6B">
            <w:pPr>
              <w:shd w:val="clear" w:color="auto" w:fill="FFFFFF"/>
            </w:pPr>
            <w:r>
              <w:rPr>
                <w:i/>
                <w:iCs/>
                <w:color w:val="000000"/>
                <w:spacing w:val="-1"/>
              </w:rPr>
              <w:t>Patofyzio-</w:t>
            </w:r>
          </w:p>
        </w:tc>
        <w:tc>
          <w:tcPr>
            <w:tcW w:w="1229" w:type="dxa"/>
            <w:gridSpan w:val="2"/>
            <w:tcBorders>
              <w:top w:val="single" w:sz="6" w:space="0" w:color="auto"/>
              <w:left w:val="single" w:sz="6" w:space="0" w:color="auto"/>
              <w:bottom w:val="nil"/>
              <w:right w:val="single" w:sz="6" w:space="0" w:color="auto"/>
            </w:tcBorders>
            <w:shd w:val="clear" w:color="auto" w:fill="FFFFFF"/>
          </w:tcPr>
          <w:p w14:paraId="6BC95890" w14:textId="77777777" w:rsidR="00BD4BB3" w:rsidRDefault="00BD4BB3" w:rsidP="00253C6B">
            <w:pPr>
              <w:shd w:val="clear" w:color="auto" w:fill="FFFFFF"/>
            </w:pPr>
          </w:p>
        </w:tc>
        <w:tc>
          <w:tcPr>
            <w:tcW w:w="4963" w:type="dxa"/>
            <w:gridSpan w:val="8"/>
            <w:tcBorders>
              <w:top w:val="single" w:sz="6" w:space="0" w:color="auto"/>
              <w:left w:val="single" w:sz="6" w:space="0" w:color="auto"/>
              <w:bottom w:val="single" w:sz="6" w:space="0" w:color="auto"/>
              <w:right w:val="single" w:sz="6" w:space="0" w:color="auto"/>
            </w:tcBorders>
            <w:shd w:val="clear" w:color="auto" w:fill="FFFFFF"/>
          </w:tcPr>
          <w:p w14:paraId="26576E65" w14:textId="77777777" w:rsidR="00BD4BB3" w:rsidRDefault="00BD4BB3" w:rsidP="00253C6B">
            <w:pPr>
              <w:shd w:val="clear" w:color="auto" w:fill="FFFFFF"/>
              <w:ind w:left="1469"/>
            </w:pPr>
            <w:r>
              <w:rPr>
                <w:b/>
                <w:bCs/>
                <w:i/>
                <w:iCs/>
                <w:color w:val="000000"/>
                <w:spacing w:val="-2"/>
              </w:rPr>
              <w:t>Ošetřovatelský proces</w:t>
            </w:r>
          </w:p>
        </w:tc>
      </w:tr>
      <w:tr w:rsidR="00BD4BB3" w14:paraId="7D608262" w14:textId="77777777" w:rsidTr="00D9338E">
        <w:tblPrEx>
          <w:tblCellMar>
            <w:top w:w="0" w:type="dxa"/>
            <w:bottom w:w="0" w:type="dxa"/>
          </w:tblCellMar>
        </w:tblPrEx>
        <w:trPr>
          <w:gridAfter w:val="1"/>
          <w:wAfter w:w="9" w:type="dxa"/>
          <w:trHeight w:hRule="exact" w:val="326"/>
        </w:trPr>
        <w:tc>
          <w:tcPr>
            <w:tcW w:w="1258" w:type="dxa"/>
            <w:tcBorders>
              <w:top w:val="nil"/>
              <w:left w:val="single" w:sz="6" w:space="0" w:color="auto"/>
              <w:bottom w:val="nil"/>
              <w:right w:val="single" w:sz="6" w:space="0" w:color="auto"/>
            </w:tcBorders>
            <w:shd w:val="clear" w:color="auto" w:fill="FFFFFF"/>
          </w:tcPr>
          <w:p w14:paraId="533BEC56" w14:textId="77777777" w:rsidR="00BD4BB3" w:rsidRDefault="00BD4BB3" w:rsidP="00253C6B">
            <w:pPr>
              <w:shd w:val="clear" w:color="auto" w:fill="FFFFFF"/>
            </w:pPr>
            <w:r>
              <w:rPr>
                <w:b/>
                <w:bCs/>
                <w:i/>
                <w:iCs/>
                <w:color w:val="000000"/>
                <w:spacing w:val="-3"/>
              </w:rPr>
              <w:t>logie hyper-</w:t>
            </w:r>
          </w:p>
        </w:tc>
        <w:tc>
          <w:tcPr>
            <w:tcW w:w="1229" w:type="dxa"/>
            <w:gridSpan w:val="2"/>
            <w:tcBorders>
              <w:top w:val="nil"/>
              <w:left w:val="single" w:sz="6" w:space="0" w:color="auto"/>
              <w:bottom w:val="nil"/>
              <w:right w:val="single" w:sz="6" w:space="0" w:color="auto"/>
            </w:tcBorders>
            <w:shd w:val="clear" w:color="auto" w:fill="FFFFFF"/>
          </w:tcPr>
          <w:p w14:paraId="3CE6928F" w14:textId="77777777" w:rsidR="00BD4BB3" w:rsidRDefault="00BD4BB3" w:rsidP="00253C6B">
            <w:pPr>
              <w:shd w:val="clear" w:color="auto" w:fill="FFFFFF"/>
              <w:spacing w:line="202" w:lineRule="exact"/>
              <w:ind w:left="120" w:right="149"/>
            </w:pPr>
            <w:r>
              <w:rPr>
                <w:b/>
                <w:bCs/>
                <w:i/>
                <w:iCs/>
                <w:color w:val="000000"/>
                <w:spacing w:val="1"/>
              </w:rPr>
              <w:t xml:space="preserve">Klinické </w:t>
            </w:r>
            <w:r>
              <w:rPr>
                <w:b/>
                <w:bCs/>
                <w:i/>
                <w:iCs/>
                <w:color w:val="000000"/>
              </w:rPr>
              <w:t>příznaky</w:t>
            </w:r>
          </w:p>
        </w:tc>
        <w:tc>
          <w:tcPr>
            <w:tcW w:w="1229" w:type="dxa"/>
            <w:gridSpan w:val="2"/>
            <w:tcBorders>
              <w:top w:val="single" w:sz="6" w:space="0" w:color="auto"/>
              <w:left w:val="single" w:sz="6" w:space="0" w:color="auto"/>
              <w:bottom w:val="nil"/>
              <w:right w:val="single" w:sz="6" w:space="0" w:color="auto"/>
            </w:tcBorders>
            <w:shd w:val="clear" w:color="auto" w:fill="FFFFFF"/>
          </w:tcPr>
          <w:p w14:paraId="74915754" w14:textId="77777777" w:rsidR="00BD4BB3" w:rsidRDefault="00BD4BB3" w:rsidP="00253C6B">
            <w:pPr>
              <w:shd w:val="clear" w:color="auto" w:fill="FFFFFF"/>
            </w:pPr>
            <w:r>
              <w:rPr>
                <w:b/>
                <w:bCs/>
                <w:i/>
                <w:iCs/>
                <w:color w:val="000000"/>
                <w:spacing w:val="-2"/>
              </w:rPr>
              <w:t>Ošetřovatelský</w:t>
            </w:r>
          </w:p>
        </w:tc>
        <w:tc>
          <w:tcPr>
            <w:tcW w:w="3734" w:type="dxa"/>
            <w:gridSpan w:val="6"/>
            <w:tcBorders>
              <w:top w:val="single" w:sz="6" w:space="0" w:color="auto"/>
              <w:left w:val="single" w:sz="6" w:space="0" w:color="auto"/>
              <w:bottom w:val="single" w:sz="6" w:space="0" w:color="auto"/>
              <w:right w:val="single" w:sz="6" w:space="0" w:color="auto"/>
            </w:tcBorders>
            <w:shd w:val="clear" w:color="auto" w:fill="FFFFFF"/>
          </w:tcPr>
          <w:p w14:paraId="06D03A7D" w14:textId="77777777" w:rsidR="00BD4BB3" w:rsidRDefault="00BD4BB3" w:rsidP="00253C6B">
            <w:pPr>
              <w:shd w:val="clear" w:color="auto" w:fill="FFFFFF"/>
              <w:ind w:left="931"/>
            </w:pPr>
            <w:r>
              <w:rPr>
                <w:b/>
                <w:bCs/>
                <w:i/>
                <w:iCs/>
                <w:color w:val="000000"/>
                <w:spacing w:val="-3"/>
              </w:rPr>
              <w:t>Ošetřovatelská péče</w:t>
            </w:r>
          </w:p>
        </w:tc>
      </w:tr>
      <w:tr w:rsidR="00BD4BB3" w14:paraId="2BC7ACAC" w14:textId="77777777" w:rsidTr="00D9338E">
        <w:tblPrEx>
          <w:tblCellMar>
            <w:top w:w="0" w:type="dxa"/>
            <w:bottom w:w="0" w:type="dxa"/>
          </w:tblCellMar>
        </w:tblPrEx>
        <w:trPr>
          <w:gridAfter w:val="1"/>
          <w:wAfter w:w="9" w:type="dxa"/>
          <w:trHeight w:hRule="exact" w:val="336"/>
        </w:trPr>
        <w:tc>
          <w:tcPr>
            <w:tcW w:w="1258" w:type="dxa"/>
            <w:tcBorders>
              <w:top w:val="nil"/>
              <w:left w:val="single" w:sz="6" w:space="0" w:color="auto"/>
              <w:bottom w:val="single" w:sz="6" w:space="0" w:color="auto"/>
              <w:right w:val="single" w:sz="6" w:space="0" w:color="auto"/>
            </w:tcBorders>
            <w:shd w:val="clear" w:color="auto" w:fill="FFFFFF"/>
          </w:tcPr>
          <w:p w14:paraId="7A76D38C" w14:textId="77777777" w:rsidR="00BD4BB3" w:rsidRDefault="00BD4BB3" w:rsidP="00253C6B">
            <w:pPr>
              <w:shd w:val="clear" w:color="auto" w:fill="FFFFFF"/>
            </w:pPr>
            <w:r>
              <w:rPr>
                <w:b/>
                <w:bCs/>
                <w:i/>
                <w:iCs/>
                <w:color w:val="000000"/>
                <w:spacing w:val="-4"/>
              </w:rPr>
              <w:t>tenze</w:t>
            </w:r>
          </w:p>
        </w:tc>
        <w:tc>
          <w:tcPr>
            <w:tcW w:w="1229" w:type="dxa"/>
            <w:gridSpan w:val="2"/>
            <w:tcBorders>
              <w:top w:val="nil"/>
              <w:left w:val="single" w:sz="6" w:space="0" w:color="auto"/>
              <w:bottom w:val="single" w:sz="6" w:space="0" w:color="auto"/>
              <w:right w:val="single" w:sz="6" w:space="0" w:color="auto"/>
            </w:tcBorders>
            <w:shd w:val="clear" w:color="auto" w:fill="FFFFFF"/>
          </w:tcPr>
          <w:p w14:paraId="3B9E9C11" w14:textId="77777777" w:rsidR="00BD4BB3" w:rsidRDefault="00BD4BB3" w:rsidP="00253C6B">
            <w:pPr>
              <w:shd w:val="clear" w:color="auto" w:fill="FFFFFF"/>
            </w:pPr>
          </w:p>
        </w:tc>
        <w:tc>
          <w:tcPr>
            <w:tcW w:w="1229" w:type="dxa"/>
            <w:gridSpan w:val="2"/>
            <w:tcBorders>
              <w:top w:val="nil"/>
              <w:left w:val="single" w:sz="6" w:space="0" w:color="auto"/>
              <w:bottom w:val="single" w:sz="6" w:space="0" w:color="auto"/>
              <w:right w:val="single" w:sz="6" w:space="0" w:color="auto"/>
            </w:tcBorders>
            <w:shd w:val="clear" w:color="auto" w:fill="FFFFFF"/>
          </w:tcPr>
          <w:p w14:paraId="4ED61BE8" w14:textId="77777777" w:rsidR="00BD4BB3" w:rsidRDefault="00BD4BB3" w:rsidP="00253C6B">
            <w:pPr>
              <w:shd w:val="clear" w:color="auto" w:fill="FFFFFF"/>
              <w:ind w:left="139"/>
            </w:pPr>
            <w:r>
              <w:rPr>
                <w:b/>
                <w:bCs/>
                <w:i/>
                <w:iCs/>
                <w:color w:val="000000"/>
                <w:spacing w:val="1"/>
              </w:rPr>
              <w:t>problém</w:t>
            </w:r>
          </w:p>
        </w:tc>
        <w:tc>
          <w:tcPr>
            <w:tcW w:w="1238" w:type="dxa"/>
            <w:gridSpan w:val="2"/>
            <w:tcBorders>
              <w:top w:val="single" w:sz="6" w:space="0" w:color="auto"/>
              <w:left w:val="single" w:sz="6" w:space="0" w:color="auto"/>
              <w:bottom w:val="single" w:sz="6" w:space="0" w:color="auto"/>
              <w:right w:val="single" w:sz="6" w:space="0" w:color="auto"/>
            </w:tcBorders>
            <w:shd w:val="clear" w:color="auto" w:fill="FFFFFF"/>
          </w:tcPr>
          <w:p w14:paraId="06F9640F" w14:textId="77777777" w:rsidR="00BD4BB3" w:rsidRDefault="00BD4BB3" w:rsidP="00253C6B">
            <w:pPr>
              <w:shd w:val="clear" w:color="auto" w:fill="FFFFFF"/>
              <w:ind w:left="403"/>
            </w:pPr>
            <w:r>
              <w:rPr>
                <w:b/>
                <w:bCs/>
                <w:i/>
                <w:iCs/>
                <w:color w:val="000000"/>
                <w:spacing w:val="-7"/>
                <w:w w:val="74"/>
                <w:sz w:val="30"/>
                <w:szCs w:val="30"/>
                <w:vertAlign w:val="subscript"/>
              </w:rPr>
              <w:t>c</w:t>
            </w:r>
            <w:r>
              <w:rPr>
                <w:b/>
                <w:bCs/>
                <w:i/>
                <w:iCs/>
                <w:color w:val="000000"/>
                <w:spacing w:val="-7"/>
                <w:w w:val="74"/>
                <w:sz w:val="30"/>
                <w:szCs w:val="30"/>
              </w:rPr>
              <w:t>a</w:t>
            </w:r>
          </w:p>
        </w:tc>
        <w:tc>
          <w:tcPr>
            <w:tcW w:w="1229" w:type="dxa"/>
            <w:gridSpan w:val="2"/>
            <w:tcBorders>
              <w:top w:val="single" w:sz="6" w:space="0" w:color="auto"/>
              <w:left w:val="single" w:sz="6" w:space="0" w:color="auto"/>
              <w:bottom w:val="single" w:sz="6" w:space="0" w:color="auto"/>
              <w:right w:val="single" w:sz="6" w:space="0" w:color="auto"/>
            </w:tcBorders>
            <w:shd w:val="clear" w:color="auto" w:fill="FFFFFF"/>
          </w:tcPr>
          <w:p w14:paraId="28803F95" w14:textId="77777777" w:rsidR="00BD4BB3" w:rsidRDefault="00BD4BB3" w:rsidP="00253C6B">
            <w:pPr>
              <w:shd w:val="clear" w:color="auto" w:fill="FFFFFF"/>
              <w:ind w:left="288"/>
            </w:pPr>
            <w:r>
              <w:rPr>
                <w:b/>
                <w:bCs/>
                <w:i/>
                <w:iCs/>
                <w:color w:val="000000"/>
                <w:spacing w:val="1"/>
              </w:rPr>
              <w:t>plán</w:t>
            </w: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cPr>
          <w:p w14:paraId="5B141071" w14:textId="77777777" w:rsidR="00BD4BB3" w:rsidRDefault="00BD4BB3" w:rsidP="00253C6B">
            <w:pPr>
              <w:shd w:val="clear" w:color="auto" w:fill="FFFFFF"/>
              <w:ind w:left="19"/>
            </w:pPr>
            <w:r>
              <w:rPr>
                <w:b/>
                <w:bCs/>
                <w:i/>
                <w:iCs/>
                <w:color w:val="000000"/>
              </w:rPr>
              <w:t>nemocniční</w:t>
            </w:r>
          </w:p>
        </w:tc>
      </w:tr>
      <w:tr w:rsidR="00BD4BB3" w14:paraId="67AE279F" w14:textId="77777777" w:rsidTr="00D9338E">
        <w:tblPrEx>
          <w:tblCellMar>
            <w:top w:w="0" w:type="dxa"/>
            <w:bottom w:w="0" w:type="dxa"/>
          </w:tblCellMar>
        </w:tblPrEx>
        <w:trPr>
          <w:gridAfter w:val="1"/>
          <w:wAfter w:w="9" w:type="dxa"/>
          <w:trHeight w:hRule="exact" w:val="288"/>
        </w:trPr>
        <w:tc>
          <w:tcPr>
            <w:tcW w:w="1258" w:type="dxa"/>
            <w:tcBorders>
              <w:top w:val="single" w:sz="6" w:space="0" w:color="auto"/>
              <w:left w:val="single" w:sz="6" w:space="0" w:color="auto"/>
              <w:bottom w:val="nil"/>
              <w:right w:val="single" w:sz="6" w:space="0" w:color="auto"/>
            </w:tcBorders>
            <w:shd w:val="clear" w:color="auto" w:fill="FFFFFF"/>
          </w:tcPr>
          <w:p w14:paraId="2638125C" w14:textId="77777777" w:rsidR="00BD4BB3" w:rsidRDefault="00BD4BB3" w:rsidP="00253C6B">
            <w:pPr>
              <w:shd w:val="clear" w:color="auto" w:fill="FFFFFF"/>
            </w:pPr>
            <w:r>
              <w:rPr>
                <w:b/>
                <w:bCs/>
                <w:color w:val="000000"/>
                <w:spacing w:val="-4"/>
                <w:lang w:val="en-US"/>
              </w:rPr>
              <w:t xml:space="preserve">II. </w:t>
            </w:r>
            <w:r>
              <w:rPr>
                <w:b/>
                <w:bCs/>
                <w:color w:val="000000"/>
                <w:spacing w:val="-4"/>
              </w:rPr>
              <w:t>stupeň:</w:t>
            </w:r>
          </w:p>
        </w:tc>
        <w:tc>
          <w:tcPr>
            <w:tcW w:w="1229" w:type="dxa"/>
            <w:gridSpan w:val="2"/>
            <w:tcBorders>
              <w:top w:val="single" w:sz="6" w:space="0" w:color="auto"/>
              <w:left w:val="single" w:sz="6" w:space="0" w:color="auto"/>
              <w:bottom w:val="nil"/>
              <w:right w:val="single" w:sz="6" w:space="0" w:color="auto"/>
            </w:tcBorders>
            <w:shd w:val="clear" w:color="auto" w:fill="FFFFFF"/>
          </w:tcPr>
          <w:p w14:paraId="50251F06" w14:textId="77777777" w:rsidR="00BD4BB3" w:rsidRDefault="00BD4BB3" w:rsidP="00253C6B">
            <w:pPr>
              <w:shd w:val="clear" w:color="auto" w:fill="FFFFFF"/>
            </w:pPr>
            <w:r>
              <w:rPr>
                <w:color w:val="000000"/>
                <w:spacing w:val="-3"/>
              </w:rPr>
              <w:t>dtto výše +</w:t>
            </w:r>
          </w:p>
        </w:tc>
        <w:tc>
          <w:tcPr>
            <w:tcW w:w="1229" w:type="dxa"/>
            <w:gridSpan w:val="2"/>
            <w:tcBorders>
              <w:top w:val="single" w:sz="6" w:space="0" w:color="auto"/>
              <w:left w:val="single" w:sz="6" w:space="0" w:color="auto"/>
              <w:bottom w:val="nil"/>
              <w:right w:val="single" w:sz="6" w:space="0" w:color="auto"/>
            </w:tcBorders>
            <w:shd w:val="clear" w:color="auto" w:fill="FFFFFF"/>
          </w:tcPr>
          <w:p w14:paraId="3B240D96" w14:textId="77777777" w:rsidR="00BD4BB3" w:rsidRDefault="00BD4BB3" w:rsidP="00253C6B">
            <w:pPr>
              <w:shd w:val="clear" w:color="auto" w:fill="FFFFFF"/>
              <w:ind w:left="350"/>
            </w:pPr>
            <w:r>
              <w:rPr>
                <w:color w:val="000000"/>
                <w:spacing w:val="-4"/>
              </w:rPr>
              <w:t>dtto</w:t>
            </w:r>
          </w:p>
        </w:tc>
        <w:tc>
          <w:tcPr>
            <w:tcW w:w="1238" w:type="dxa"/>
            <w:gridSpan w:val="2"/>
            <w:tcBorders>
              <w:top w:val="single" w:sz="6" w:space="0" w:color="auto"/>
              <w:left w:val="single" w:sz="6" w:space="0" w:color="auto"/>
              <w:bottom w:val="nil"/>
              <w:right w:val="single" w:sz="6" w:space="0" w:color="auto"/>
            </w:tcBorders>
            <w:shd w:val="clear" w:color="auto" w:fill="FFFFFF"/>
          </w:tcPr>
          <w:p w14:paraId="7129F640" w14:textId="77777777" w:rsidR="00BD4BB3" w:rsidRDefault="00BD4BB3" w:rsidP="00253C6B">
            <w:pPr>
              <w:shd w:val="clear" w:color="auto" w:fill="FFFFFF"/>
              <w:ind w:left="355"/>
            </w:pPr>
            <w:r>
              <w:rPr>
                <w:color w:val="000000"/>
                <w:spacing w:val="-4"/>
              </w:rPr>
              <w:t>dtto</w:t>
            </w:r>
          </w:p>
        </w:tc>
        <w:tc>
          <w:tcPr>
            <w:tcW w:w="1229" w:type="dxa"/>
            <w:gridSpan w:val="2"/>
            <w:tcBorders>
              <w:top w:val="single" w:sz="6" w:space="0" w:color="auto"/>
              <w:left w:val="single" w:sz="6" w:space="0" w:color="auto"/>
              <w:bottom w:val="nil"/>
              <w:right w:val="single" w:sz="6" w:space="0" w:color="auto"/>
            </w:tcBorders>
            <w:shd w:val="clear" w:color="auto" w:fill="FFFFFF"/>
          </w:tcPr>
          <w:p w14:paraId="71D8EF61" w14:textId="77777777" w:rsidR="00BD4BB3" w:rsidRDefault="00BD4BB3" w:rsidP="00253C6B">
            <w:pPr>
              <w:shd w:val="clear" w:color="auto" w:fill="FFFFFF"/>
              <w:ind w:left="346"/>
            </w:pPr>
            <w:r>
              <w:rPr>
                <w:color w:val="000000"/>
                <w:spacing w:val="-4"/>
              </w:rPr>
              <w:t>dtto</w:t>
            </w:r>
          </w:p>
        </w:tc>
        <w:tc>
          <w:tcPr>
            <w:tcW w:w="1267" w:type="dxa"/>
            <w:gridSpan w:val="2"/>
            <w:tcBorders>
              <w:top w:val="single" w:sz="6" w:space="0" w:color="auto"/>
              <w:left w:val="single" w:sz="6" w:space="0" w:color="auto"/>
              <w:bottom w:val="nil"/>
              <w:right w:val="single" w:sz="6" w:space="0" w:color="auto"/>
            </w:tcBorders>
            <w:shd w:val="clear" w:color="auto" w:fill="FFFFFF"/>
          </w:tcPr>
          <w:p w14:paraId="2A645F70" w14:textId="77777777" w:rsidR="00BD4BB3" w:rsidRDefault="00BD4BB3" w:rsidP="00253C6B">
            <w:pPr>
              <w:shd w:val="clear" w:color="auto" w:fill="FFFFFF"/>
              <w:ind w:left="456"/>
            </w:pPr>
            <w:r>
              <w:rPr>
                <w:color w:val="000000"/>
              </w:rPr>
              <w:t>0</w:t>
            </w:r>
          </w:p>
        </w:tc>
      </w:tr>
      <w:tr w:rsidR="00BD4BB3" w14:paraId="61AD5F9E" w14:textId="77777777" w:rsidTr="00D9338E">
        <w:tblPrEx>
          <w:tblCellMar>
            <w:top w:w="0" w:type="dxa"/>
            <w:bottom w:w="0" w:type="dxa"/>
          </w:tblCellMar>
        </w:tblPrEx>
        <w:trPr>
          <w:gridAfter w:val="1"/>
          <w:wAfter w:w="9" w:type="dxa"/>
          <w:trHeight w:hRule="exact" w:val="211"/>
        </w:trPr>
        <w:tc>
          <w:tcPr>
            <w:tcW w:w="1258" w:type="dxa"/>
            <w:tcBorders>
              <w:top w:val="nil"/>
              <w:left w:val="single" w:sz="6" w:space="0" w:color="auto"/>
              <w:bottom w:val="nil"/>
              <w:right w:val="single" w:sz="6" w:space="0" w:color="auto"/>
            </w:tcBorders>
            <w:shd w:val="clear" w:color="auto" w:fill="FFFFFF"/>
          </w:tcPr>
          <w:p w14:paraId="1F32FA19" w14:textId="77777777" w:rsidR="00BD4BB3" w:rsidRDefault="00BD4BB3" w:rsidP="00253C6B">
            <w:pPr>
              <w:shd w:val="clear" w:color="auto" w:fill="FFFFFF"/>
            </w:pPr>
            <w:r>
              <w:rPr>
                <w:b/>
                <w:bCs/>
                <w:color w:val="000000"/>
                <w:spacing w:val="-2"/>
              </w:rPr>
              <w:t>orgánové</w:t>
            </w:r>
          </w:p>
        </w:tc>
        <w:tc>
          <w:tcPr>
            <w:tcW w:w="1229" w:type="dxa"/>
            <w:gridSpan w:val="2"/>
            <w:tcBorders>
              <w:top w:val="nil"/>
              <w:left w:val="single" w:sz="6" w:space="0" w:color="auto"/>
              <w:bottom w:val="nil"/>
              <w:right w:val="single" w:sz="6" w:space="0" w:color="auto"/>
            </w:tcBorders>
            <w:shd w:val="clear" w:color="auto" w:fill="FFFFFF"/>
          </w:tcPr>
          <w:p w14:paraId="01B143D0" w14:textId="77777777" w:rsidR="00BD4BB3" w:rsidRDefault="00BD4BB3" w:rsidP="00253C6B">
            <w:pPr>
              <w:shd w:val="clear" w:color="auto" w:fill="FFFFFF"/>
            </w:pPr>
            <w:r>
              <w:rPr>
                <w:color w:val="000000"/>
                <w:spacing w:val="-2"/>
              </w:rPr>
              <w:t>námahová</w:t>
            </w:r>
          </w:p>
        </w:tc>
        <w:tc>
          <w:tcPr>
            <w:tcW w:w="1229" w:type="dxa"/>
            <w:gridSpan w:val="2"/>
            <w:tcBorders>
              <w:top w:val="nil"/>
              <w:left w:val="single" w:sz="6" w:space="0" w:color="auto"/>
              <w:bottom w:val="nil"/>
              <w:right w:val="single" w:sz="6" w:space="0" w:color="auto"/>
            </w:tcBorders>
            <w:shd w:val="clear" w:color="auto" w:fill="FFFFFF"/>
          </w:tcPr>
          <w:p w14:paraId="088334EB" w14:textId="77777777" w:rsidR="00BD4BB3" w:rsidRDefault="00BD4BB3" w:rsidP="00253C6B">
            <w:pPr>
              <w:shd w:val="clear" w:color="auto" w:fill="FFFFFF"/>
            </w:pPr>
          </w:p>
        </w:tc>
        <w:tc>
          <w:tcPr>
            <w:tcW w:w="1238" w:type="dxa"/>
            <w:gridSpan w:val="2"/>
            <w:tcBorders>
              <w:top w:val="nil"/>
              <w:left w:val="single" w:sz="6" w:space="0" w:color="auto"/>
              <w:bottom w:val="nil"/>
              <w:right w:val="single" w:sz="6" w:space="0" w:color="auto"/>
            </w:tcBorders>
            <w:shd w:val="clear" w:color="auto" w:fill="FFFFFF"/>
          </w:tcPr>
          <w:p w14:paraId="2C91D140" w14:textId="77777777" w:rsidR="00BD4BB3" w:rsidRDefault="00BD4BB3" w:rsidP="00253C6B">
            <w:pPr>
              <w:shd w:val="clear" w:color="auto" w:fill="FFFFFF"/>
            </w:pPr>
          </w:p>
        </w:tc>
        <w:tc>
          <w:tcPr>
            <w:tcW w:w="1229" w:type="dxa"/>
            <w:gridSpan w:val="2"/>
            <w:tcBorders>
              <w:top w:val="nil"/>
              <w:left w:val="single" w:sz="6" w:space="0" w:color="auto"/>
              <w:bottom w:val="nil"/>
              <w:right w:val="single" w:sz="6" w:space="0" w:color="auto"/>
            </w:tcBorders>
            <w:shd w:val="clear" w:color="auto" w:fill="FFFFFF"/>
          </w:tcPr>
          <w:p w14:paraId="71153F5B" w14:textId="77777777" w:rsidR="00BD4BB3" w:rsidRDefault="00BD4BB3" w:rsidP="00253C6B">
            <w:pPr>
              <w:shd w:val="clear" w:color="auto" w:fill="FFFFFF"/>
            </w:pPr>
          </w:p>
        </w:tc>
        <w:tc>
          <w:tcPr>
            <w:tcW w:w="1267" w:type="dxa"/>
            <w:gridSpan w:val="2"/>
            <w:tcBorders>
              <w:top w:val="nil"/>
              <w:left w:val="single" w:sz="6" w:space="0" w:color="auto"/>
              <w:bottom w:val="nil"/>
              <w:right w:val="single" w:sz="6" w:space="0" w:color="auto"/>
            </w:tcBorders>
            <w:shd w:val="clear" w:color="auto" w:fill="FFFFFF"/>
          </w:tcPr>
          <w:p w14:paraId="572C8313" w14:textId="77777777" w:rsidR="00BD4BB3" w:rsidRDefault="00BD4BB3" w:rsidP="00253C6B">
            <w:pPr>
              <w:shd w:val="clear" w:color="auto" w:fill="FFFFFF"/>
            </w:pPr>
          </w:p>
        </w:tc>
      </w:tr>
      <w:tr w:rsidR="00BD4BB3" w14:paraId="41CA199D" w14:textId="77777777" w:rsidTr="00D9338E">
        <w:tblPrEx>
          <w:tblCellMar>
            <w:top w:w="0" w:type="dxa"/>
            <w:bottom w:w="0" w:type="dxa"/>
          </w:tblCellMar>
        </w:tblPrEx>
        <w:trPr>
          <w:gridAfter w:val="1"/>
          <w:wAfter w:w="9" w:type="dxa"/>
          <w:trHeight w:hRule="exact" w:val="211"/>
        </w:trPr>
        <w:tc>
          <w:tcPr>
            <w:tcW w:w="1258" w:type="dxa"/>
            <w:tcBorders>
              <w:top w:val="nil"/>
              <w:left w:val="single" w:sz="6" w:space="0" w:color="auto"/>
              <w:bottom w:val="nil"/>
              <w:right w:val="single" w:sz="6" w:space="0" w:color="auto"/>
            </w:tcBorders>
            <w:shd w:val="clear" w:color="auto" w:fill="FFFFFF"/>
          </w:tcPr>
          <w:p w14:paraId="533A29EE" w14:textId="77777777" w:rsidR="00BD4BB3" w:rsidRDefault="00BD4BB3" w:rsidP="00253C6B">
            <w:pPr>
              <w:shd w:val="clear" w:color="auto" w:fill="FFFFFF"/>
            </w:pPr>
            <w:r>
              <w:rPr>
                <w:b/>
                <w:bCs/>
                <w:color w:val="000000"/>
                <w:spacing w:val="-3"/>
              </w:rPr>
              <w:t>změny bez</w:t>
            </w:r>
          </w:p>
        </w:tc>
        <w:tc>
          <w:tcPr>
            <w:tcW w:w="1229" w:type="dxa"/>
            <w:gridSpan w:val="2"/>
            <w:tcBorders>
              <w:top w:val="nil"/>
              <w:left w:val="single" w:sz="6" w:space="0" w:color="auto"/>
              <w:bottom w:val="nil"/>
              <w:right w:val="single" w:sz="6" w:space="0" w:color="auto"/>
            </w:tcBorders>
            <w:shd w:val="clear" w:color="auto" w:fill="FFFFFF"/>
          </w:tcPr>
          <w:p w14:paraId="79678120" w14:textId="77777777" w:rsidR="00BD4BB3" w:rsidRDefault="00BD4BB3" w:rsidP="00253C6B">
            <w:pPr>
              <w:shd w:val="clear" w:color="auto" w:fill="FFFFFF"/>
            </w:pPr>
            <w:r>
              <w:rPr>
                <w:color w:val="000000"/>
                <w:spacing w:val="-3"/>
              </w:rPr>
              <w:t>dusnost (za-</w:t>
            </w:r>
          </w:p>
        </w:tc>
        <w:tc>
          <w:tcPr>
            <w:tcW w:w="1229" w:type="dxa"/>
            <w:gridSpan w:val="2"/>
            <w:tcBorders>
              <w:top w:val="nil"/>
              <w:left w:val="single" w:sz="6" w:space="0" w:color="auto"/>
              <w:bottom w:val="nil"/>
              <w:right w:val="single" w:sz="6" w:space="0" w:color="auto"/>
            </w:tcBorders>
            <w:shd w:val="clear" w:color="auto" w:fill="FFFFFF"/>
          </w:tcPr>
          <w:p w14:paraId="12D19786" w14:textId="77777777" w:rsidR="00BD4BB3" w:rsidRDefault="00BD4BB3" w:rsidP="00253C6B">
            <w:pPr>
              <w:shd w:val="clear" w:color="auto" w:fill="FFFFFF"/>
            </w:pPr>
          </w:p>
        </w:tc>
        <w:tc>
          <w:tcPr>
            <w:tcW w:w="1238" w:type="dxa"/>
            <w:gridSpan w:val="2"/>
            <w:tcBorders>
              <w:top w:val="nil"/>
              <w:left w:val="single" w:sz="6" w:space="0" w:color="auto"/>
              <w:bottom w:val="nil"/>
              <w:right w:val="single" w:sz="6" w:space="0" w:color="auto"/>
            </w:tcBorders>
            <w:shd w:val="clear" w:color="auto" w:fill="FFFFFF"/>
          </w:tcPr>
          <w:p w14:paraId="0DAE9C91" w14:textId="77777777" w:rsidR="00BD4BB3" w:rsidRDefault="00BD4BB3" w:rsidP="00253C6B">
            <w:pPr>
              <w:shd w:val="clear" w:color="auto" w:fill="FFFFFF"/>
            </w:pPr>
          </w:p>
        </w:tc>
        <w:tc>
          <w:tcPr>
            <w:tcW w:w="1229" w:type="dxa"/>
            <w:gridSpan w:val="2"/>
            <w:tcBorders>
              <w:top w:val="nil"/>
              <w:left w:val="single" w:sz="6" w:space="0" w:color="auto"/>
              <w:bottom w:val="nil"/>
              <w:right w:val="single" w:sz="6" w:space="0" w:color="auto"/>
            </w:tcBorders>
            <w:shd w:val="clear" w:color="auto" w:fill="FFFFFF"/>
          </w:tcPr>
          <w:p w14:paraId="7EB91295" w14:textId="77777777" w:rsidR="00BD4BB3" w:rsidRDefault="00BD4BB3" w:rsidP="00253C6B">
            <w:pPr>
              <w:shd w:val="clear" w:color="auto" w:fill="FFFFFF"/>
            </w:pPr>
          </w:p>
        </w:tc>
        <w:tc>
          <w:tcPr>
            <w:tcW w:w="1267" w:type="dxa"/>
            <w:gridSpan w:val="2"/>
            <w:tcBorders>
              <w:top w:val="nil"/>
              <w:left w:val="single" w:sz="6" w:space="0" w:color="auto"/>
              <w:bottom w:val="nil"/>
              <w:right w:val="single" w:sz="6" w:space="0" w:color="auto"/>
            </w:tcBorders>
            <w:shd w:val="clear" w:color="auto" w:fill="FFFFFF"/>
          </w:tcPr>
          <w:p w14:paraId="1D0AC8E7" w14:textId="77777777" w:rsidR="00BD4BB3" w:rsidRDefault="00BD4BB3" w:rsidP="00253C6B">
            <w:pPr>
              <w:shd w:val="clear" w:color="auto" w:fill="FFFFFF"/>
            </w:pPr>
          </w:p>
        </w:tc>
      </w:tr>
      <w:tr w:rsidR="00BD4BB3" w14:paraId="7FE831A5" w14:textId="77777777" w:rsidTr="00D9338E">
        <w:tblPrEx>
          <w:tblCellMar>
            <w:top w:w="0" w:type="dxa"/>
            <w:bottom w:w="0" w:type="dxa"/>
          </w:tblCellMar>
        </w:tblPrEx>
        <w:trPr>
          <w:gridAfter w:val="1"/>
          <w:wAfter w:w="9" w:type="dxa"/>
          <w:trHeight w:hRule="exact" w:val="192"/>
        </w:trPr>
        <w:tc>
          <w:tcPr>
            <w:tcW w:w="1258" w:type="dxa"/>
            <w:tcBorders>
              <w:top w:val="nil"/>
              <w:left w:val="single" w:sz="6" w:space="0" w:color="auto"/>
              <w:bottom w:val="nil"/>
              <w:right w:val="single" w:sz="6" w:space="0" w:color="auto"/>
            </w:tcBorders>
            <w:shd w:val="clear" w:color="auto" w:fill="FFFFFF"/>
          </w:tcPr>
          <w:p w14:paraId="014571C2" w14:textId="77777777" w:rsidR="00BD4BB3" w:rsidRDefault="00BD4BB3" w:rsidP="00253C6B">
            <w:pPr>
              <w:shd w:val="clear" w:color="auto" w:fill="FFFFFF"/>
            </w:pPr>
            <w:r>
              <w:rPr>
                <w:b/>
                <w:bCs/>
                <w:color w:val="000000"/>
                <w:spacing w:val="-3"/>
              </w:rPr>
              <w:t>funkčních</w:t>
            </w:r>
          </w:p>
        </w:tc>
        <w:tc>
          <w:tcPr>
            <w:tcW w:w="1229" w:type="dxa"/>
            <w:gridSpan w:val="2"/>
            <w:tcBorders>
              <w:top w:val="nil"/>
              <w:left w:val="single" w:sz="6" w:space="0" w:color="auto"/>
              <w:bottom w:val="nil"/>
              <w:right w:val="single" w:sz="6" w:space="0" w:color="auto"/>
            </w:tcBorders>
            <w:shd w:val="clear" w:color="auto" w:fill="FFFFFF"/>
          </w:tcPr>
          <w:p w14:paraId="6029CB28" w14:textId="77777777" w:rsidR="00BD4BB3" w:rsidRDefault="00BD4BB3" w:rsidP="00253C6B">
            <w:pPr>
              <w:shd w:val="clear" w:color="auto" w:fill="FFFFFF"/>
            </w:pPr>
            <w:r>
              <w:rPr>
                <w:color w:val="000000"/>
                <w:spacing w:val="-3"/>
              </w:rPr>
              <w:t>číná LSS)</w:t>
            </w:r>
          </w:p>
        </w:tc>
        <w:tc>
          <w:tcPr>
            <w:tcW w:w="1229" w:type="dxa"/>
            <w:gridSpan w:val="2"/>
            <w:tcBorders>
              <w:top w:val="nil"/>
              <w:left w:val="single" w:sz="6" w:space="0" w:color="auto"/>
              <w:bottom w:val="nil"/>
              <w:right w:val="single" w:sz="6" w:space="0" w:color="auto"/>
            </w:tcBorders>
            <w:shd w:val="clear" w:color="auto" w:fill="FFFFFF"/>
          </w:tcPr>
          <w:p w14:paraId="3E63B9C4" w14:textId="77777777" w:rsidR="00BD4BB3" w:rsidRDefault="00BD4BB3" w:rsidP="00253C6B">
            <w:pPr>
              <w:shd w:val="clear" w:color="auto" w:fill="FFFFFF"/>
            </w:pPr>
          </w:p>
        </w:tc>
        <w:tc>
          <w:tcPr>
            <w:tcW w:w="1238" w:type="dxa"/>
            <w:gridSpan w:val="2"/>
            <w:tcBorders>
              <w:top w:val="nil"/>
              <w:left w:val="single" w:sz="6" w:space="0" w:color="auto"/>
              <w:bottom w:val="nil"/>
              <w:right w:val="single" w:sz="6" w:space="0" w:color="auto"/>
            </w:tcBorders>
            <w:shd w:val="clear" w:color="auto" w:fill="FFFFFF"/>
          </w:tcPr>
          <w:p w14:paraId="12DA594A" w14:textId="77777777" w:rsidR="00BD4BB3" w:rsidRDefault="00BD4BB3" w:rsidP="00253C6B">
            <w:pPr>
              <w:shd w:val="clear" w:color="auto" w:fill="FFFFFF"/>
            </w:pPr>
          </w:p>
        </w:tc>
        <w:tc>
          <w:tcPr>
            <w:tcW w:w="1229" w:type="dxa"/>
            <w:gridSpan w:val="2"/>
            <w:tcBorders>
              <w:top w:val="nil"/>
              <w:left w:val="single" w:sz="6" w:space="0" w:color="auto"/>
              <w:bottom w:val="nil"/>
              <w:right w:val="single" w:sz="6" w:space="0" w:color="auto"/>
            </w:tcBorders>
            <w:shd w:val="clear" w:color="auto" w:fill="FFFFFF"/>
          </w:tcPr>
          <w:p w14:paraId="5DA0317D" w14:textId="77777777" w:rsidR="00BD4BB3" w:rsidRDefault="00BD4BB3" w:rsidP="00253C6B">
            <w:pPr>
              <w:shd w:val="clear" w:color="auto" w:fill="FFFFFF"/>
            </w:pPr>
          </w:p>
        </w:tc>
        <w:tc>
          <w:tcPr>
            <w:tcW w:w="1267" w:type="dxa"/>
            <w:gridSpan w:val="2"/>
            <w:tcBorders>
              <w:top w:val="nil"/>
              <w:left w:val="single" w:sz="6" w:space="0" w:color="auto"/>
              <w:bottom w:val="nil"/>
              <w:right w:val="single" w:sz="6" w:space="0" w:color="auto"/>
            </w:tcBorders>
            <w:shd w:val="clear" w:color="auto" w:fill="FFFFFF"/>
          </w:tcPr>
          <w:p w14:paraId="65977ECB" w14:textId="77777777" w:rsidR="00BD4BB3" w:rsidRDefault="00BD4BB3" w:rsidP="00253C6B">
            <w:pPr>
              <w:shd w:val="clear" w:color="auto" w:fill="FFFFFF"/>
            </w:pPr>
          </w:p>
        </w:tc>
      </w:tr>
      <w:tr w:rsidR="00BD4BB3" w14:paraId="4F0CB5DD" w14:textId="77777777" w:rsidTr="00D9338E">
        <w:tblPrEx>
          <w:tblCellMar>
            <w:top w:w="0" w:type="dxa"/>
            <w:bottom w:w="0" w:type="dxa"/>
          </w:tblCellMar>
        </w:tblPrEx>
        <w:trPr>
          <w:gridAfter w:val="1"/>
          <w:wAfter w:w="9" w:type="dxa"/>
          <w:trHeight w:hRule="exact" w:val="278"/>
        </w:trPr>
        <w:tc>
          <w:tcPr>
            <w:tcW w:w="1258" w:type="dxa"/>
            <w:tcBorders>
              <w:top w:val="nil"/>
              <w:left w:val="single" w:sz="6" w:space="0" w:color="auto"/>
              <w:bottom w:val="single" w:sz="6" w:space="0" w:color="auto"/>
              <w:right w:val="single" w:sz="6" w:space="0" w:color="auto"/>
            </w:tcBorders>
            <w:shd w:val="clear" w:color="auto" w:fill="FFFFFF"/>
          </w:tcPr>
          <w:p w14:paraId="09C58978" w14:textId="77777777" w:rsidR="00BD4BB3" w:rsidRDefault="00BD4BB3" w:rsidP="00253C6B">
            <w:pPr>
              <w:shd w:val="clear" w:color="auto" w:fill="FFFFFF"/>
            </w:pPr>
            <w:r>
              <w:rPr>
                <w:b/>
                <w:bCs/>
                <w:color w:val="000000"/>
                <w:spacing w:val="-3"/>
              </w:rPr>
              <w:t>poruch</w:t>
            </w:r>
          </w:p>
        </w:tc>
        <w:tc>
          <w:tcPr>
            <w:tcW w:w="1229" w:type="dxa"/>
            <w:gridSpan w:val="2"/>
            <w:tcBorders>
              <w:top w:val="nil"/>
              <w:left w:val="single" w:sz="6" w:space="0" w:color="auto"/>
              <w:bottom w:val="single" w:sz="6" w:space="0" w:color="auto"/>
              <w:right w:val="single" w:sz="6" w:space="0" w:color="auto"/>
            </w:tcBorders>
            <w:shd w:val="clear" w:color="auto" w:fill="FFFFFF"/>
          </w:tcPr>
          <w:p w14:paraId="7A378440" w14:textId="77777777" w:rsidR="00BD4BB3" w:rsidRDefault="00BD4BB3" w:rsidP="00253C6B">
            <w:pPr>
              <w:shd w:val="clear" w:color="auto" w:fill="FFFFFF"/>
            </w:pPr>
          </w:p>
        </w:tc>
        <w:tc>
          <w:tcPr>
            <w:tcW w:w="1229" w:type="dxa"/>
            <w:gridSpan w:val="2"/>
            <w:tcBorders>
              <w:top w:val="nil"/>
              <w:left w:val="single" w:sz="6" w:space="0" w:color="auto"/>
              <w:bottom w:val="single" w:sz="6" w:space="0" w:color="auto"/>
              <w:right w:val="single" w:sz="6" w:space="0" w:color="auto"/>
            </w:tcBorders>
            <w:shd w:val="clear" w:color="auto" w:fill="FFFFFF"/>
          </w:tcPr>
          <w:p w14:paraId="3ED98C47" w14:textId="77777777" w:rsidR="00BD4BB3" w:rsidRDefault="00BD4BB3" w:rsidP="00253C6B">
            <w:pPr>
              <w:shd w:val="clear" w:color="auto" w:fill="FFFFFF"/>
            </w:pPr>
          </w:p>
        </w:tc>
        <w:tc>
          <w:tcPr>
            <w:tcW w:w="1238" w:type="dxa"/>
            <w:gridSpan w:val="2"/>
            <w:tcBorders>
              <w:top w:val="nil"/>
              <w:left w:val="single" w:sz="6" w:space="0" w:color="auto"/>
              <w:bottom w:val="single" w:sz="6" w:space="0" w:color="auto"/>
              <w:right w:val="single" w:sz="6" w:space="0" w:color="auto"/>
            </w:tcBorders>
            <w:shd w:val="clear" w:color="auto" w:fill="FFFFFF"/>
          </w:tcPr>
          <w:p w14:paraId="3AE7518A" w14:textId="77777777" w:rsidR="00BD4BB3" w:rsidRDefault="00BD4BB3" w:rsidP="00253C6B">
            <w:pPr>
              <w:shd w:val="clear" w:color="auto" w:fill="FFFFFF"/>
            </w:pPr>
          </w:p>
        </w:tc>
        <w:tc>
          <w:tcPr>
            <w:tcW w:w="1229" w:type="dxa"/>
            <w:gridSpan w:val="2"/>
            <w:tcBorders>
              <w:top w:val="nil"/>
              <w:left w:val="single" w:sz="6" w:space="0" w:color="auto"/>
              <w:bottom w:val="single" w:sz="6" w:space="0" w:color="auto"/>
              <w:right w:val="single" w:sz="6" w:space="0" w:color="auto"/>
            </w:tcBorders>
            <w:shd w:val="clear" w:color="auto" w:fill="FFFFFF"/>
          </w:tcPr>
          <w:p w14:paraId="572FFB7D" w14:textId="77777777" w:rsidR="00BD4BB3" w:rsidRDefault="00BD4BB3" w:rsidP="00253C6B">
            <w:pPr>
              <w:shd w:val="clear" w:color="auto" w:fill="FFFFFF"/>
            </w:pPr>
          </w:p>
        </w:tc>
        <w:tc>
          <w:tcPr>
            <w:tcW w:w="1267" w:type="dxa"/>
            <w:gridSpan w:val="2"/>
            <w:tcBorders>
              <w:top w:val="nil"/>
              <w:left w:val="single" w:sz="6" w:space="0" w:color="auto"/>
              <w:bottom w:val="single" w:sz="6" w:space="0" w:color="auto"/>
              <w:right w:val="single" w:sz="6" w:space="0" w:color="auto"/>
            </w:tcBorders>
            <w:shd w:val="clear" w:color="auto" w:fill="FFFFFF"/>
          </w:tcPr>
          <w:p w14:paraId="66CFDAE0" w14:textId="77777777" w:rsidR="00BD4BB3" w:rsidRDefault="00BD4BB3" w:rsidP="00253C6B">
            <w:pPr>
              <w:shd w:val="clear" w:color="auto" w:fill="FFFFFF"/>
            </w:pPr>
          </w:p>
        </w:tc>
      </w:tr>
      <w:tr w:rsidR="00BD4BB3" w14:paraId="1C22479F" w14:textId="77777777" w:rsidTr="00D9338E">
        <w:tblPrEx>
          <w:tblCellMar>
            <w:top w:w="0" w:type="dxa"/>
            <w:bottom w:w="0" w:type="dxa"/>
          </w:tblCellMar>
        </w:tblPrEx>
        <w:trPr>
          <w:gridAfter w:val="1"/>
          <w:wAfter w:w="9" w:type="dxa"/>
          <w:trHeight w:hRule="exact" w:val="298"/>
        </w:trPr>
        <w:tc>
          <w:tcPr>
            <w:tcW w:w="1258" w:type="dxa"/>
            <w:tcBorders>
              <w:top w:val="single" w:sz="6" w:space="0" w:color="auto"/>
              <w:left w:val="single" w:sz="6" w:space="0" w:color="auto"/>
              <w:bottom w:val="nil"/>
              <w:right w:val="single" w:sz="6" w:space="0" w:color="auto"/>
            </w:tcBorders>
            <w:shd w:val="clear" w:color="auto" w:fill="FFFFFF"/>
          </w:tcPr>
          <w:p w14:paraId="35A9CE1B" w14:textId="77777777" w:rsidR="00BD4BB3" w:rsidRDefault="00BD4BB3" w:rsidP="00253C6B">
            <w:pPr>
              <w:shd w:val="clear" w:color="auto" w:fill="FFFFFF"/>
            </w:pPr>
            <w:r>
              <w:rPr>
                <w:b/>
                <w:bCs/>
                <w:color w:val="000000"/>
                <w:spacing w:val="-3"/>
                <w:lang w:val="en-US"/>
              </w:rPr>
              <w:t xml:space="preserve">III. </w:t>
            </w:r>
            <w:r>
              <w:rPr>
                <w:b/>
                <w:bCs/>
                <w:color w:val="000000"/>
                <w:spacing w:val="-3"/>
              </w:rPr>
              <w:t>stupeň</w:t>
            </w:r>
          </w:p>
        </w:tc>
        <w:tc>
          <w:tcPr>
            <w:tcW w:w="1229" w:type="dxa"/>
            <w:gridSpan w:val="2"/>
            <w:tcBorders>
              <w:top w:val="single" w:sz="6" w:space="0" w:color="auto"/>
              <w:left w:val="single" w:sz="6" w:space="0" w:color="auto"/>
              <w:bottom w:val="nil"/>
              <w:right w:val="single" w:sz="6" w:space="0" w:color="auto"/>
            </w:tcBorders>
            <w:shd w:val="clear" w:color="auto" w:fill="FFFFFF"/>
          </w:tcPr>
          <w:p w14:paraId="4E54AE16" w14:textId="77777777" w:rsidR="00BD4BB3" w:rsidRDefault="00BD4BB3" w:rsidP="00253C6B">
            <w:pPr>
              <w:shd w:val="clear" w:color="auto" w:fill="FFFFFF"/>
            </w:pPr>
            <w:r>
              <w:rPr>
                <w:color w:val="000000"/>
                <w:spacing w:val="-2"/>
              </w:rPr>
              <w:t>+ příznaky</w:t>
            </w:r>
          </w:p>
        </w:tc>
        <w:tc>
          <w:tcPr>
            <w:tcW w:w="1229" w:type="dxa"/>
            <w:gridSpan w:val="2"/>
            <w:tcBorders>
              <w:top w:val="single" w:sz="6" w:space="0" w:color="auto"/>
              <w:left w:val="single" w:sz="6" w:space="0" w:color="auto"/>
              <w:bottom w:val="nil"/>
              <w:right w:val="single" w:sz="6" w:space="0" w:color="auto"/>
            </w:tcBorders>
            <w:shd w:val="clear" w:color="auto" w:fill="FFFFFF"/>
          </w:tcPr>
          <w:p w14:paraId="21A75863" w14:textId="77777777" w:rsidR="00BD4BB3" w:rsidRDefault="00BD4BB3" w:rsidP="00253C6B">
            <w:pPr>
              <w:shd w:val="clear" w:color="auto" w:fill="FFFFFF"/>
            </w:pPr>
            <w:r>
              <w:rPr>
                <w:color w:val="000000"/>
                <w:spacing w:val="-2"/>
              </w:rPr>
              <w:t>problémy vy-</w:t>
            </w:r>
          </w:p>
        </w:tc>
        <w:tc>
          <w:tcPr>
            <w:tcW w:w="1238" w:type="dxa"/>
            <w:gridSpan w:val="2"/>
            <w:tcBorders>
              <w:top w:val="single" w:sz="6" w:space="0" w:color="auto"/>
              <w:left w:val="single" w:sz="6" w:space="0" w:color="auto"/>
              <w:bottom w:val="nil"/>
              <w:right w:val="single" w:sz="6" w:space="0" w:color="auto"/>
            </w:tcBorders>
            <w:shd w:val="clear" w:color="auto" w:fill="FFFFFF"/>
          </w:tcPr>
          <w:p w14:paraId="2BF69200" w14:textId="77777777" w:rsidR="00BD4BB3" w:rsidRDefault="00BD4BB3" w:rsidP="00253C6B">
            <w:pPr>
              <w:shd w:val="clear" w:color="auto" w:fill="FFFFFF"/>
            </w:pPr>
            <w:r>
              <w:rPr>
                <w:color w:val="000000"/>
                <w:spacing w:val="-2"/>
              </w:rPr>
              <w:t>dtto + dle po-</w:t>
            </w:r>
          </w:p>
        </w:tc>
        <w:tc>
          <w:tcPr>
            <w:tcW w:w="1229" w:type="dxa"/>
            <w:gridSpan w:val="2"/>
            <w:tcBorders>
              <w:top w:val="single" w:sz="6" w:space="0" w:color="auto"/>
              <w:left w:val="single" w:sz="6" w:space="0" w:color="auto"/>
              <w:bottom w:val="nil"/>
              <w:right w:val="single" w:sz="6" w:space="0" w:color="auto"/>
            </w:tcBorders>
            <w:shd w:val="clear" w:color="auto" w:fill="FFFFFF"/>
          </w:tcPr>
          <w:p w14:paraId="2D4BE125" w14:textId="77777777" w:rsidR="00BD4BB3" w:rsidRDefault="00BD4BB3" w:rsidP="00253C6B">
            <w:pPr>
              <w:shd w:val="clear" w:color="auto" w:fill="FFFFFF"/>
            </w:pPr>
            <w:r>
              <w:rPr>
                <w:color w:val="000000"/>
                <w:spacing w:val="-2"/>
              </w:rPr>
              <w:t>dtto + plán dle</w:t>
            </w:r>
          </w:p>
        </w:tc>
        <w:tc>
          <w:tcPr>
            <w:tcW w:w="1267" w:type="dxa"/>
            <w:gridSpan w:val="2"/>
            <w:tcBorders>
              <w:top w:val="single" w:sz="6" w:space="0" w:color="auto"/>
              <w:left w:val="single" w:sz="6" w:space="0" w:color="auto"/>
              <w:bottom w:val="nil"/>
              <w:right w:val="single" w:sz="6" w:space="0" w:color="auto"/>
            </w:tcBorders>
            <w:shd w:val="clear" w:color="auto" w:fill="FFFFFF"/>
          </w:tcPr>
          <w:p w14:paraId="5309056F" w14:textId="77777777" w:rsidR="00BD4BB3" w:rsidRDefault="00BD4BB3" w:rsidP="00253C6B">
            <w:pPr>
              <w:shd w:val="clear" w:color="auto" w:fill="FFFFFF"/>
            </w:pPr>
            <w:r>
              <w:rPr>
                <w:color w:val="000000"/>
                <w:spacing w:val="-1"/>
              </w:rPr>
              <w:t>ošetřovatelská</w:t>
            </w:r>
          </w:p>
        </w:tc>
      </w:tr>
      <w:tr w:rsidR="00BD4BB3" w14:paraId="5B087B8A" w14:textId="77777777" w:rsidTr="00D9338E">
        <w:tblPrEx>
          <w:tblCellMar>
            <w:top w:w="0" w:type="dxa"/>
            <w:bottom w:w="0" w:type="dxa"/>
          </w:tblCellMar>
        </w:tblPrEx>
        <w:trPr>
          <w:gridAfter w:val="1"/>
          <w:wAfter w:w="9" w:type="dxa"/>
          <w:trHeight w:hRule="exact" w:val="211"/>
        </w:trPr>
        <w:tc>
          <w:tcPr>
            <w:tcW w:w="1258" w:type="dxa"/>
            <w:tcBorders>
              <w:top w:val="nil"/>
              <w:left w:val="single" w:sz="6" w:space="0" w:color="auto"/>
              <w:bottom w:val="nil"/>
              <w:right w:val="single" w:sz="6" w:space="0" w:color="auto"/>
            </w:tcBorders>
            <w:shd w:val="clear" w:color="auto" w:fill="FFFFFF"/>
          </w:tcPr>
          <w:p w14:paraId="6A225F7F" w14:textId="77777777" w:rsidR="00BD4BB3" w:rsidRDefault="00BD4BB3" w:rsidP="00253C6B">
            <w:pPr>
              <w:shd w:val="clear" w:color="auto" w:fill="FFFFFF"/>
            </w:pPr>
            <w:r>
              <w:rPr>
                <w:b/>
                <w:bCs/>
                <w:color w:val="000000"/>
                <w:spacing w:val="-2"/>
              </w:rPr>
              <w:t>orgánové</w:t>
            </w:r>
          </w:p>
        </w:tc>
        <w:tc>
          <w:tcPr>
            <w:tcW w:w="1229" w:type="dxa"/>
            <w:gridSpan w:val="2"/>
            <w:tcBorders>
              <w:top w:val="nil"/>
              <w:left w:val="single" w:sz="6" w:space="0" w:color="auto"/>
              <w:bottom w:val="nil"/>
              <w:right w:val="single" w:sz="6" w:space="0" w:color="auto"/>
            </w:tcBorders>
            <w:shd w:val="clear" w:color="auto" w:fill="FFFFFF"/>
          </w:tcPr>
          <w:p w14:paraId="43B688F1" w14:textId="77777777" w:rsidR="00BD4BB3" w:rsidRDefault="00BD4BB3" w:rsidP="00253C6B">
            <w:pPr>
              <w:shd w:val="clear" w:color="auto" w:fill="FFFFFF"/>
            </w:pPr>
            <w:r>
              <w:rPr>
                <w:color w:val="000000"/>
                <w:spacing w:val="-2"/>
              </w:rPr>
              <w:t>ischemie</w:t>
            </w:r>
          </w:p>
        </w:tc>
        <w:tc>
          <w:tcPr>
            <w:tcW w:w="1229" w:type="dxa"/>
            <w:gridSpan w:val="2"/>
            <w:tcBorders>
              <w:top w:val="nil"/>
              <w:left w:val="single" w:sz="6" w:space="0" w:color="auto"/>
              <w:bottom w:val="nil"/>
              <w:right w:val="single" w:sz="6" w:space="0" w:color="auto"/>
            </w:tcBorders>
            <w:shd w:val="clear" w:color="auto" w:fill="FFFFFF"/>
          </w:tcPr>
          <w:p w14:paraId="4CB05E6A" w14:textId="77777777" w:rsidR="00BD4BB3" w:rsidRDefault="00BD4BB3" w:rsidP="00253C6B">
            <w:pPr>
              <w:shd w:val="clear" w:color="auto" w:fill="FFFFFF"/>
            </w:pPr>
            <w:r>
              <w:rPr>
                <w:color w:val="000000"/>
                <w:spacing w:val="-2"/>
              </w:rPr>
              <w:t>plývající z po-</w:t>
            </w:r>
          </w:p>
        </w:tc>
        <w:tc>
          <w:tcPr>
            <w:tcW w:w="1238" w:type="dxa"/>
            <w:gridSpan w:val="2"/>
            <w:tcBorders>
              <w:top w:val="nil"/>
              <w:left w:val="single" w:sz="6" w:space="0" w:color="auto"/>
              <w:bottom w:val="nil"/>
              <w:right w:val="single" w:sz="6" w:space="0" w:color="auto"/>
            </w:tcBorders>
            <w:shd w:val="clear" w:color="auto" w:fill="FFFFFF"/>
          </w:tcPr>
          <w:p w14:paraId="2522F2AF" w14:textId="77777777" w:rsidR="00BD4BB3" w:rsidRDefault="00BD4BB3" w:rsidP="00253C6B">
            <w:pPr>
              <w:shd w:val="clear" w:color="auto" w:fill="FFFFFF"/>
            </w:pPr>
            <w:r>
              <w:rPr>
                <w:color w:val="000000"/>
                <w:spacing w:val="-3"/>
              </w:rPr>
              <w:t>škození or-</w:t>
            </w:r>
          </w:p>
        </w:tc>
        <w:tc>
          <w:tcPr>
            <w:tcW w:w="1229" w:type="dxa"/>
            <w:gridSpan w:val="2"/>
            <w:tcBorders>
              <w:top w:val="nil"/>
              <w:left w:val="single" w:sz="6" w:space="0" w:color="auto"/>
              <w:bottom w:val="nil"/>
              <w:right w:val="single" w:sz="6" w:space="0" w:color="auto"/>
            </w:tcBorders>
            <w:shd w:val="clear" w:color="auto" w:fill="FFFFFF"/>
          </w:tcPr>
          <w:p w14:paraId="48C4E5D0" w14:textId="77777777" w:rsidR="00BD4BB3" w:rsidRDefault="00BD4BB3" w:rsidP="00253C6B">
            <w:pPr>
              <w:shd w:val="clear" w:color="auto" w:fill="FFFFFF"/>
            </w:pPr>
            <w:r>
              <w:rPr>
                <w:color w:val="000000"/>
                <w:spacing w:val="-2"/>
              </w:rPr>
              <w:t>poškození or-</w:t>
            </w:r>
          </w:p>
        </w:tc>
        <w:tc>
          <w:tcPr>
            <w:tcW w:w="1267" w:type="dxa"/>
            <w:gridSpan w:val="2"/>
            <w:tcBorders>
              <w:top w:val="nil"/>
              <w:left w:val="single" w:sz="6" w:space="0" w:color="auto"/>
              <w:bottom w:val="nil"/>
              <w:right w:val="single" w:sz="6" w:space="0" w:color="auto"/>
            </w:tcBorders>
            <w:shd w:val="clear" w:color="auto" w:fill="FFFFFF"/>
          </w:tcPr>
          <w:p w14:paraId="44B125EB" w14:textId="77777777" w:rsidR="00BD4BB3" w:rsidRDefault="00BD4BB3" w:rsidP="00253C6B">
            <w:pPr>
              <w:shd w:val="clear" w:color="auto" w:fill="FFFFFF"/>
            </w:pPr>
            <w:r>
              <w:rPr>
                <w:color w:val="000000"/>
                <w:spacing w:val="-2"/>
              </w:rPr>
              <w:t>péče dle po-</w:t>
            </w:r>
          </w:p>
        </w:tc>
      </w:tr>
      <w:tr w:rsidR="00BD4BB3" w14:paraId="0BF138DB" w14:textId="77777777" w:rsidTr="00D9338E">
        <w:tblPrEx>
          <w:tblCellMar>
            <w:top w:w="0" w:type="dxa"/>
            <w:bottom w:w="0" w:type="dxa"/>
          </w:tblCellMar>
        </w:tblPrEx>
        <w:trPr>
          <w:gridAfter w:val="1"/>
          <w:wAfter w:w="9" w:type="dxa"/>
          <w:trHeight w:hRule="exact" w:val="211"/>
        </w:trPr>
        <w:tc>
          <w:tcPr>
            <w:tcW w:w="1258" w:type="dxa"/>
            <w:tcBorders>
              <w:top w:val="nil"/>
              <w:left w:val="single" w:sz="6" w:space="0" w:color="auto"/>
              <w:bottom w:val="nil"/>
              <w:right w:val="single" w:sz="6" w:space="0" w:color="auto"/>
            </w:tcBorders>
            <w:shd w:val="clear" w:color="auto" w:fill="FFFFFF"/>
          </w:tcPr>
          <w:p w14:paraId="6F784ECC" w14:textId="77777777" w:rsidR="00BD4BB3" w:rsidRDefault="00BD4BB3" w:rsidP="00253C6B">
            <w:pPr>
              <w:shd w:val="clear" w:color="auto" w:fill="FFFFFF"/>
            </w:pPr>
            <w:r>
              <w:rPr>
                <w:b/>
                <w:bCs/>
                <w:color w:val="000000"/>
                <w:spacing w:val="-4"/>
              </w:rPr>
              <w:t>změny</w:t>
            </w:r>
          </w:p>
        </w:tc>
        <w:tc>
          <w:tcPr>
            <w:tcW w:w="1229" w:type="dxa"/>
            <w:gridSpan w:val="2"/>
            <w:tcBorders>
              <w:top w:val="nil"/>
              <w:left w:val="single" w:sz="6" w:space="0" w:color="auto"/>
              <w:bottom w:val="nil"/>
              <w:right w:val="single" w:sz="6" w:space="0" w:color="auto"/>
            </w:tcBorders>
            <w:shd w:val="clear" w:color="auto" w:fill="FFFFFF"/>
          </w:tcPr>
          <w:p w14:paraId="7573D700" w14:textId="77777777" w:rsidR="00BD4BB3" w:rsidRDefault="00BD4BB3" w:rsidP="00253C6B">
            <w:pPr>
              <w:shd w:val="clear" w:color="auto" w:fill="FFFFFF"/>
            </w:pPr>
            <w:r>
              <w:rPr>
                <w:color w:val="000000"/>
              </w:rPr>
              <w:t>- srdce:</w:t>
            </w:r>
          </w:p>
        </w:tc>
        <w:tc>
          <w:tcPr>
            <w:tcW w:w="1229" w:type="dxa"/>
            <w:gridSpan w:val="2"/>
            <w:tcBorders>
              <w:top w:val="nil"/>
              <w:left w:val="single" w:sz="6" w:space="0" w:color="auto"/>
              <w:bottom w:val="nil"/>
              <w:right w:val="single" w:sz="6" w:space="0" w:color="auto"/>
            </w:tcBorders>
            <w:shd w:val="clear" w:color="auto" w:fill="FFFFFF"/>
          </w:tcPr>
          <w:p w14:paraId="780C149B" w14:textId="77777777" w:rsidR="00BD4BB3" w:rsidRDefault="00BD4BB3" w:rsidP="00253C6B">
            <w:pPr>
              <w:shd w:val="clear" w:color="auto" w:fill="FFFFFF"/>
            </w:pPr>
            <w:r>
              <w:rPr>
                <w:color w:val="000000"/>
                <w:spacing w:val="-3"/>
              </w:rPr>
              <w:t>stižení jednot-</w:t>
            </w:r>
          </w:p>
        </w:tc>
        <w:tc>
          <w:tcPr>
            <w:tcW w:w="1238" w:type="dxa"/>
            <w:gridSpan w:val="2"/>
            <w:tcBorders>
              <w:top w:val="nil"/>
              <w:left w:val="single" w:sz="6" w:space="0" w:color="auto"/>
              <w:bottom w:val="nil"/>
              <w:right w:val="single" w:sz="6" w:space="0" w:color="auto"/>
            </w:tcBorders>
            <w:shd w:val="clear" w:color="auto" w:fill="FFFFFF"/>
          </w:tcPr>
          <w:p w14:paraId="027F7706" w14:textId="77777777" w:rsidR="00BD4BB3" w:rsidRDefault="00BD4BB3" w:rsidP="00253C6B">
            <w:pPr>
              <w:shd w:val="clear" w:color="auto" w:fill="FFFFFF"/>
            </w:pPr>
            <w:r>
              <w:rPr>
                <w:color w:val="000000"/>
                <w:spacing w:val="-5"/>
              </w:rPr>
              <w:t>gánů:</w:t>
            </w:r>
          </w:p>
        </w:tc>
        <w:tc>
          <w:tcPr>
            <w:tcW w:w="1229" w:type="dxa"/>
            <w:gridSpan w:val="2"/>
            <w:tcBorders>
              <w:top w:val="nil"/>
              <w:left w:val="single" w:sz="6" w:space="0" w:color="auto"/>
              <w:bottom w:val="nil"/>
              <w:right w:val="single" w:sz="6" w:space="0" w:color="auto"/>
            </w:tcBorders>
            <w:shd w:val="clear" w:color="auto" w:fill="FFFFFF"/>
          </w:tcPr>
          <w:p w14:paraId="6F05C644" w14:textId="77777777" w:rsidR="00BD4BB3" w:rsidRDefault="00BD4BB3" w:rsidP="00253C6B">
            <w:pPr>
              <w:shd w:val="clear" w:color="auto" w:fill="FFFFFF"/>
            </w:pPr>
            <w:r>
              <w:rPr>
                <w:color w:val="000000"/>
                <w:spacing w:val="-3"/>
              </w:rPr>
              <w:t>gánů (viz pří-</w:t>
            </w:r>
          </w:p>
        </w:tc>
        <w:tc>
          <w:tcPr>
            <w:tcW w:w="1267" w:type="dxa"/>
            <w:gridSpan w:val="2"/>
            <w:tcBorders>
              <w:top w:val="nil"/>
              <w:left w:val="single" w:sz="6" w:space="0" w:color="auto"/>
              <w:bottom w:val="nil"/>
              <w:right w:val="single" w:sz="6" w:space="0" w:color="auto"/>
            </w:tcBorders>
            <w:shd w:val="clear" w:color="auto" w:fill="FFFFFF"/>
          </w:tcPr>
          <w:p w14:paraId="4B941B89" w14:textId="77777777" w:rsidR="00BD4BB3" w:rsidRDefault="00BD4BB3" w:rsidP="00253C6B">
            <w:pPr>
              <w:shd w:val="clear" w:color="auto" w:fill="FFFFFF"/>
            </w:pPr>
            <w:r>
              <w:rPr>
                <w:color w:val="000000"/>
                <w:spacing w:val="-3"/>
              </w:rPr>
              <w:t>škození orgá-</w:t>
            </w:r>
          </w:p>
        </w:tc>
      </w:tr>
      <w:tr w:rsidR="00BD4BB3" w14:paraId="540E3C26" w14:textId="77777777" w:rsidTr="00D9338E">
        <w:tblPrEx>
          <w:tblCellMar>
            <w:top w:w="0" w:type="dxa"/>
            <w:bottom w:w="0" w:type="dxa"/>
          </w:tblCellMar>
        </w:tblPrEx>
        <w:trPr>
          <w:gridAfter w:val="1"/>
          <w:wAfter w:w="9" w:type="dxa"/>
          <w:trHeight w:hRule="exact" w:val="211"/>
        </w:trPr>
        <w:tc>
          <w:tcPr>
            <w:tcW w:w="1258" w:type="dxa"/>
            <w:tcBorders>
              <w:top w:val="nil"/>
              <w:left w:val="single" w:sz="6" w:space="0" w:color="auto"/>
              <w:bottom w:val="nil"/>
              <w:right w:val="single" w:sz="6" w:space="0" w:color="auto"/>
            </w:tcBorders>
            <w:shd w:val="clear" w:color="auto" w:fill="FFFFFF"/>
          </w:tcPr>
          <w:p w14:paraId="401ED41E" w14:textId="77777777" w:rsidR="00BD4BB3" w:rsidRDefault="00BD4BB3" w:rsidP="00253C6B">
            <w:pPr>
              <w:shd w:val="clear" w:color="auto" w:fill="FFFFFF"/>
            </w:pPr>
            <w:r>
              <w:rPr>
                <w:b/>
                <w:bCs/>
                <w:color w:val="000000"/>
                <w:spacing w:val="-2"/>
              </w:rPr>
              <w:t>s funkčními</w:t>
            </w:r>
          </w:p>
        </w:tc>
        <w:tc>
          <w:tcPr>
            <w:tcW w:w="1229" w:type="dxa"/>
            <w:gridSpan w:val="2"/>
            <w:tcBorders>
              <w:top w:val="nil"/>
              <w:left w:val="single" w:sz="6" w:space="0" w:color="auto"/>
              <w:bottom w:val="nil"/>
              <w:right w:val="single" w:sz="6" w:space="0" w:color="auto"/>
            </w:tcBorders>
            <w:shd w:val="clear" w:color="auto" w:fill="FFFFFF"/>
          </w:tcPr>
          <w:p w14:paraId="79BC6354" w14:textId="77777777" w:rsidR="00BD4BB3" w:rsidRDefault="00BD4BB3" w:rsidP="00253C6B">
            <w:pPr>
              <w:shd w:val="clear" w:color="auto" w:fill="FFFFFF"/>
              <w:ind w:left="77"/>
            </w:pPr>
            <w:r>
              <w:rPr>
                <w:color w:val="000000"/>
                <w:spacing w:val="-4"/>
              </w:rPr>
              <w:t>ICHS*,</w:t>
            </w:r>
          </w:p>
        </w:tc>
        <w:tc>
          <w:tcPr>
            <w:tcW w:w="1229" w:type="dxa"/>
            <w:gridSpan w:val="2"/>
            <w:tcBorders>
              <w:top w:val="nil"/>
              <w:left w:val="single" w:sz="6" w:space="0" w:color="auto"/>
              <w:bottom w:val="nil"/>
              <w:right w:val="single" w:sz="6" w:space="0" w:color="auto"/>
            </w:tcBorders>
            <w:shd w:val="clear" w:color="auto" w:fill="FFFFFF"/>
          </w:tcPr>
          <w:p w14:paraId="4B3B84F3" w14:textId="77777777" w:rsidR="00BD4BB3" w:rsidRDefault="00BD4BB3" w:rsidP="00253C6B">
            <w:pPr>
              <w:shd w:val="clear" w:color="auto" w:fill="FFFFFF"/>
            </w:pPr>
            <w:r>
              <w:rPr>
                <w:color w:val="000000"/>
                <w:spacing w:val="-3"/>
              </w:rPr>
              <w:t>livých orgá-</w:t>
            </w:r>
          </w:p>
        </w:tc>
        <w:tc>
          <w:tcPr>
            <w:tcW w:w="1238" w:type="dxa"/>
            <w:gridSpan w:val="2"/>
            <w:tcBorders>
              <w:top w:val="nil"/>
              <w:left w:val="single" w:sz="6" w:space="0" w:color="auto"/>
              <w:bottom w:val="nil"/>
              <w:right w:val="single" w:sz="6" w:space="0" w:color="auto"/>
            </w:tcBorders>
            <w:shd w:val="clear" w:color="auto" w:fill="FFFFFF"/>
          </w:tcPr>
          <w:p w14:paraId="45684CCC" w14:textId="77777777" w:rsidR="00BD4BB3" w:rsidRDefault="00BD4BB3" w:rsidP="00253C6B">
            <w:pPr>
              <w:shd w:val="clear" w:color="auto" w:fill="FFFFFF"/>
            </w:pPr>
            <w:r>
              <w:rPr>
                <w:color w:val="000000"/>
                <w:spacing w:val="-3"/>
              </w:rPr>
              <w:t>zlepšit nebo</w:t>
            </w:r>
          </w:p>
        </w:tc>
        <w:tc>
          <w:tcPr>
            <w:tcW w:w="1229" w:type="dxa"/>
            <w:gridSpan w:val="2"/>
            <w:tcBorders>
              <w:top w:val="nil"/>
              <w:left w:val="single" w:sz="6" w:space="0" w:color="auto"/>
              <w:bottom w:val="nil"/>
              <w:right w:val="single" w:sz="6" w:space="0" w:color="auto"/>
            </w:tcBorders>
            <w:shd w:val="clear" w:color="auto" w:fill="FFFFFF"/>
          </w:tcPr>
          <w:p w14:paraId="4D5704E0" w14:textId="77777777" w:rsidR="00BD4BB3" w:rsidRDefault="00BD4BB3" w:rsidP="00253C6B">
            <w:pPr>
              <w:shd w:val="clear" w:color="auto" w:fill="FFFFFF"/>
            </w:pPr>
            <w:r>
              <w:rPr>
                <w:color w:val="000000"/>
                <w:spacing w:val="-3"/>
              </w:rPr>
              <w:t>slušné kapi-</w:t>
            </w:r>
          </w:p>
        </w:tc>
        <w:tc>
          <w:tcPr>
            <w:tcW w:w="1267" w:type="dxa"/>
            <w:gridSpan w:val="2"/>
            <w:tcBorders>
              <w:top w:val="nil"/>
              <w:left w:val="single" w:sz="6" w:space="0" w:color="auto"/>
              <w:bottom w:val="nil"/>
              <w:right w:val="single" w:sz="6" w:space="0" w:color="auto"/>
            </w:tcBorders>
            <w:shd w:val="clear" w:color="auto" w:fill="FFFFFF"/>
          </w:tcPr>
          <w:p w14:paraId="1E62EC41" w14:textId="77777777" w:rsidR="00BD4BB3" w:rsidRDefault="00BD4BB3" w:rsidP="00253C6B">
            <w:pPr>
              <w:shd w:val="clear" w:color="auto" w:fill="FFFFFF"/>
            </w:pPr>
            <w:r>
              <w:rPr>
                <w:color w:val="000000"/>
                <w:spacing w:val="-2"/>
              </w:rPr>
              <w:t>nu, zajistit hy-</w:t>
            </w:r>
          </w:p>
        </w:tc>
      </w:tr>
      <w:tr w:rsidR="00BD4BB3" w14:paraId="4C1F0F1D" w14:textId="77777777" w:rsidTr="00D9338E">
        <w:tblPrEx>
          <w:tblCellMar>
            <w:top w:w="0" w:type="dxa"/>
            <w:bottom w:w="0" w:type="dxa"/>
          </w:tblCellMar>
        </w:tblPrEx>
        <w:trPr>
          <w:gridAfter w:val="1"/>
          <w:wAfter w:w="9" w:type="dxa"/>
          <w:trHeight w:hRule="exact" w:val="211"/>
        </w:trPr>
        <w:tc>
          <w:tcPr>
            <w:tcW w:w="1258" w:type="dxa"/>
            <w:tcBorders>
              <w:top w:val="nil"/>
              <w:left w:val="single" w:sz="6" w:space="0" w:color="auto"/>
              <w:bottom w:val="nil"/>
              <w:right w:val="single" w:sz="6" w:space="0" w:color="auto"/>
            </w:tcBorders>
            <w:shd w:val="clear" w:color="auto" w:fill="FFFFFF"/>
          </w:tcPr>
          <w:p w14:paraId="41266308" w14:textId="77777777" w:rsidR="00BD4BB3" w:rsidRDefault="00BD4BB3" w:rsidP="00253C6B">
            <w:pPr>
              <w:shd w:val="clear" w:color="auto" w:fill="FFFFFF"/>
            </w:pPr>
            <w:r>
              <w:rPr>
                <w:b/>
                <w:bCs/>
                <w:color w:val="000000"/>
                <w:spacing w:val="-3"/>
              </w:rPr>
              <w:t>poruchami</w:t>
            </w:r>
          </w:p>
        </w:tc>
        <w:tc>
          <w:tcPr>
            <w:tcW w:w="1229" w:type="dxa"/>
            <w:gridSpan w:val="2"/>
            <w:tcBorders>
              <w:top w:val="nil"/>
              <w:left w:val="single" w:sz="6" w:space="0" w:color="auto"/>
              <w:bottom w:val="nil"/>
              <w:right w:val="single" w:sz="6" w:space="0" w:color="auto"/>
            </w:tcBorders>
            <w:shd w:val="clear" w:color="auto" w:fill="FFFFFF"/>
          </w:tcPr>
          <w:p w14:paraId="78B212F4" w14:textId="77777777" w:rsidR="00BD4BB3" w:rsidRDefault="00BD4BB3" w:rsidP="00253C6B">
            <w:pPr>
              <w:shd w:val="clear" w:color="auto" w:fill="FFFFFF"/>
            </w:pPr>
            <w:r>
              <w:rPr>
                <w:color w:val="000000"/>
              </w:rPr>
              <w:t>- mozek:</w:t>
            </w:r>
          </w:p>
        </w:tc>
        <w:tc>
          <w:tcPr>
            <w:tcW w:w="1229" w:type="dxa"/>
            <w:gridSpan w:val="2"/>
            <w:tcBorders>
              <w:top w:val="nil"/>
              <w:left w:val="single" w:sz="6" w:space="0" w:color="auto"/>
              <w:bottom w:val="nil"/>
              <w:right w:val="single" w:sz="6" w:space="0" w:color="auto"/>
            </w:tcBorders>
            <w:shd w:val="clear" w:color="auto" w:fill="FFFFFF"/>
          </w:tcPr>
          <w:p w14:paraId="628E0DCE" w14:textId="77777777" w:rsidR="00BD4BB3" w:rsidRDefault="00BD4BB3" w:rsidP="00253C6B">
            <w:pPr>
              <w:shd w:val="clear" w:color="auto" w:fill="FFFFFF"/>
            </w:pPr>
            <w:proofErr w:type="gramStart"/>
            <w:r>
              <w:rPr>
                <w:color w:val="000000"/>
              </w:rPr>
              <w:t>nů - nevýkon</w:t>
            </w:r>
            <w:proofErr w:type="gramEnd"/>
            <w:r>
              <w:rPr>
                <w:color w:val="000000"/>
              </w:rPr>
              <w:t>-</w:t>
            </w:r>
          </w:p>
        </w:tc>
        <w:tc>
          <w:tcPr>
            <w:tcW w:w="1238" w:type="dxa"/>
            <w:gridSpan w:val="2"/>
            <w:tcBorders>
              <w:top w:val="nil"/>
              <w:left w:val="single" w:sz="6" w:space="0" w:color="auto"/>
              <w:bottom w:val="nil"/>
              <w:right w:val="single" w:sz="6" w:space="0" w:color="auto"/>
            </w:tcBorders>
            <w:shd w:val="clear" w:color="auto" w:fill="FFFFFF"/>
          </w:tcPr>
          <w:p w14:paraId="7EB478B7" w14:textId="77777777" w:rsidR="00BD4BB3" w:rsidRDefault="00BD4BB3" w:rsidP="00253C6B">
            <w:pPr>
              <w:shd w:val="clear" w:color="auto" w:fill="FFFFFF"/>
            </w:pPr>
            <w:r>
              <w:rPr>
                <w:color w:val="000000"/>
                <w:spacing w:val="-2"/>
              </w:rPr>
              <w:t>zajistit uspo-</w:t>
            </w:r>
          </w:p>
        </w:tc>
        <w:tc>
          <w:tcPr>
            <w:tcW w:w="1229" w:type="dxa"/>
            <w:gridSpan w:val="2"/>
            <w:tcBorders>
              <w:top w:val="nil"/>
              <w:left w:val="single" w:sz="6" w:space="0" w:color="auto"/>
              <w:bottom w:val="nil"/>
              <w:right w:val="single" w:sz="6" w:space="0" w:color="auto"/>
            </w:tcBorders>
            <w:shd w:val="clear" w:color="auto" w:fill="FFFFFF"/>
          </w:tcPr>
          <w:p w14:paraId="6C87FF5C" w14:textId="77777777" w:rsidR="00BD4BB3" w:rsidRDefault="00BD4BB3" w:rsidP="00253C6B">
            <w:pPr>
              <w:shd w:val="clear" w:color="auto" w:fill="FFFFFF"/>
            </w:pPr>
            <w:r>
              <w:rPr>
                <w:color w:val="000000"/>
                <w:spacing w:val="-5"/>
              </w:rPr>
              <w:t>toly)</w:t>
            </w:r>
          </w:p>
        </w:tc>
        <w:tc>
          <w:tcPr>
            <w:tcW w:w="1267" w:type="dxa"/>
            <w:gridSpan w:val="2"/>
            <w:tcBorders>
              <w:top w:val="nil"/>
              <w:left w:val="single" w:sz="6" w:space="0" w:color="auto"/>
              <w:bottom w:val="nil"/>
              <w:right w:val="single" w:sz="6" w:space="0" w:color="auto"/>
            </w:tcBorders>
            <w:shd w:val="clear" w:color="auto" w:fill="FFFFFF"/>
          </w:tcPr>
          <w:p w14:paraId="385C686E" w14:textId="77777777" w:rsidR="00BD4BB3" w:rsidRDefault="00BD4BB3" w:rsidP="00253C6B">
            <w:pPr>
              <w:shd w:val="clear" w:color="auto" w:fill="FFFFFF"/>
            </w:pPr>
            <w:r>
              <w:rPr>
                <w:color w:val="000000"/>
                <w:spacing w:val="-1"/>
              </w:rPr>
              <w:t>gienu, výživu,</w:t>
            </w:r>
          </w:p>
        </w:tc>
      </w:tr>
      <w:tr w:rsidR="00BD4BB3" w14:paraId="762F7D4A" w14:textId="77777777" w:rsidTr="00D9338E">
        <w:tblPrEx>
          <w:tblCellMar>
            <w:top w:w="0" w:type="dxa"/>
            <w:bottom w:w="0" w:type="dxa"/>
          </w:tblCellMar>
        </w:tblPrEx>
        <w:trPr>
          <w:gridAfter w:val="1"/>
          <w:wAfter w:w="9" w:type="dxa"/>
          <w:trHeight w:hRule="exact" w:val="211"/>
        </w:trPr>
        <w:tc>
          <w:tcPr>
            <w:tcW w:w="1258" w:type="dxa"/>
            <w:tcBorders>
              <w:top w:val="nil"/>
              <w:left w:val="single" w:sz="6" w:space="0" w:color="auto"/>
              <w:bottom w:val="nil"/>
              <w:right w:val="single" w:sz="6" w:space="0" w:color="auto"/>
            </w:tcBorders>
            <w:shd w:val="clear" w:color="auto" w:fill="FFFFFF"/>
          </w:tcPr>
          <w:p w14:paraId="5E93AC7E" w14:textId="77777777" w:rsidR="00BD4BB3" w:rsidRDefault="00BD4BB3" w:rsidP="00253C6B">
            <w:pPr>
              <w:shd w:val="clear" w:color="auto" w:fill="FFFFFF"/>
            </w:pPr>
          </w:p>
        </w:tc>
        <w:tc>
          <w:tcPr>
            <w:tcW w:w="1229" w:type="dxa"/>
            <w:gridSpan w:val="2"/>
            <w:tcBorders>
              <w:top w:val="nil"/>
              <w:left w:val="single" w:sz="6" w:space="0" w:color="auto"/>
              <w:bottom w:val="nil"/>
              <w:right w:val="single" w:sz="6" w:space="0" w:color="auto"/>
            </w:tcBorders>
            <w:shd w:val="clear" w:color="auto" w:fill="FFFFFF"/>
          </w:tcPr>
          <w:p w14:paraId="624D3942" w14:textId="77777777" w:rsidR="00BD4BB3" w:rsidRDefault="00BD4BB3" w:rsidP="00253C6B">
            <w:pPr>
              <w:shd w:val="clear" w:color="auto" w:fill="FFFFFF"/>
              <w:ind w:left="67"/>
            </w:pPr>
            <w:r>
              <w:rPr>
                <w:color w:val="000000"/>
                <w:spacing w:val="-4"/>
              </w:rPr>
              <w:t>TIA, demen-</w:t>
            </w:r>
          </w:p>
        </w:tc>
        <w:tc>
          <w:tcPr>
            <w:tcW w:w="1229" w:type="dxa"/>
            <w:gridSpan w:val="2"/>
            <w:tcBorders>
              <w:top w:val="nil"/>
              <w:left w:val="single" w:sz="6" w:space="0" w:color="auto"/>
              <w:bottom w:val="nil"/>
              <w:right w:val="single" w:sz="6" w:space="0" w:color="auto"/>
            </w:tcBorders>
            <w:shd w:val="clear" w:color="auto" w:fill="FFFFFF"/>
          </w:tcPr>
          <w:p w14:paraId="479A90DD" w14:textId="77777777" w:rsidR="00BD4BB3" w:rsidRDefault="00BD4BB3" w:rsidP="00253C6B">
            <w:pPr>
              <w:shd w:val="clear" w:color="auto" w:fill="FFFFFF"/>
            </w:pPr>
            <w:r>
              <w:rPr>
                <w:color w:val="000000"/>
              </w:rPr>
              <w:t>nost, závislost</w:t>
            </w:r>
          </w:p>
        </w:tc>
        <w:tc>
          <w:tcPr>
            <w:tcW w:w="1238" w:type="dxa"/>
            <w:gridSpan w:val="2"/>
            <w:tcBorders>
              <w:top w:val="nil"/>
              <w:left w:val="single" w:sz="6" w:space="0" w:color="auto"/>
              <w:bottom w:val="nil"/>
              <w:right w:val="single" w:sz="6" w:space="0" w:color="auto"/>
            </w:tcBorders>
            <w:shd w:val="clear" w:color="auto" w:fill="FFFFFF"/>
          </w:tcPr>
          <w:p w14:paraId="0FB439BE" w14:textId="77777777" w:rsidR="00BD4BB3" w:rsidRDefault="00BD4BB3" w:rsidP="00253C6B">
            <w:pPr>
              <w:shd w:val="clear" w:color="auto" w:fill="FFFFFF"/>
            </w:pPr>
            <w:r>
              <w:rPr>
                <w:color w:val="000000"/>
                <w:spacing w:val="-2"/>
              </w:rPr>
              <w:t>kojování zá-</w:t>
            </w:r>
          </w:p>
        </w:tc>
        <w:tc>
          <w:tcPr>
            <w:tcW w:w="1229" w:type="dxa"/>
            <w:gridSpan w:val="2"/>
            <w:tcBorders>
              <w:top w:val="nil"/>
              <w:left w:val="single" w:sz="6" w:space="0" w:color="auto"/>
              <w:bottom w:val="nil"/>
              <w:right w:val="single" w:sz="6" w:space="0" w:color="auto"/>
            </w:tcBorders>
            <w:shd w:val="clear" w:color="auto" w:fill="FFFFFF"/>
          </w:tcPr>
          <w:p w14:paraId="1017DE21" w14:textId="77777777" w:rsidR="00BD4BB3" w:rsidRDefault="00BD4BB3" w:rsidP="00253C6B">
            <w:pPr>
              <w:shd w:val="clear" w:color="auto" w:fill="FFFFFF"/>
            </w:pPr>
          </w:p>
        </w:tc>
        <w:tc>
          <w:tcPr>
            <w:tcW w:w="1267" w:type="dxa"/>
            <w:gridSpan w:val="2"/>
            <w:tcBorders>
              <w:top w:val="nil"/>
              <w:left w:val="single" w:sz="6" w:space="0" w:color="auto"/>
              <w:bottom w:val="nil"/>
              <w:right w:val="single" w:sz="6" w:space="0" w:color="auto"/>
            </w:tcBorders>
            <w:shd w:val="clear" w:color="auto" w:fill="FFFFFF"/>
          </w:tcPr>
          <w:p w14:paraId="7EB162FD" w14:textId="77777777" w:rsidR="00BD4BB3" w:rsidRDefault="00BD4BB3" w:rsidP="00253C6B">
            <w:pPr>
              <w:shd w:val="clear" w:color="auto" w:fill="FFFFFF"/>
            </w:pPr>
            <w:r>
              <w:rPr>
                <w:color w:val="000000"/>
                <w:spacing w:val="-3"/>
              </w:rPr>
              <w:t>vyprazdňová-</w:t>
            </w:r>
          </w:p>
        </w:tc>
      </w:tr>
      <w:tr w:rsidR="00BD4BB3" w14:paraId="02EEC1B1" w14:textId="77777777" w:rsidTr="00D9338E">
        <w:tblPrEx>
          <w:tblCellMar>
            <w:top w:w="0" w:type="dxa"/>
            <w:bottom w:w="0" w:type="dxa"/>
          </w:tblCellMar>
        </w:tblPrEx>
        <w:trPr>
          <w:gridAfter w:val="1"/>
          <w:wAfter w:w="9" w:type="dxa"/>
          <w:trHeight w:hRule="exact" w:val="202"/>
        </w:trPr>
        <w:tc>
          <w:tcPr>
            <w:tcW w:w="1258" w:type="dxa"/>
            <w:tcBorders>
              <w:top w:val="nil"/>
              <w:left w:val="single" w:sz="6" w:space="0" w:color="auto"/>
              <w:bottom w:val="nil"/>
              <w:right w:val="single" w:sz="6" w:space="0" w:color="auto"/>
            </w:tcBorders>
            <w:shd w:val="clear" w:color="auto" w:fill="FFFFFF"/>
          </w:tcPr>
          <w:p w14:paraId="16E689FA" w14:textId="77777777" w:rsidR="00BD4BB3" w:rsidRDefault="00BD4BB3" w:rsidP="00253C6B">
            <w:pPr>
              <w:shd w:val="clear" w:color="auto" w:fill="FFFFFF"/>
            </w:pPr>
          </w:p>
        </w:tc>
        <w:tc>
          <w:tcPr>
            <w:tcW w:w="1229" w:type="dxa"/>
            <w:gridSpan w:val="2"/>
            <w:tcBorders>
              <w:top w:val="nil"/>
              <w:left w:val="single" w:sz="6" w:space="0" w:color="auto"/>
              <w:bottom w:val="nil"/>
              <w:right w:val="single" w:sz="6" w:space="0" w:color="auto"/>
            </w:tcBorders>
            <w:shd w:val="clear" w:color="auto" w:fill="FFFFFF"/>
          </w:tcPr>
          <w:p w14:paraId="25480CAB" w14:textId="77777777" w:rsidR="00BD4BB3" w:rsidRDefault="00BD4BB3" w:rsidP="00253C6B">
            <w:pPr>
              <w:shd w:val="clear" w:color="auto" w:fill="FFFFFF"/>
              <w:ind w:left="77"/>
            </w:pPr>
            <w:r>
              <w:rPr>
                <w:color w:val="000000"/>
                <w:spacing w:val="-3"/>
              </w:rPr>
              <w:t>ce, ataxie,</w:t>
            </w:r>
          </w:p>
        </w:tc>
        <w:tc>
          <w:tcPr>
            <w:tcW w:w="1229" w:type="dxa"/>
            <w:gridSpan w:val="2"/>
            <w:tcBorders>
              <w:top w:val="nil"/>
              <w:left w:val="single" w:sz="6" w:space="0" w:color="auto"/>
              <w:bottom w:val="nil"/>
              <w:right w:val="single" w:sz="6" w:space="0" w:color="auto"/>
            </w:tcBorders>
            <w:shd w:val="clear" w:color="auto" w:fill="FFFFFF"/>
          </w:tcPr>
          <w:p w14:paraId="581AD596" w14:textId="77777777" w:rsidR="00BD4BB3" w:rsidRDefault="00BD4BB3" w:rsidP="00253C6B">
            <w:pPr>
              <w:shd w:val="clear" w:color="auto" w:fill="FFFFFF"/>
            </w:pPr>
            <w:r>
              <w:rPr>
                <w:color w:val="000000"/>
                <w:spacing w:val="-2"/>
              </w:rPr>
              <w:t>na pomoci</w:t>
            </w:r>
          </w:p>
        </w:tc>
        <w:tc>
          <w:tcPr>
            <w:tcW w:w="1238" w:type="dxa"/>
            <w:gridSpan w:val="2"/>
            <w:tcBorders>
              <w:top w:val="nil"/>
              <w:left w:val="single" w:sz="6" w:space="0" w:color="auto"/>
              <w:bottom w:val="nil"/>
              <w:right w:val="single" w:sz="6" w:space="0" w:color="auto"/>
            </w:tcBorders>
            <w:shd w:val="clear" w:color="auto" w:fill="FFFFFF"/>
          </w:tcPr>
          <w:p w14:paraId="1880B0B0" w14:textId="77777777" w:rsidR="00BD4BB3" w:rsidRDefault="00BD4BB3" w:rsidP="00253C6B">
            <w:pPr>
              <w:shd w:val="clear" w:color="auto" w:fill="FFFFFF"/>
            </w:pPr>
            <w:r>
              <w:rPr>
                <w:color w:val="000000"/>
                <w:spacing w:val="-2"/>
              </w:rPr>
              <w:t>kladních po-</w:t>
            </w:r>
          </w:p>
        </w:tc>
        <w:tc>
          <w:tcPr>
            <w:tcW w:w="1229" w:type="dxa"/>
            <w:gridSpan w:val="2"/>
            <w:tcBorders>
              <w:top w:val="nil"/>
              <w:left w:val="single" w:sz="6" w:space="0" w:color="auto"/>
              <w:bottom w:val="nil"/>
              <w:right w:val="single" w:sz="6" w:space="0" w:color="auto"/>
            </w:tcBorders>
            <w:shd w:val="clear" w:color="auto" w:fill="FFFFFF"/>
          </w:tcPr>
          <w:p w14:paraId="1C071792" w14:textId="77777777" w:rsidR="00BD4BB3" w:rsidRDefault="00BD4BB3" w:rsidP="00253C6B">
            <w:pPr>
              <w:shd w:val="clear" w:color="auto" w:fill="FFFFFF"/>
            </w:pPr>
          </w:p>
        </w:tc>
        <w:tc>
          <w:tcPr>
            <w:tcW w:w="1267" w:type="dxa"/>
            <w:gridSpan w:val="2"/>
            <w:tcBorders>
              <w:top w:val="nil"/>
              <w:left w:val="single" w:sz="6" w:space="0" w:color="auto"/>
              <w:bottom w:val="nil"/>
              <w:right w:val="single" w:sz="6" w:space="0" w:color="auto"/>
            </w:tcBorders>
            <w:shd w:val="clear" w:color="auto" w:fill="FFFFFF"/>
          </w:tcPr>
          <w:p w14:paraId="57200864" w14:textId="77777777" w:rsidR="00BD4BB3" w:rsidRDefault="00BD4BB3" w:rsidP="00253C6B">
            <w:pPr>
              <w:shd w:val="clear" w:color="auto" w:fill="FFFFFF"/>
            </w:pPr>
            <w:r>
              <w:rPr>
                <w:color w:val="000000"/>
                <w:spacing w:val="-4"/>
              </w:rPr>
              <w:t>ní, bezpečnost,</w:t>
            </w:r>
          </w:p>
        </w:tc>
      </w:tr>
      <w:tr w:rsidR="00BD4BB3" w14:paraId="77781199" w14:textId="77777777" w:rsidTr="00D9338E">
        <w:tblPrEx>
          <w:tblCellMar>
            <w:top w:w="0" w:type="dxa"/>
            <w:bottom w:w="0" w:type="dxa"/>
          </w:tblCellMar>
        </w:tblPrEx>
        <w:trPr>
          <w:gridAfter w:val="1"/>
          <w:wAfter w:w="9" w:type="dxa"/>
          <w:trHeight w:hRule="exact" w:val="211"/>
        </w:trPr>
        <w:tc>
          <w:tcPr>
            <w:tcW w:w="1258" w:type="dxa"/>
            <w:tcBorders>
              <w:top w:val="nil"/>
              <w:left w:val="single" w:sz="6" w:space="0" w:color="auto"/>
              <w:bottom w:val="nil"/>
              <w:right w:val="single" w:sz="6" w:space="0" w:color="auto"/>
            </w:tcBorders>
            <w:shd w:val="clear" w:color="auto" w:fill="FFFFFF"/>
          </w:tcPr>
          <w:p w14:paraId="1C896338" w14:textId="77777777" w:rsidR="00BD4BB3" w:rsidRDefault="00BD4BB3" w:rsidP="00253C6B">
            <w:pPr>
              <w:shd w:val="clear" w:color="auto" w:fill="FFFFFF"/>
            </w:pPr>
          </w:p>
        </w:tc>
        <w:tc>
          <w:tcPr>
            <w:tcW w:w="1229" w:type="dxa"/>
            <w:gridSpan w:val="2"/>
            <w:tcBorders>
              <w:top w:val="nil"/>
              <w:left w:val="single" w:sz="6" w:space="0" w:color="auto"/>
              <w:bottom w:val="nil"/>
              <w:right w:val="single" w:sz="6" w:space="0" w:color="auto"/>
            </w:tcBorders>
            <w:shd w:val="clear" w:color="auto" w:fill="FFFFFF"/>
          </w:tcPr>
          <w:p w14:paraId="5DB00C7F" w14:textId="77777777" w:rsidR="00BD4BB3" w:rsidRDefault="00BD4BB3" w:rsidP="00253C6B">
            <w:pPr>
              <w:shd w:val="clear" w:color="auto" w:fill="FFFFFF"/>
              <w:ind w:left="82"/>
            </w:pPr>
            <w:r>
              <w:rPr>
                <w:color w:val="000000"/>
                <w:spacing w:val="-4"/>
              </w:rPr>
              <w:t>afázie až</w:t>
            </w:r>
          </w:p>
        </w:tc>
        <w:tc>
          <w:tcPr>
            <w:tcW w:w="1229" w:type="dxa"/>
            <w:gridSpan w:val="2"/>
            <w:tcBorders>
              <w:top w:val="nil"/>
              <w:left w:val="single" w:sz="6" w:space="0" w:color="auto"/>
              <w:bottom w:val="nil"/>
              <w:right w:val="single" w:sz="6" w:space="0" w:color="auto"/>
            </w:tcBorders>
            <w:shd w:val="clear" w:color="auto" w:fill="FFFFFF"/>
          </w:tcPr>
          <w:p w14:paraId="45DC5AF9" w14:textId="77777777" w:rsidR="00BD4BB3" w:rsidRDefault="00BD4BB3" w:rsidP="00253C6B">
            <w:pPr>
              <w:shd w:val="clear" w:color="auto" w:fill="FFFFFF"/>
            </w:pPr>
            <w:r>
              <w:rPr>
                <w:color w:val="000000"/>
                <w:spacing w:val="-4"/>
              </w:rPr>
              <w:t>druhých, zhor-</w:t>
            </w:r>
          </w:p>
        </w:tc>
        <w:tc>
          <w:tcPr>
            <w:tcW w:w="1238" w:type="dxa"/>
            <w:gridSpan w:val="2"/>
            <w:tcBorders>
              <w:top w:val="nil"/>
              <w:left w:val="single" w:sz="6" w:space="0" w:color="auto"/>
              <w:bottom w:val="nil"/>
              <w:right w:val="single" w:sz="6" w:space="0" w:color="auto"/>
            </w:tcBorders>
            <w:shd w:val="clear" w:color="auto" w:fill="FFFFFF"/>
          </w:tcPr>
          <w:p w14:paraId="319ADF72" w14:textId="77777777" w:rsidR="00BD4BB3" w:rsidRDefault="00BD4BB3" w:rsidP="00253C6B">
            <w:pPr>
              <w:shd w:val="clear" w:color="auto" w:fill="FFFFFF"/>
            </w:pPr>
            <w:r>
              <w:rPr>
                <w:color w:val="000000"/>
                <w:spacing w:val="-4"/>
              </w:rPr>
              <w:t>třeb</w:t>
            </w:r>
          </w:p>
        </w:tc>
        <w:tc>
          <w:tcPr>
            <w:tcW w:w="1229" w:type="dxa"/>
            <w:gridSpan w:val="2"/>
            <w:tcBorders>
              <w:top w:val="nil"/>
              <w:left w:val="single" w:sz="6" w:space="0" w:color="auto"/>
              <w:bottom w:val="nil"/>
              <w:right w:val="single" w:sz="6" w:space="0" w:color="auto"/>
            </w:tcBorders>
            <w:shd w:val="clear" w:color="auto" w:fill="FFFFFF"/>
          </w:tcPr>
          <w:p w14:paraId="1D7ADBDA" w14:textId="77777777" w:rsidR="00BD4BB3" w:rsidRDefault="00BD4BB3" w:rsidP="00253C6B">
            <w:pPr>
              <w:shd w:val="clear" w:color="auto" w:fill="FFFFFF"/>
            </w:pPr>
          </w:p>
        </w:tc>
        <w:tc>
          <w:tcPr>
            <w:tcW w:w="1267" w:type="dxa"/>
            <w:gridSpan w:val="2"/>
            <w:tcBorders>
              <w:top w:val="nil"/>
              <w:left w:val="single" w:sz="6" w:space="0" w:color="auto"/>
              <w:bottom w:val="nil"/>
              <w:right w:val="single" w:sz="6" w:space="0" w:color="auto"/>
            </w:tcBorders>
            <w:shd w:val="clear" w:color="auto" w:fill="FFFFFF"/>
          </w:tcPr>
          <w:p w14:paraId="0D50FFF5" w14:textId="77777777" w:rsidR="00BD4BB3" w:rsidRDefault="00BD4BB3" w:rsidP="00253C6B">
            <w:pPr>
              <w:shd w:val="clear" w:color="auto" w:fill="FFFFFF"/>
            </w:pPr>
            <w:r>
              <w:rPr>
                <w:color w:val="000000"/>
                <w:spacing w:val="-2"/>
              </w:rPr>
              <w:t>kvalitní spá-</w:t>
            </w:r>
          </w:p>
        </w:tc>
      </w:tr>
      <w:tr w:rsidR="00BD4BB3" w14:paraId="0C36A72D" w14:textId="77777777" w:rsidTr="00D9338E">
        <w:tblPrEx>
          <w:tblCellMar>
            <w:top w:w="0" w:type="dxa"/>
            <w:bottom w:w="0" w:type="dxa"/>
          </w:tblCellMar>
        </w:tblPrEx>
        <w:trPr>
          <w:gridAfter w:val="1"/>
          <w:wAfter w:w="9" w:type="dxa"/>
          <w:trHeight w:hRule="exact" w:val="192"/>
        </w:trPr>
        <w:tc>
          <w:tcPr>
            <w:tcW w:w="1258" w:type="dxa"/>
            <w:tcBorders>
              <w:top w:val="nil"/>
              <w:left w:val="single" w:sz="6" w:space="0" w:color="auto"/>
              <w:bottom w:val="nil"/>
              <w:right w:val="single" w:sz="6" w:space="0" w:color="auto"/>
            </w:tcBorders>
            <w:shd w:val="clear" w:color="auto" w:fill="FFFFFF"/>
          </w:tcPr>
          <w:p w14:paraId="5448123E" w14:textId="77777777" w:rsidR="00BD4BB3" w:rsidRDefault="00BD4BB3" w:rsidP="00253C6B">
            <w:pPr>
              <w:shd w:val="clear" w:color="auto" w:fill="FFFFFF"/>
            </w:pPr>
          </w:p>
        </w:tc>
        <w:tc>
          <w:tcPr>
            <w:tcW w:w="1229" w:type="dxa"/>
            <w:gridSpan w:val="2"/>
            <w:tcBorders>
              <w:top w:val="nil"/>
              <w:left w:val="single" w:sz="6" w:space="0" w:color="auto"/>
              <w:bottom w:val="nil"/>
              <w:right w:val="single" w:sz="6" w:space="0" w:color="auto"/>
            </w:tcBorders>
            <w:shd w:val="clear" w:color="auto" w:fill="FFFFFF"/>
          </w:tcPr>
          <w:p w14:paraId="6BF0B182" w14:textId="77777777" w:rsidR="00BD4BB3" w:rsidRDefault="00BD4BB3" w:rsidP="00253C6B">
            <w:pPr>
              <w:shd w:val="clear" w:color="auto" w:fill="FFFFFF"/>
              <w:ind w:left="77"/>
            </w:pPr>
            <w:r>
              <w:rPr>
                <w:color w:val="000000"/>
                <w:spacing w:val="-7"/>
              </w:rPr>
              <w:t>CMP,</w:t>
            </w:r>
          </w:p>
        </w:tc>
        <w:tc>
          <w:tcPr>
            <w:tcW w:w="1229" w:type="dxa"/>
            <w:gridSpan w:val="2"/>
            <w:tcBorders>
              <w:top w:val="nil"/>
              <w:left w:val="single" w:sz="6" w:space="0" w:color="auto"/>
              <w:bottom w:val="nil"/>
              <w:right w:val="single" w:sz="6" w:space="0" w:color="auto"/>
            </w:tcBorders>
            <w:shd w:val="clear" w:color="auto" w:fill="FFFFFF"/>
          </w:tcPr>
          <w:p w14:paraId="0BD6B207" w14:textId="77777777" w:rsidR="00BD4BB3" w:rsidRDefault="00BD4BB3" w:rsidP="00253C6B">
            <w:pPr>
              <w:shd w:val="clear" w:color="auto" w:fill="FFFFFF"/>
            </w:pPr>
            <w:r>
              <w:rPr>
                <w:color w:val="000000"/>
                <w:spacing w:val="-3"/>
              </w:rPr>
              <w:t>šení zraku</w:t>
            </w:r>
          </w:p>
        </w:tc>
        <w:tc>
          <w:tcPr>
            <w:tcW w:w="1238" w:type="dxa"/>
            <w:gridSpan w:val="2"/>
            <w:tcBorders>
              <w:top w:val="nil"/>
              <w:left w:val="single" w:sz="6" w:space="0" w:color="auto"/>
              <w:bottom w:val="nil"/>
              <w:right w:val="single" w:sz="6" w:space="0" w:color="auto"/>
            </w:tcBorders>
            <w:shd w:val="clear" w:color="auto" w:fill="FFFFFF"/>
          </w:tcPr>
          <w:p w14:paraId="46787C4D" w14:textId="77777777" w:rsidR="00BD4BB3" w:rsidRDefault="00BD4BB3" w:rsidP="00253C6B">
            <w:pPr>
              <w:shd w:val="clear" w:color="auto" w:fill="FFFFFF"/>
            </w:pPr>
          </w:p>
        </w:tc>
        <w:tc>
          <w:tcPr>
            <w:tcW w:w="1229" w:type="dxa"/>
            <w:gridSpan w:val="2"/>
            <w:tcBorders>
              <w:top w:val="nil"/>
              <w:left w:val="single" w:sz="6" w:space="0" w:color="auto"/>
              <w:bottom w:val="nil"/>
              <w:right w:val="single" w:sz="6" w:space="0" w:color="auto"/>
            </w:tcBorders>
            <w:shd w:val="clear" w:color="auto" w:fill="FFFFFF"/>
          </w:tcPr>
          <w:p w14:paraId="174573EF" w14:textId="77777777" w:rsidR="00BD4BB3" w:rsidRDefault="00BD4BB3" w:rsidP="00253C6B">
            <w:pPr>
              <w:shd w:val="clear" w:color="auto" w:fill="FFFFFF"/>
            </w:pPr>
          </w:p>
        </w:tc>
        <w:tc>
          <w:tcPr>
            <w:tcW w:w="1267" w:type="dxa"/>
            <w:gridSpan w:val="2"/>
            <w:tcBorders>
              <w:top w:val="nil"/>
              <w:left w:val="single" w:sz="6" w:space="0" w:color="auto"/>
              <w:bottom w:val="nil"/>
              <w:right w:val="single" w:sz="6" w:space="0" w:color="auto"/>
            </w:tcBorders>
            <w:shd w:val="clear" w:color="auto" w:fill="FFFFFF"/>
          </w:tcPr>
          <w:p w14:paraId="5E7D691F" w14:textId="77777777" w:rsidR="00BD4BB3" w:rsidRDefault="00BD4BB3" w:rsidP="00253C6B">
            <w:pPr>
              <w:shd w:val="clear" w:color="auto" w:fill="FFFFFF"/>
            </w:pPr>
            <w:r>
              <w:rPr>
                <w:color w:val="000000"/>
                <w:spacing w:val="-1"/>
              </w:rPr>
              <w:t>nek, sledování</w:t>
            </w:r>
          </w:p>
        </w:tc>
      </w:tr>
      <w:tr w:rsidR="00BD4BB3" w14:paraId="73925B62" w14:textId="77777777" w:rsidTr="00D9338E">
        <w:tblPrEx>
          <w:tblCellMar>
            <w:top w:w="0" w:type="dxa"/>
            <w:bottom w:w="0" w:type="dxa"/>
          </w:tblCellMar>
        </w:tblPrEx>
        <w:trPr>
          <w:gridAfter w:val="1"/>
          <w:wAfter w:w="9" w:type="dxa"/>
          <w:trHeight w:hRule="exact" w:val="221"/>
        </w:trPr>
        <w:tc>
          <w:tcPr>
            <w:tcW w:w="1258" w:type="dxa"/>
            <w:tcBorders>
              <w:top w:val="nil"/>
              <w:left w:val="single" w:sz="6" w:space="0" w:color="auto"/>
              <w:bottom w:val="nil"/>
              <w:right w:val="single" w:sz="6" w:space="0" w:color="auto"/>
            </w:tcBorders>
            <w:shd w:val="clear" w:color="auto" w:fill="FFFFFF"/>
          </w:tcPr>
          <w:p w14:paraId="27B825D1" w14:textId="77777777" w:rsidR="00BD4BB3" w:rsidRDefault="00BD4BB3" w:rsidP="00253C6B">
            <w:pPr>
              <w:shd w:val="clear" w:color="auto" w:fill="FFFFFF"/>
            </w:pPr>
          </w:p>
        </w:tc>
        <w:tc>
          <w:tcPr>
            <w:tcW w:w="1229" w:type="dxa"/>
            <w:gridSpan w:val="2"/>
            <w:tcBorders>
              <w:top w:val="nil"/>
              <w:left w:val="single" w:sz="6" w:space="0" w:color="auto"/>
              <w:bottom w:val="nil"/>
              <w:right w:val="single" w:sz="6" w:space="0" w:color="auto"/>
            </w:tcBorders>
            <w:shd w:val="clear" w:color="auto" w:fill="FFFFFF"/>
          </w:tcPr>
          <w:p w14:paraId="5E8F8CCE" w14:textId="77777777" w:rsidR="00BD4BB3" w:rsidRDefault="00BD4BB3" w:rsidP="00253C6B">
            <w:pPr>
              <w:shd w:val="clear" w:color="auto" w:fill="FFFFFF"/>
            </w:pPr>
            <w:r>
              <w:rPr>
                <w:color w:val="000000"/>
                <w:spacing w:val="10"/>
              </w:rPr>
              <w:t>-</w:t>
            </w:r>
            <w:proofErr w:type="gramStart"/>
            <w:r>
              <w:rPr>
                <w:color w:val="000000"/>
                <w:spacing w:val="10"/>
              </w:rPr>
              <w:t>DK:ICHDK</w:t>
            </w:r>
            <w:proofErr w:type="gramEnd"/>
          </w:p>
        </w:tc>
        <w:tc>
          <w:tcPr>
            <w:tcW w:w="1229" w:type="dxa"/>
            <w:gridSpan w:val="2"/>
            <w:tcBorders>
              <w:top w:val="nil"/>
              <w:left w:val="single" w:sz="6" w:space="0" w:color="auto"/>
              <w:bottom w:val="nil"/>
              <w:right w:val="single" w:sz="6" w:space="0" w:color="auto"/>
            </w:tcBorders>
            <w:shd w:val="clear" w:color="auto" w:fill="FFFFFF"/>
          </w:tcPr>
          <w:p w14:paraId="4419986C" w14:textId="77777777" w:rsidR="00BD4BB3" w:rsidRDefault="00BD4BB3" w:rsidP="00253C6B">
            <w:pPr>
              <w:shd w:val="clear" w:color="auto" w:fill="FFFFFF"/>
            </w:pPr>
          </w:p>
        </w:tc>
        <w:tc>
          <w:tcPr>
            <w:tcW w:w="1238" w:type="dxa"/>
            <w:gridSpan w:val="2"/>
            <w:tcBorders>
              <w:top w:val="nil"/>
              <w:left w:val="single" w:sz="6" w:space="0" w:color="auto"/>
              <w:bottom w:val="nil"/>
              <w:right w:val="single" w:sz="6" w:space="0" w:color="auto"/>
            </w:tcBorders>
            <w:shd w:val="clear" w:color="auto" w:fill="FFFFFF"/>
          </w:tcPr>
          <w:p w14:paraId="24F93C0E" w14:textId="77777777" w:rsidR="00BD4BB3" w:rsidRDefault="00BD4BB3" w:rsidP="00253C6B">
            <w:pPr>
              <w:shd w:val="clear" w:color="auto" w:fill="FFFFFF"/>
            </w:pPr>
          </w:p>
        </w:tc>
        <w:tc>
          <w:tcPr>
            <w:tcW w:w="1229" w:type="dxa"/>
            <w:gridSpan w:val="2"/>
            <w:tcBorders>
              <w:top w:val="nil"/>
              <w:left w:val="single" w:sz="6" w:space="0" w:color="auto"/>
              <w:bottom w:val="nil"/>
              <w:right w:val="single" w:sz="6" w:space="0" w:color="auto"/>
            </w:tcBorders>
            <w:shd w:val="clear" w:color="auto" w:fill="FFFFFF"/>
          </w:tcPr>
          <w:p w14:paraId="0881B03E" w14:textId="77777777" w:rsidR="00BD4BB3" w:rsidRDefault="00BD4BB3" w:rsidP="00253C6B">
            <w:pPr>
              <w:shd w:val="clear" w:color="auto" w:fill="FFFFFF"/>
            </w:pPr>
          </w:p>
        </w:tc>
        <w:tc>
          <w:tcPr>
            <w:tcW w:w="1267" w:type="dxa"/>
            <w:gridSpan w:val="2"/>
            <w:tcBorders>
              <w:top w:val="nil"/>
              <w:left w:val="single" w:sz="6" w:space="0" w:color="auto"/>
              <w:bottom w:val="nil"/>
              <w:right w:val="single" w:sz="6" w:space="0" w:color="auto"/>
            </w:tcBorders>
            <w:shd w:val="clear" w:color="auto" w:fill="FFFFFF"/>
          </w:tcPr>
          <w:p w14:paraId="7252F51D" w14:textId="77777777" w:rsidR="00BD4BB3" w:rsidRDefault="00BD4BB3" w:rsidP="00253C6B">
            <w:pPr>
              <w:shd w:val="clear" w:color="auto" w:fill="FFFFFF"/>
            </w:pPr>
            <w:r>
              <w:rPr>
                <w:color w:val="000000"/>
                <w:spacing w:val="-1"/>
              </w:rPr>
              <w:t>FF, podávání</w:t>
            </w:r>
          </w:p>
        </w:tc>
      </w:tr>
      <w:tr w:rsidR="00BD4BB3" w14:paraId="473D262B" w14:textId="77777777" w:rsidTr="00D9338E">
        <w:tblPrEx>
          <w:tblCellMar>
            <w:top w:w="0" w:type="dxa"/>
            <w:bottom w:w="0" w:type="dxa"/>
          </w:tblCellMar>
        </w:tblPrEx>
        <w:trPr>
          <w:gridAfter w:val="1"/>
          <w:wAfter w:w="9" w:type="dxa"/>
          <w:trHeight w:hRule="exact" w:val="211"/>
        </w:trPr>
        <w:tc>
          <w:tcPr>
            <w:tcW w:w="1258" w:type="dxa"/>
            <w:tcBorders>
              <w:top w:val="nil"/>
              <w:left w:val="single" w:sz="6" w:space="0" w:color="auto"/>
              <w:bottom w:val="nil"/>
              <w:right w:val="single" w:sz="6" w:space="0" w:color="auto"/>
            </w:tcBorders>
            <w:shd w:val="clear" w:color="auto" w:fill="FFFFFF"/>
          </w:tcPr>
          <w:p w14:paraId="50C8B690" w14:textId="77777777" w:rsidR="00BD4BB3" w:rsidRDefault="00BD4BB3" w:rsidP="00253C6B">
            <w:pPr>
              <w:shd w:val="clear" w:color="auto" w:fill="FFFFFF"/>
            </w:pPr>
          </w:p>
        </w:tc>
        <w:tc>
          <w:tcPr>
            <w:tcW w:w="1229" w:type="dxa"/>
            <w:gridSpan w:val="2"/>
            <w:tcBorders>
              <w:top w:val="nil"/>
              <w:left w:val="single" w:sz="6" w:space="0" w:color="auto"/>
              <w:bottom w:val="nil"/>
              <w:right w:val="single" w:sz="6" w:space="0" w:color="auto"/>
            </w:tcBorders>
            <w:shd w:val="clear" w:color="auto" w:fill="FFFFFF"/>
          </w:tcPr>
          <w:p w14:paraId="3F1084CF" w14:textId="77777777" w:rsidR="00BD4BB3" w:rsidRDefault="00BD4BB3" w:rsidP="00253C6B">
            <w:pPr>
              <w:shd w:val="clear" w:color="auto" w:fill="FFFFFF"/>
            </w:pPr>
            <w:r>
              <w:rPr>
                <w:color w:val="000000"/>
              </w:rPr>
              <w:t>- ledviny: ne-</w:t>
            </w:r>
          </w:p>
        </w:tc>
        <w:tc>
          <w:tcPr>
            <w:tcW w:w="1229" w:type="dxa"/>
            <w:gridSpan w:val="2"/>
            <w:tcBorders>
              <w:top w:val="nil"/>
              <w:left w:val="single" w:sz="6" w:space="0" w:color="auto"/>
              <w:bottom w:val="nil"/>
              <w:right w:val="single" w:sz="6" w:space="0" w:color="auto"/>
            </w:tcBorders>
            <w:shd w:val="clear" w:color="auto" w:fill="FFFFFF"/>
          </w:tcPr>
          <w:p w14:paraId="77C3D283" w14:textId="77777777" w:rsidR="00BD4BB3" w:rsidRDefault="00BD4BB3" w:rsidP="00253C6B">
            <w:pPr>
              <w:shd w:val="clear" w:color="auto" w:fill="FFFFFF"/>
            </w:pPr>
          </w:p>
        </w:tc>
        <w:tc>
          <w:tcPr>
            <w:tcW w:w="1238" w:type="dxa"/>
            <w:gridSpan w:val="2"/>
            <w:tcBorders>
              <w:top w:val="nil"/>
              <w:left w:val="single" w:sz="6" w:space="0" w:color="auto"/>
              <w:bottom w:val="nil"/>
              <w:right w:val="single" w:sz="6" w:space="0" w:color="auto"/>
            </w:tcBorders>
            <w:shd w:val="clear" w:color="auto" w:fill="FFFFFF"/>
          </w:tcPr>
          <w:p w14:paraId="2E6FD936" w14:textId="77777777" w:rsidR="00BD4BB3" w:rsidRDefault="00BD4BB3" w:rsidP="00253C6B">
            <w:pPr>
              <w:shd w:val="clear" w:color="auto" w:fill="FFFFFF"/>
            </w:pPr>
          </w:p>
        </w:tc>
        <w:tc>
          <w:tcPr>
            <w:tcW w:w="1229" w:type="dxa"/>
            <w:gridSpan w:val="2"/>
            <w:tcBorders>
              <w:top w:val="nil"/>
              <w:left w:val="single" w:sz="6" w:space="0" w:color="auto"/>
              <w:bottom w:val="nil"/>
              <w:right w:val="single" w:sz="6" w:space="0" w:color="auto"/>
            </w:tcBorders>
            <w:shd w:val="clear" w:color="auto" w:fill="FFFFFF"/>
          </w:tcPr>
          <w:p w14:paraId="13ECBC92" w14:textId="77777777" w:rsidR="00BD4BB3" w:rsidRDefault="00BD4BB3" w:rsidP="00253C6B">
            <w:pPr>
              <w:shd w:val="clear" w:color="auto" w:fill="FFFFFF"/>
            </w:pPr>
          </w:p>
        </w:tc>
        <w:tc>
          <w:tcPr>
            <w:tcW w:w="1267" w:type="dxa"/>
            <w:gridSpan w:val="2"/>
            <w:tcBorders>
              <w:top w:val="nil"/>
              <w:left w:val="single" w:sz="6" w:space="0" w:color="auto"/>
              <w:bottom w:val="nil"/>
              <w:right w:val="single" w:sz="6" w:space="0" w:color="auto"/>
            </w:tcBorders>
            <w:shd w:val="clear" w:color="auto" w:fill="FFFFFF"/>
          </w:tcPr>
          <w:p w14:paraId="7C0AD93E" w14:textId="77777777" w:rsidR="00BD4BB3" w:rsidRDefault="00BD4BB3" w:rsidP="00253C6B">
            <w:pPr>
              <w:shd w:val="clear" w:color="auto" w:fill="FFFFFF"/>
            </w:pPr>
            <w:r>
              <w:rPr>
                <w:color w:val="000000"/>
                <w:spacing w:val="-3"/>
              </w:rPr>
              <w:t>léků</w:t>
            </w:r>
          </w:p>
        </w:tc>
      </w:tr>
      <w:tr w:rsidR="00BD4BB3" w14:paraId="68170534" w14:textId="77777777" w:rsidTr="00D9338E">
        <w:tblPrEx>
          <w:tblCellMar>
            <w:top w:w="0" w:type="dxa"/>
            <w:bottom w:w="0" w:type="dxa"/>
          </w:tblCellMar>
        </w:tblPrEx>
        <w:trPr>
          <w:gridAfter w:val="1"/>
          <w:wAfter w:w="9" w:type="dxa"/>
          <w:trHeight w:hRule="exact" w:val="202"/>
        </w:trPr>
        <w:tc>
          <w:tcPr>
            <w:tcW w:w="1258" w:type="dxa"/>
            <w:tcBorders>
              <w:top w:val="nil"/>
              <w:left w:val="single" w:sz="6" w:space="0" w:color="auto"/>
              <w:bottom w:val="nil"/>
              <w:right w:val="single" w:sz="6" w:space="0" w:color="auto"/>
            </w:tcBorders>
            <w:shd w:val="clear" w:color="auto" w:fill="FFFFFF"/>
          </w:tcPr>
          <w:p w14:paraId="0FEE2933" w14:textId="77777777" w:rsidR="00BD4BB3" w:rsidRDefault="00BD4BB3" w:rsidP="00253C6B">
            <w:pPr>
              <w:shd w:val="clear" w:color="auto" w:fill="FFFFFF"/>
            </w:pPr>
          </w:p>
        </w:tc>
        <w:tc>
          <w:tcPr>
            <w:tcW w:w="1229" w:type="dxa"/>
            <w:gridSpan w:val="2"/>
            <w:tcBorders>
              <w:top w:val="nil"/>
              <w:left w:val="single" w:sz="6" w:space="0" w:color="auto"/>
              <w:bottom w:val="nil"/>
              <w:right w:val="single" w:sz="6" w:space="0" w:color="auto"/>
            </w:tcBorders>
            <w:shd w:val="clear" w:color="auto" w:fill="FFFFFF"/>
          </w:tcPr>
          <w:p w14:paraId="3EAF3A62" w14:textId="77777777" w:rsidR="00BD4BB3" w:rsidRDefault="00BD4BB3" w:rsidP="00253C6B">
            <w:pPr>
              <w:shd w:val="clear" w:color="auto" w:fill="FFFFFF"/>
              <w:ind w:left="77"/>
            </w:pPr>
            <w:r>
              <w:rPr>
                <w:color w:val="000000"/>
                <w:spacing w:val="-9"/>
              </w:rPr>
              <w:t>fro skleróz a</w:t>
            </w:r>
          </w:p>
        </w:tc>
        <w:tc>
          <w:tcPr>
            <w:tcW w:w="1229" w:type="dxa"/>
            <w:gridSpan w:val="2"/>
            <w:tcBorders>
              <w:top w:val="nil"/>
              <w:left w:val="single" w:sz="6" w:space="0" w:color="auto"/>
              <w:bottom w:val="nil"/>
              <w:right w:val="single" w:sz="6" w:space="0" w:color="auto"/>
            </w:tcBorders>
            <w:shd w:val="clear" w:color="auto" w:fill="FFFFFF"/>
          </w:tcPr>
          <w:p w14:paraId="635F858F" w14:textId="77777777" w:rsidR="00BD4BB3" w:rsidRDefault="00BD4BB3" w:rsidP="00253C6B">
            <w:pPr>
              <w:shd w:val="clear" w:color="auto" w:fill="FFFFFF"/>
            </w:pPr>
          </w:p>
        </w:tc>
        <w:tc>
          <w:tcPr>
            <w:tcW w:w="1238" w:type="dxa"/>
            <w:gridSpan w:val="2"/>
            <w:tcBorders>
              <w:top w:val="nil"/>
              <w:left w:val="single" w:sz="6" w:space="0" w:color="auto"/>
              <w:bottom w:val="nil"/>
              <w:right w:val="single" w:sz="6" w:space="0" w:color="auto"/>
            </w:tcBorders>
            <w:shd w:val="clear" w:color="auto" w:fill="FFFFFF"/>
          </w:tcPr>
          <w:p w14:paraId="6293B57C" w14:textId="77777777" w:rsidR="00BD4BB3" w:rsidRDefault="00BD4BB3" w:rsidP="00253C6B">
            <w:pPr>
              <w:shd w:val="clear" w:color="auto" w:fill="FFFFFF"/>
            </w:pPr>
          </w:p>
        </w:tc>
        <w:tc>
          <w:tcPr>
            <w:tcW w:w="1229" w:type="dxa"/>
            <w:gridSpan w:val="2"/>
            <w:tcBorders>
              <w:top w:val="nil"/>
              <w:left w:val="single" w:sz="6" w:space="0" w:color="auto"/>
              <w:bottom w:val="nil"/>
              <w:right w:val="single" w:sz="6" w:space="0" w:color="auto"/>
            </w:tcBorders>
            <w:shd w:val="clear" w:color="auto" w:fill="FFFFFF"/>
          </w:tcPr>
          <w:p w14:paraId="57A63D86" w14:textId="77777777" w:rsidR="00BD4BB3" w:rsidRDefault="00BD4BB3" w:rsidP="00253C6B">
            <w:pPr>
              <w:shd w:val="clear" w:color="auto" w:fill="FFFFFF"/>
            </w:pPr>
          </w:p>
        </w:tc>
        <w:tc>
          <w:tcPr>
            <w:tcW w:w="1267" w:type="dxa"/>
            <w:gridSpan w:val="2"/>
            <w:tcBorders>
              <w:top w:val="nil"/>
              <w:left w:val="single" w:sz="6" w:space="0" w:color="auto"/>
              <w:bottom w:val="nil"/>
              <w:right w:val="single" w:sz="6" w:space="0" w:color="auto"/>
            </w:tcBorders>
            <w:shd w:val="clear" w:color="auto" w:fill="FFFFFF"/>
          </w:tcPr>
          <w:p w14:paraId="1F93119A" w14:textId="77777777" w:rsidR="00BD4BB3" w:rsidRDefault="00BD4BB3" w:rsidP="00253C6B">
            <w:pPr>
              <w:shd w:val="clear" w:color="auto" w:fill="FFFFFF"/>
            </w:pPr>
          </w:p>
        </w:tc>
      </w:tr>
      <w:tr w:rsidR="00BD4BB3" w14:paraId="28F6DD1E" w14:textId="77777777" w:rsidTr="00D9338E">
        <w:tblPrEx>
          <w:tblCellMar>
            <w:top w:w="0" w:type="dxa"/>
            <w:bottom w:w="0" w:type="dxa"/>
          </w:tblCellMar>
        </w:tblPrEx>
        <w:trPr>
          <w:gridAfter w:val="1"/>
          <w:wAfter w:w="9" w:type="dxa"/>
          <w:trHeight w:hRule="exact" w:val="211"/>
        </w:trPr>
        <w:tc>
          <w:tcPr>
            <w:tcW w:w="1258" w:type="dxa"/>
            <w:tcBorders>
              <w:top w:val="nil"/>
              <w:left w:val="single" w:sz="6" w:space="0" w:color="auto"/>
              <w:bottom w:val="nil"/>
              <w:right w:val="single" w:sz="6" w:space="0" w:color="auto"/>
            </w:tcBorders>
            <w:shd w:val="clear" w:color="auto" w:fill="FFFFFF"/>
          </w:tcPr>
          <w:p w14:paraId="562F87F0" w14:textId="77777777" w:rsidR="00BD4BB3" w:rsidRDefault="00BD4BB3" w:rsidP="00253C6B">
            <w:pPr>
              <w:shd w:val="clear" w:color="auto" w:fill="FFFFFF"/>
            </w:pPr>
          </w:p>
        </w:tc>
        <w:tc>
          <w:tcPr>
            <w:tcW w:w="1229" w:type="dxa"/>
            <w:gridSpan w:val="2"/>
            <w:tcBorders>
              <w:top w:val="nil"/>
              <w:left w:val="single" w:sz="6" w:space="0" w:color="auto"/>
              <w:bottom w:val="nil"/>
              <w:right w:val="single" w:sz="6" w:space="0" w:color="auto"/>
            </w:tcBorders>
            <w:shd w:val="clear" w:color="auto" w:fill="FFFFFF"/>
          </w:tcPr>
          <w:p w14:paraId="787ED92D" w14:textId="77777777" w:rsidR="00BD4BB3" w:rsidRDefault="00BD4BB3" w:rsidP="00253C6B">
            <w:pPr>
              <w:shd w:val="clear" w:color="auto" w:fill="FFFFFF"/>
              <w:ind w:left="82"/>
            </w:pPr>
            <w:r>
              <w:rPr>
                <w:color w:val="000000"/>
                <w:spacing w:val="-3"/>
              </w:rPr>
              <w:t>a insuficien-</w:t>
            </w:r>
          </w:p>
        </w:tc>
        <w:tc>
          <w:tcPr>
            <w:tcW w:w="1229" w:type="dxa"/>
            <w:gridSpan w:val="2"/>
            <w:tcBorders>
              <w:top w:val="nil"/>
              <w:left w:val="single" w:sz="6" w:space="0" w:color="auto"/>
              <w:bottom w:val="nil"/>
              <w:right w:val="single" w:sz="6" w:space="0" w:color="auto"/>
            </w:tcBorders>
            <w:shd w:val="clear" w:color="auto" w:fill="FFFFFF"/>
          </w:tcPr>
          <w:p w14:paraId="355E8F21" w14:textId="77777777" w:rsidR="00BD4BB3" w:rsidRDefault="00BD4BB3" w:rsidP="00253C6B">
            <w:pPr>
              <w:shd w:val="clear" w:color="auto" w:fill="FFFFFF"/>
            </w:pPr>
          </w:p>
        </w:tc>
        <w:tc>
          <w:tcPr>
            <w:tcW w:w="1238" w:type="dxa"/>
            <w:gridSpan w:val="2"/>
            <w:tcBorders>
              <w:top w:val="nil"/>
              <w:left w:val="single" w:sz="6" w:space="0" w:color="auto"/>
              <w:bottom w:val="nil"/>
              <w:right w:val="single" w:sz="6" w:space="0" w:color="auto"/>
            </w:tcBorders>
            <w:shd w:val="clear" w:color="auto" w:fill="FFFFFF"/>
          </w:tcPr>
          <w:p w14:paraId="07A5C187" w14:textId="77777777" w:rsidR="00BD4BB3" w:rsidRDefault="00BD4BB3" w:rsidP="00253C6B">
            <w:pPr>
              <w:shd w:val="clear" w:color="auto" w:fill="FFFFFF"/>
            </w:pPr>
          </w:p>
        </w:tc>
        <w:tc>
          <w:tcPr>
            <w:tcW w:w="1229" w:type="dxa"/>
            <w:gridSpan w:val="2"/>
            <w:tcBorders>
              <w:top w:val="nil"/>
              <w:left w:val="single" w:sz="6" w:space="0" w:color="auto"/>
              <w:bottom w:val="nil"/>
              <w:right w:val="single" w:sz="6" w:space="0" w:color="auto"/>
            </w:tcBorders>
            <w:shd w:val="clear" w:color="auto" w:fill="FFFFFF"/>
          </w:tcPr>
          <w:p w14:paraId="7CFE1807" w14:textId="77777777" w:rsidR="00BD4BB3" w:rsidRDefault="00BD4BB3" w:rsidP="00253C6B">
            <w:pPr>
              <w:shd w:val="clear" w:color="auto" w:fill="FFFFFF"/>
            </w:pPr>
          </w:p>
        </w:tc>
        <w:tc>
          <w:tcPr>
            <w:tcW w:w="1267" w:type="dxa"/>
            <w:gridSpan w:val="2"/>
            <w:tcBorders>
              <w:top w:val="nil"/>
              <w:left w:val="single" w:sz="6" w:space="0" w:color="auto"/>
              <w:bottom w:val="nil"/>
              <w:right w:val="single" w:sz="6" w:space="0" w:color="auto"/>
            </w:tcBorders>
            <w:shd w:val="clear" w:color="auto" w:fill="FFFFFF"/>
          </w:tcPr>
          <w:p w14:paraId="3AECC964" w14:textId="77777777" w:rsidR="00BD4BB3" w:rsidRDefault="00BD4BB3" w:rsidP="00253C6B">
            <w:pPr>
              <w:shd w:val="clear" w:color="auto" w:fill="FFFFFF"/>
            </w:pPr>
          </w:p>
        </w:tc>
      </w:tr>
      <w:tr w:rsidR="00BD4BB3" w14:paraId="6A3066D3" w14:textId="77777777" w:rsidTr="00D9338E">
        <w:tblPrEx>
          <w:tblCellMar>
            <w:top w:w="0" w:type="dxa"/>
            <w:bottom w:w="0" w:type="dxa"/>
          </w:tblCellMar>
        </w:tblPrEx>
        <w:trPr>
          <w:gridAfter w:val="1"/>
          <w:wAfter w:w="9" w:type="dxa"/>
          <w:trHeight w:hRule="exact" w:val="230"/>
        </w:trPr>
        <w:tc>
          <w:tcPr>
            <w:tcW w:w="1258" w:type="dxa"/>
            <w:tcBorders>
              <w:top w:val="nil"/>
              <w:left w:val="single" w:sz="6" w:space="0" w:color="auto"/>
              <w:bottom w:val="nil"/>
              <w:right w:val="single" w:sz="6" w:space="0" w:color="auto"/>
            </w:tcBorders>
            <w:shd w:val="clear" w:color="auto" w:fill="FFFFFF"/>
          </w:tcPr>
          <w:p w14:paraId="218D8EEF" w14:textId="77777777" w:rsidR="00BD4BB3" w:rsidRDefault="00BD4BB3" w:rsidP="00253C6B">
            <w:pPr>
              <w:shd w:val="clear" w:color="auto" w:fill="FFFFFF"/>
            </w:pPr>
          </w:p>
        </w:tc>
        <w:tc>
          <w:tcPr>
            <w:tcW w:w="1229" w:type="dxa"/>
            <w:gridSpan w:val="2"/>
            <w:tcBorders>
              <w:top w:val="nil"/>
              <w:left w:val="single" w:sz="6" w:space="0" w:color="auto"/>
              <w:bottom w:val="nil"/>
              <w:right w:val="single" w:sz="6" w:space="0" w:color="auto"/>
            </w:tcBorders>
            <w:shd w:val="clear" w:color="auto" w:fill="FFFFFF"/>
          </w:tcPr>
          <w:p w14:paraId="4EB121CB" w14:textId="77777777" w:rsidR="00BD4BB3" w:rsidRDefault="00BD4BB3" w:rsidP="00253C6B">
            <w:pPr>
              <w:shd w:val="clear" w:color="auto" w:fill="FFFFFF"/>
              <w:ind w:left="77"/>
            </w:pPr>
            <w:r>
              <w:rPr>
                <w:color w:val="000000"/>
                <w:spacing w:val="-3"/>
              </w:rPr>
              <w:t>cience led-</w:t>
            </w:r>
          </w:p>
        </w:tc>
        <w:tc>
          <w:tcPr>
            <w:tcW w:w="1229" w:type="dxa"/>
            <w:gridSpan w:val="2"/>
            <w:tcBorders>
              <w:top w:val="nil"/>
              <w:left w:val="single" w:sz="6" w:space="0" w:color="auto"/>
              <w:bottom w:val="nil"/>
              <w:right w:val="single" w:sz="6" w:space="0" w:color="auto"/>
            </w:tcBorders>
            <w:shd w:val="clear" w:color="auto" w:fill="FFFFFF"/>
          </w:tcPr>
          <w:p w14:paraId="7C6A40B5" w14:textId="77777777" w:rsidR="00BD4BB3" w:rsidRDefault="00BD4BB3" w:rsidP="00253C6B">
            <w:pPr>
              <w:shd w:val="clear" w:color="auto" w:fill="FFFFFF"/>
            </w:pPr>
          </w:p>
        </w:tc>
        <w:tc>
          <w:tcPr>
            <w:tcW w:w="1238" w:type="dxa"/>
            <w:gridSpan w:val="2"/>
            <w:tcBorders>
              <w:top w:val="nil"/>
              <w:left w:val="single" w:sz="6" w:space="0" w:color="auto"/>
              <w:bottom w:val="nil"/>
              <w:right w:val="single" w:sz="6" w:space="0" w:color="auto"/>
            </w:tcBorders>
            <w:shd w:val="clear" w:color="auto" w:fill="FFFFFF"/>
          </w:tcPr>
          <w:p w14:paraId="13416966" w14:textId="77777777" w:rsidR="00BD4BB3" w:rsidRDefault="00BD4BB3" w:rsidP="00253C6B">
            <w:pPr>
              <w:shd w:val="clear" w:color="auto" w:fill="FFFFFF"/>
            </w:pPr>
          </w:p>
        </w:tc>
        <w:tc>
          <w:tcPr>
            <w:tcW w:w="1229" w:type="dxa"/>
            <w:gridSpan w:val="2"/>
            <w:tcBorders>
              <w:top w:val="nil"/>
              <w:left w:val="single" w:sz="6" w:space="0" w:color="auto"/>
              <w:bottom w:val="nil"/>
              <w:right w:val="single" w:sz="6" w:space="0" w:color="auto"/>
            </w:tcBorders>
            <w:shd w:val="clear" w:color="auto" w:fill="FFFFFF"/>
          </w:tcPr>
          <w:p w14:paraId="4F753B74" w14:textId="77777777" w:rsidR="00BD4BB3" w:rsidRDefault="00BD4BB3" w:rsidP="00253C6B">
            <w:pPr>
              <w:shd w:val="clear" w:color="auto" w:fill="FFFFFF"/>
            </w:pPr>
          </w:p>
        </w:tc>
        <w:tc>
          <w:tcPr>
            <w:tcW w:w="1267" w:type="dxa"/>
            <w:gridSpan w:val="2"/>
            <w:tcBorders>
              <w:top w:val="nil"/>
              <w:left w:val="single" w:sz="6" w:space="0" w:color="auto"/>
              <w:bottom w:val="nil"/>
              <w:right w:val="single" w:sz="6" w:space="0" w:color="auto"/>
            </w:tcBorders>
            <w:shd w:val="clear" w:color="auto" w:fill="FFFFFF"/>
          </w:tcPr>
          <w:p w14:paraId="5F76C354" w14:textId="77777777" w:rsidR="00BD4BB3" w:rsidRDefault="00BD4BB3" w:rsidP="00253C6B">
            <w:pPr>
              <w:shd w:val="clear" w:color="auto" w:fill="FFFFFF"/>
            </w:pPr>
          </w:p>
        </w:tc>
      </w:tr>
      <w:tr w:rsidR="00BD4BB3" w14:paraId="5C22D093" w14:textId="77777777" w:rsidTr="00D9338E">
        <w:tblPrEx>
          <w:tblCellMar>
            <w:top w:w="0" w:type="dxa"/>
            <w:bottom w:w="0" w:type="dxa"/>
          </w:tblCellMar>
        </w:tblPrEx>
        <w:trPr>
          <w:gridAfter w:val="1"/>
          <w:wAfter w:w="9" w:type="dxa"/>
          <w:trHeight w:hRule="exact" w:val="182"/>
        </w:trPr>
        <w:tc>
          <w:tcPr>
            <w:tcW w:w="1258" w:type="dxa"/>
            <w:tcBorders>
              <w:top w:val="nil"/>
              <w:left w:val="single" w:sz="6" w:space="0" w:color="auto"/>
              <w:bottom w:val="nil"/>
              <w:right w:val="single" w:sz="6" w:space="0" w:color="auto"/>
            </w:tcBorders>
            <w:shd w:val="clear" w:color="auto" w:fill="FFFFFF"/>
          </w:tcPr>
          <w:p w14:paraId="5DE58969" w14:textId="77777777" w:rsidR="00BD4BB3" w:rsidRDefault="00BD4BB3" w:rsidP="00253C6B">
            <w:pPr>
              <w:shd w:val="clear" w:color="auto" w:fill="FFFFFF"/>
            </w:pPr>
          </w:p>
        </w:tc>
        <w:tc>
          <w:tcPr>
            <w:tcW w:w="1229" w:type="dxa"/>
            <w:gridSpan w:val="2"/>
            <w:tcBorders>
              <w:top w:val="nil"/>
              <w:left w:val="single" w:sz="6" w:space="0" w:color="auto"/>
              <w:bottom w:val="nil"/>
              <w:right w:val="single" w:sz="6" w:space="0" w:color="auto"/>
            </w:tcBorders>
            <w:shd w:val="clear" w:color="auto" w:fill="FFFFFF"/>
          </w:tcPr>
          <w:p w14:paraId="49D57C67" w14:textId="77777777" w:rsidR="00BD4BB3" w:rsidRDefault="00BD4BB3" w:rsidP="00253C6B">
            <w:pPr>
              <w:shd w:val="clear" w:color="auto" w:fill="FFFFFF"/>
              <w:ind w:left="77"/>
            </w:pPr>
            <w:r>
              <w:rPr>
                <w:color w:val="000000"/>
                <w:spacing w:val="-5"/>
              </w:rPr>
              <w:t>vin,</w:t>
            </w:r>
          </w:p>
        </w:tc>
        <w:tc>
          <w:tcPr>
            <w:tcW w:w="1229" w:type="dxa"/>
            <w:gridSpan w:val="2"/>
            <w:tcBorders>
              <w:top w:val="nil"/>
              <w:left w:val="single" w:sz="6" w:space="0" w:color="auto"/>
              <w:bottom w:val="nil"/>
              <w:right w:val="single" w:sz="6" w:space="0" w:color="auto"/>
            </w:tcBorders>
            <w:shd w:val="clear" w:color="auto" w:fill="FFFFFF"/>
          </w:tcPr>
          <w:p w14:paraId="1E124D8B" w14:textId="77777777" w:rsidR="00BD4BB3" w:rsidRDefault="00BD4BB3" w:rsidP="00253C6B">
            <w:pPr>
              <w:shd w:val="clear" w:color="auto" w:fill="FFFFFF"/>
            </w:pPr>
          </w:p>
        </w:tc>
        <w:tc>
          <w:tcPr>
            <w:tcW w:w="1238" w:type="dxa"/>
            <w:gridSpan w:val="2"/>
            <w:tcBorders>
              <w:top w:val="nil"/>
              <w:left w:val="single" w:sz="6" w:space="0" w:color="auto"/>
              <w:bottom w:val="nil"/>
              <w:right w:val="single" w:sz="6" w:space="0" w:color="auto"/>
            </w:tcBorders>
            <w:shd w:val="clear" w:color="auto" w:fill="FFFFFF"/>
          </w:tcPr>
          <w:p w14:paraId="3F3583F8" w14:textId="77777777" w:rsidR="00BD4BB3" w:rsidRDefault="00BD4BB3" w:rsidP="00253C6B">
            <w:pPr>
              <w:shd w:val="clear" w:color="auto" w:fill="FFFFFF"/>
            </w:pPr>
          </w:p>
        </w:tc>
        <w:tc>
          <w:tcPr>
            <w:tcW w:w="1229" w:type="dxa"/>
            <w:gridSpan w:val="2"/>
            <w:tcBorders>
              <w:top w:val="nil"/>
              <w:left w:val="single" w:sz="6" w:space="0" w:color="auto"/>
              <w:bottom w:val="nil"/>
              <w:right w:val="single" w:sz="6" w:space="0" w:color="auto"/>
            </w:tcBorders>
            <w:shd w:val="clear" w:color="auto" w:fill="FFFFFF"/>
          </w:tcPr>
          <w:p w14:paraId="03149CF6" w14:textId="77777777" w:rsidR="00BD4BB3" w:rsidRDefault="00BD4BB3" w:rsidP="00253C6B">
            <w:pPr>
              <w:shd w:val="clear" w:color="auto" w:fill="FFFFFF"/>
            </w:pPr>
          </w:p>
        </w:tc>
        <w:tc>
          <w:tcPr>
            <w:tcW w:w="1267" w:type="dxa"/>
            <w:gridSpan w:val="2"/>
            <w:tcBorders>
              <w:top w:val="nil"/>
              <w:left w:val="single" w:sz="6" w:space="0" w:color="auto"/>
              <w:bottom w:val="nil"/>
              <w:right w:val="single" w:sz="6" w:space="0" w:color="auto"/>
            </w:tcBorders>
            <w:shd w:val="clear" w:color="auto" w:fill="FFFFFF"/>
          </w:tcPr>
          <w:p w14:paraId="48D63101" w14:textId="77777777" w:rsidR="00BD4BB3" w:rsidRDefault="00BD4BB3" w:rsidP="00253C6B">
            <w:pPr>
              <w:shd w:val="clear" w:color="auto" w:fill="FFFFFF"/>
            </w:pPr>
          </w:p>
        </w:tc>
      </w:tr>
      <w:tr w:rsidR="00BD4BB3" w14:paraId="5FC1E3A1" w14:textId="77777777" w:rsidTr="00D9338E">
        <w:tblPrEx>
          <w:tblCellMar>
            <w:top w:w="0" w:type="dxa"/>
            <w:bottom w:w="0" w:type="dxa"/>
          </w:tblCellMar>
        </w:tblPrEx>
        <w:trPr>
          <w:gridAfter w:val="1"/>
          <w:wAfter w:w="9" w:type="dxa"/>
          <w:trHeight w:hRule="exact" w:val="221"/>
        </w:trPr>
        <w:tc>
          <w:tcPr>
            <w:tcW w:w="1258" w:type="dxa"/>
            <w:tcBorders>
              <w:top w:val="nil"/>
              <w:left w:val="single" w:sz="6" w:space="0" w:color="auto"/>
              <w:bottom w:val="nil"/>
              <w:right w:val="single" w:sz="6" w:space="0" w:color="auto"/>
            </w:tcBorders>
            <w:shd w:val="clear" w:color="auto" w:fill="FFFFFF"/>
          </w:tcPr>
          <w:p w14:paraId="3EA886BF" w14:textId="77777777" w:rsidR="00BD4BB3" w:rsidRDefault="00BD4BB3" w:rsidP="00253C6B">
            <w:pPr>
              <w:shd w:val="clear" w:color="auto" w:fill="FFFFFF"/>
            </w:pPr>
          </w:p>
        </w:tc>
        <w:tc>
          <w:tcPr>
            <w:tcW w:w="1229" w:type="dxa"/>
            <w:gridSpan w:val="2"/>
            <w:tcBorders>
              <w:top w:val="nil"/>
              <w:left w:val="single" w:sz="6" w:space="0" w:color="auto"/>
              <w:bottom w:val="nil"/>
              <w:right w:val="single" w:sz="6" w:space="0" w:color="auto"/>
            </w:tcBorders>
            <w:shd w:val="clear" w:color="auto" w:fill="FFFFFF"/>
          </w:tcPr>
          <w:p w14:paraId="62462414" w14:textId="77777777" w:rsidR="00BD4BB3" w:rsidRDefault="00BD4BB3" w:rsidP="00253C6B">
            <w:pPr>
              <w:shd w:val="clear" w:color="auto" w:fill="FFFFFF"/>
            </w:pPr>
            <w:r>
              <w:rPr>
                <w:color w:val="000000"/>
              </w:rPr>
              <w:t>- sítnice: reti-</w:t>
            </w:r>
          </w:p>
        </w:tc>
        <w:tc>
          <w:tcPr>
            <w:tcW w:w="1229" w:type="dxa"/>
            <w:gridSpan w:val="2"/>
            <w:tcBorders>
              <w:top w:val="nil"/>
              <w:left w:val="single" w:sz="6" w:space="0" w:color="auto"/>
              <w:bottom w:val="nil"/>
              <w:right w:val="single" w:sz="6" w:space="0" w:color="auto"/>
            </w:tcBorders>
            <w:shd w:val="clear" w:color="auto" w:fill="FFFFFF"/>
          </w:tcPr>
          <w:p w14:paraId="37E2F32D" w14:textId="77777777" w:rsidR="00BD4BB3" w:rsidRDefault="00BD4BB3" w:rsidP="00253C6B">
            <w:pPr>
              <w:shd w:val="clear" w:color="auto" w:fill="FFFFFF"/>
            </w:pPr>
          </w:p>
        </w:tc>
        <w:tc>
          <w:tcPr>
            <w:tcW w:w="1238" w:type="dxa"/>
            <w:gridSpan w:val="2"/>
            <w:tcBorders>
              <w:top w:val="nil"/>
              <w:left w:val="single" w:sz="6" w:space="0" w:color="auto"/>
              <w:bottom w:val="nil"/>
              <w:right w:val="single" w:sz="6" w:space="0" w:color="auto"/>
            </w:tcBorders>
            <w:shd w:val="clear" w:color="auto" w:fill="FFFFFF"/>
          </w:tcPr>
          <w:p w14:paraId="1897CC02" w14:textId="77777777" w:rsidR="00BD4BB3" w:rsidRDefault="00BD4BB3" w:rsidP="00253C6B">
            <w:pPr>
              <w:shd w:val="clear" w:color="auto" w:fill="FFFFFF"/>
            </w:pPr>
          </w:p>
        </w:tc>
        <w:tc>
          <w:tcPr>
            <w:tcW w:w="1229" w:type="dxa"/>
            <w:gridSpan w:val="2"/>
            <w:tcBorders>
              <w:top w:val="nil"/>
              <w:left w:val="single" w:sz="6" w:space="0" w:color="auto"/>
              <w:bottom w:val="nil"/>
              <w:right w:val="single" w:sz="6" w:space="0" w:color="auto"/>
            </w:tcBorders>
            <w:shd w:val="clear" w:color="auto" w:fill="FFFFFF"/>
          </w:tcPr>
          <w:p w14:paraId="127A2738" w14:textId="77777777" w:rsidR="00BD4BB3" w:rsidRDefault="00BD4BB3" w:rsidP="00253C6B">
            <w:pPr>
              <w:shd w:val="clear" w:color="auto" w:fill="FFFFFF"/>
            </w:pPr>
          </w:p>
        </w:tc>
        <w:tc>
          <w:tcPr>
            <w:tcW w:w="1267" w:type="dxa"/>
            <w:gridSpan w:val="2"/>
            <w:tcBorders>
              <w:top w:val="nil"/>
              <w:left w:val="single" w:sz="6" w:space="0" w:color="auto"/>
              <w:bottom w:val="nil"/>
              <w:right w:val="single" w:sz="6" w:space="0" w:color="auto"/>
            </w:tcBorders>
            <w:shd w:val="clear" w:color="auto" w:fill="FFFFFF"/>
          </w:tcPr>
          <w:p w14:paraId="733F558C" w14:textId="77777777" w:rsidR="00BD4BB3" w:rsidRDefault="00BD4BB3" w:rsidP="00253C6B">
            <w:pPr>
              <w:shd w:val="clear" w:color="auto" w:fill="FFFFFF"/>
            </w:pPr>
          </w:p>
        </w:tc>
      </w:tr>
      <w:tr w:rsidR="00BD4BB3" w14:paraId="3CF243D3" w14:textId="77777777" w:rsidTr="00D9338E">
        <w:tblPrEx>
          <w:tblCellMar>
            <w:top w:w="0" w:type="dxa"/>
            <w:bottom w:w="0" w:type="dxa"/>
          </w:tblCellMar>
        </w:tblPrEx>
        <w:trPr>
          <w:gridAfter w:val="1"/>
          <w:wAfter w:w="9" w:type="dxa"/>
          <w:trHeight w:hRule="exact" w:val="269"/>
        </w:trPr>
        <w:tc>
          <w:tcPr>
            <w:tcW w:w="1258" w:type="dxa"/>
            <w:tcBorders>
              <w:top w:val="nil"/>
              <w:left w:val="single" w:sz="6" w:space="0" w:color="auto"/>
              <w:bottom w:val="single" w:sz="6" w:space="0" w:color="auto"/>
              <w:right w:val="single" w:sz="6" w:space="0" w:color="auto"/>
            </w:tcBorders>
            <w:shd w:val="clear" w:color="auto" w:fill="FFFFFF"/>
          </w:tcPr>
          <w:p w14:paraId="2C46766D" w14:textId="77777777" w:rsidR="00BD4BB3" w:rsidRDefault="00BD4BB3" w:rsidP="00253C6B">
            <w:pPr>
              <w:shd w:val="clear" w:color="auto" w:fill="FFFFFF"/>
            </w:pPr>
          </w:p>
        </w:tc>
        <w:tc>
          <w:tcPr>
            <w:tcW w:w="1229" w:type="dxa"/>
            <w:gridSpan w:val="2"/>
            <w:tcBorders>
              <w:top w:val="nil"/>
              <w:left w:val="single" w:sz="6" w:space="0" w:color="auto"/>
              <w:bottom w:val="single" w:sz="6" w:space="0" w:color="auto"/>
              <w:right w:val="single" w:sz="6" w:space="0" w:color="auto"/>
            </w:tcBorders>
            <w:shd w:val="clear" w:color="auto" w:fill="FFFFFF"/>
          </w:tcPr>
          <w:p w14:paraId="2639EC65" w14:textId="77777777" w:rsidR="00BD4BB3" w:rsidRDefault="00BD4BB3" w:rsidP="00253C6B">
            <w:pPr>
              <w:shd w:val="clear" w:color="auto" w:fill="FFFFFF"/>
              <w:ind w:left="72"/>
            </w:pPr>
            <w:r>
              <w:rPr>
                <w:color w:val="000000"/>
                <w:spacing w:val="-2"/>
              </w:rPr>
              <w:t>nopatie</w:t>
            </w:r>
          </w:p>
        </w:tc>
        <w:tc>
          <w:tcPr>
            <w:tcW w:w="1229" w:type="dxa"/>
            <w:gridSpan w:val="2"/>
            <w:tcBorders>
              <w:top w:val="nil"/>
              <w:left w:val="single" w:sz="6" w:space="0" w:color="auto"/>
              <w:bottom w:val="single" w:sz="6" w:space="0" w:color="auto"/>
              <w:right w:val="single" w:sz="6" w:space="0" w:color="auto"/>
            </w:tcBorders>
            <w:shd w:val="clear" w:color="auto" w:fill="FFFFFF"/>
          </w:tcPr>
          <w:p w14:paraId="172EAC65" w14:textId="77777777" w:rsidR="00BD4BB3" w:rsidRDefault="00BD4BB3" w:rsidP="00253C6B">
            <w:pPr>
              <w:shd w:val="clear" w:color="auto" w:fill="FFFFFF"/>
            </w:pPr>
          </w:p>
        </w:tc>
        <w:tc>
          <w:tcPr>
            <w:tcW w:w="1238" w:type="dxa"/>
            <w:gridSpan w:val="2"/>
            <w:tcBorders>
              <w:top w:val="nil"/>
              <w:left w:val="single" w:sz="6" w:space="0" w:color="auto"/>
              <w:bottom w:val="single" w:sz="6" w:space="0" w:color="auto"/>
              <w:right w:val="single" w:sz="6" w:space="0" w:color="auto"/>
            </w:tcBorders>
            <w:shd w:val="clear" w:color="auto" w:fill="FFFFFF"/>
          </w:tcPr>
          <w:p w14:paraId="74986007" w14:textId="77777777" w:rsidR="00BD4BB3" w:rsidRDefault="00BD4BB3" w:rsidP="00253C6B">
            <w:pPr>
              <w:shd w:val="clear" w:color="auto" w:fill="FFFFFF"/>
            </w:pPr>
          </w:p>
        </w:tc>
        <w:tc>
          <w:tcPr>
            <w:tcW w:w="1229" w:type="dxa"/>
            <w:gridSpan w:val="2"/>
            <w:tcBorders>
              <w:top w:val="nil"/>
              <w:left w:val="single" w:sz="6" w:space="0" w:color="auto"/>
              <w:bottom w:val="single" w:sz="6" w:space="0" w:color="auto"/>
              <w:right w:val="single" w:sz="6" w:space="0" w:color="auto"/>
            </w:tcBorders>
            <w:shd w:val="clear" w:color="auto" w:fill="FFFFFF"/>
          </w:tcPr>
          <w:p w14:paraId="14A8D55F" w14:textId="77777777" w:rsidR="00BD4BB3" w:rsidRDefault="00BD4BB3" w:rsidP="00253C6B">
            <w:pPr>
              <w:shd w:val="clear" w:color="auto" w:fill="FFFFFF"/>
            </w:pPr>
          </w:p>
        </w:tc>
        <w:tc>
          <w:tcPr>
            <w:tcW w:w="1267" w:type="dxa"/>
            <w:gridSpan w:val="2"/>
            <w:tcBorders>
              <w:top w:val="nil"/>
              <w:left w:val="single" w:sz="6" w:space="0" w:color="auto"/>
              <w:bottom w:val="single" w:sz="6" w:space="0" w:color="auto"/>
              <w:right w:val="single" w:sz="6" w:space="0" w:color="auto"/>
            </w:tcBorders>
            <w:shd w:val="clear" w:color="auto" w:fill="FFFFFF"/>
          </w:tcPr>
          <w:p w14:paraId="2C0E557C" w14:textId="77777777" w:rsidR="00BD4BB3" w:rsidRDefault="00BD4BB3" w:rsidP="00253C6B">
            <w:pPr>
              <w:shd w:val="clear" w:color="auto" w:fill="FFFFFF"/>
            </w:pPr>
          </w:p>
        </w:tc>
      </w:tr>
      <w:tr w:rsidR="00BD4BB3" w14:paraId="381EE747" w14:textId="77777777" w:rsidTr="00D9338E">
        <w:tblPrEx>
          <w:tblCellMar>
            <w:top w:w="0" w:type="dxa"/>
            <w:bottom w:w="0" w:type="dxa"/>
          </w:tblCellMar>
        </w:tblPrEx>
        <w:trPr>
          <w:gridAfter w:val="1"/>
          <w:wAfter w:w="9" w:type="dxa"/>
          <w:trHeight w:hRule="exact" w:val="298"/>
        </w:trPr>
        <w:tc>
          <w:tcPr>
            <w:tcW w:w="1258" w:type="dxa"/>
            <w:tcBorders>
              <w:top w:val="single" w:sz="6" w:space="0" w:color="auto"/>
              <w:left w:val="single" w:sz="6" w:space="0" w:color="auto"/>
              <w:bottom w:val="nil"/>
              <w:right w:val="single" w:sz="6" w:space="0" w:color="auto"/>
            </w:tcBorders>
            <w:shd w:val="clear" w:color="auto" w:fill="FFFFFF"/>
          </w:tcPr>
          <w:p w14:paraId="3520BDF6" w14:textId="77777777" w:rsidR="00BD4BB3" w:rsidRDefault="00BD4BB3" w:rsidP="00253C6B">
            <w:pPr>
              <w:shd w:val="clear" w:color="auto" w:fill="FFFFFF"/>
            </w:pPr>
            <w:r>
              <w:rPr>
                <w:b/>
                <w:bCs/>
                <w:color w:val="000000"/>
                <w:spacing w:val="-3"/>
                <w:lang w:val="en-US"/>
              </w:rPr>
              <w:t xml:space="preserve">IV. </w:t>
            </w:r>
            <w:r>
              <w:rPr>
                <w:b/>
                <w:bCs/>
                <w:color w:val="000000"/>
                <w:spacing w:val="-3"/>
              </w:rPr>
              <w:t>stupeň</w:t>
            </w:r>
          </w:p>
        </w:tc>
        <w:tc>
          <w:tcPr>
            <w:tcW w:w="1229" w:type="dxa"/>
            <w:gridSpan w:val="2"/>
            <w:tcBorders>
              <w:top w:val="single" w:sz="6" w:space="0" w:color="auto"/>
              <w:left w:val="single" w:sz="6" w:space="0" w:color="auto"/>
              <w:bottom w:val="nil"/>
              <w:right w:val="single" w:sz="6" w:space="0" w:color="auto"/>
            </w:tcBorders>
            <w:shd w:val="clear" w:color="auto" w:fill="FFFFFF"/>
          </w:tcPr>
          <w:p w14:paraId="442444B5" w14:textId="77777777" w:rsidR="00BD4BB3" w:rsidRDefault="00BD4BB3" w:rsidP="00253C6B">
            <w:pPr>
              <w:shd w:val="clear" w:color="auto" w:fill="FFFFFF"/>
            </w:pPr>
            <w:r>
              <w:rPr>
                <w:color w:val="000000"/>
                <w:spacing w:val="-1"/>
              </w:rPr>
              <w:t>hypertenzní</w:t>
            </w:r>
          </w:p>
        </w:tc>
        <w:tc>
          <w:tcPr>
            <w:tcW w:w="1229" w:type="dxa"/>
            <w:gridSpan w:val="2"/>
            <w:tcBorders>
              <w:top w:val="single" w:sz="6" w:space="0" w:color="auto"/>
              <w:left w:val="single" w:sz="6" w:space="0" w:color="auto"/>
              <w:bottom w:val="nil"/>
              <w:right w:val="single" w:sz="6" w:space="0" w:color="auto"/>
            </w:tcBorders>
            <w:shd w:val="clear" w:color="auto" w:fill="FFFFFF"/>
          </w:tcPr>
          <w:p w14:paraId="3E6CB264" w14:textId="77777777" w:rsidR="00BD4BB3" w:rsidRDefault="00BD4BB3" w:rsidP="00253C6B">
            <w:pPr>
              <w:shd w:val="clear" w:color="auto" w:fill="FFFFFF"/>
            </w:pPr>
            <w:r>
              <w:rPr>
                <w:color w:val="000000"/>
                <w:spacing w:val="-3"/>
              </w:rPr>
              <w:t>poruchy vy-</w:t>
            </w:r>
          </w:p>
        </w:tc>
        <w:tc>
          <w:tcPr>
            <w:tcW w:w="1238" w:type="dxa"/>
            <w:gridSpan w:val="2"/>
            <w:tcBorders>
              <w:top w:val="single" w:sz="6" w:space="0" w:color="auto"/>
              <w:left w:val="single" w:sz="6" w:space="0" w:color="auto"/>
              <w:bottom w:val="nil"/>
              <w:right w:val="single" w:sz="6" w:space="0" w:color="auto"/>
            </w:tcBorders>
            <w:shd w:val="clear" w:color="auto" w:fill="FFFFFF"/>
          </w:tcPr>
          <w:p w14:paraId="6B04699D" w14:textId="77777777" w:rsidR="00BD4BB3" w:rsidRDefault="00BD4BB3" w:rsidP="00253C6B">
            <w:pPr>
              <w:shd w:val="clear" w:color="auto" w:fill="FFFFFF"/>
            </w:pPr>
            <w:r>
              <w:rPr>
                <w:color w:val="000000"/>
                <w:spacing w:val="-1"/>
              </w:rPr>
              <w:t>dtto, zajištění</w:t>
            </w:r>
          </w:p>
        </w:tc>
        <w:tc>
          <w:tcPr>
            <w:tcW w:w="1229" w:type="dxa"/>
            <w:gridSpan w:val="2"/>
            <w:tcBorders>
              <w:top w:val="single" w:sz="6" w:space="0" w:color="auto"/>
              <w:left w:val="single" w:sz="6" w:space="0" w:color="auto"/>
              <w:bottom w:val="nil"/>
              <w:right w:val="single" w:sz="6" w:space="0" w:color="auto"/>
            </w:tcBorders>
            <w:shd w:val="clear" w:color="auto" w:fill="FFFFFF"/>
          </w:tcPr>
          <w:p w14:paraId="23548A39" w14:textId="77777777" w:rsidR="00BD4BB3" w:rsidRDefault="00BD4BB3" w:rsidP="00253C6B">
            <w:pPr>
              <w:shd w:val="clear" w:color="auto" w:fill="FFFFFF"/>
              <w:ind w:left="322"/>
            </w:pPr>
            <w:r>
              <w:rPr>
                <w:color w:val="000000"/>
                <w:spacing w:val="-4"/>
              </w:rPr>
              <w:t>dtto</w:t>
            </w:r>
          </w:p>
        </w:tc>
        <w:tc>
          <w:tcPr>
            <w:tcW w:w="1267" w:type="dxa"/>
            <w:gridSpan w:val="2"/>
            <w:tcBorders>
              <w:top w:val="single" w:sz="6" w:space="0" w:color="auto"/>
              <w:left w:val="single" w:sz="6" w:space="0" w:color="auto"/>
              <w:bottom w:val="nil"/>
              <w:right w:val="single" w:sz="6" w:space="0" w:color="auto"/>
            </w:tcBorders>
            <w:shd w:val="clear" w:color="auto" w:fill="FFFFFF"/>
          </w:tcPr>
          <w:p w14:paraId="7D476C9E" w14:textId="77777777" w:rsidR="00BD4BB3" w:rsidRDefault="00BD4BB3" w:rsidP="00253C6B">
            <w:pPr>
              <w:shd w:val="clear" w:color="auto" w:fill="FFFFFF"/>
              <w:ind w:left="350"/>
            </w:pPr>
            <w:r>
              <w:rPr>
                <w:color w:val="000000"/>
                <w:spacing w:val="-6"/>
              </w:rPr>
              <w:t>dtto</w:t>
            </w:r>
          </w:p>
        </w:tc>
      </w:tr>
      <w:tr w:rsidR="00BD4BB3" w14:paraId="5EA9EC6C" w14:textId="77777777" w:rsidTr="00D9338E">
        <w:tblPrEx>
          <w:tblCellMar>
            <w:top w:w="0" w:type="dxa"/>
            <w:bottom w:w="0" w:type="dxa"/>
          </w:tblCellMar>
        </w:tblPrEx>
        <w:trPr>
          <w:gridAfter w:val="1"/>
          <w:wAfter w:w="9" w:type="dxa"/>
          <w:trHeight w:hRule="exact" w:val="202"/>
        </w:trPr>
        <w:tc>
          <w:tcPr>
            <w:tcW w:w="1258" w:type="dxa"/>
            <w:tcBorders>
              <w:top w:val="nil"/>
              <w:left w:val="single" w:sz="6" w:space="0" w:color="auto"/>
              <w:bottom w:val="nil"/>
              <w:right w:val="single" w:sz="6" w:space="0" w:color="auto"/>
            </w:tcBorders>
            <w:shd w:val="clear" w:color="auto" w:fill="FFFFFF"/>
          </w:tcPr>
          <w:p w14:paraId="149B6EA1" w14:textId="77777777" w:rsidR="00BD4BB3" w:rsidRDefault="00BD4BB3" w:rsidP="00253C6B">
            <w:pPr>
              <w:shd w:val="clear" w:color="auto" w:fill="FFFFFF"/>
            </w:pPr>
            <w:r>
              <w:rPr>
                <w:b/>
                <w:bCs/>
                <w:color w:val="000000"/>
                <w:spacing w:val="-2"/>
              </w:rPr>
              <w:t>orgánové</w:t>
            </w:r>
          </w:p>
        </w:tc>
        <w:tc>
          <w:tcPr>
            <w:tcW w:w="1229" w:type="dxa"/>
            <w:gridSpan w:val="2"/>
            <w:tcBorders>
              <w:top w:val="nil"/>
              <w:left w:val="single" w:sz="6" w:space="0" w:color="auto"/>
              <w:bottom w:val="nil"/>
              <w:right w:val="single" w:sz="6" w:space="0" w:color="auto"/>
            </w:tcBorders>
            <w:shd w:val="clear" w:color="auto" w:fill="FFFFFF"/>
          </w:tcPr>
          <w:p w14:paraId="29EFD62E" w14:textId="77777777" w:rsidR="00BD4BB3" w:rsidRDefault="00BD4BB3" w:rsidP="00253C6B">
            <w:pPr>
              <w:shd w:val="clear" w:color="auto" w:fill="FFFFFF"/>
            </w:pPr>
            <w:r>
              <w:rPr>
                <w:color w:val="000000"/>
                <w:spacing w:val="-3"/>
              </w:rPr>
              <w:t>encefalopatie,</w:t>
            </w:r>
          </w:p>
        </w:tc>
        <w:tc>
          <w:tcPr>
            <w:tcW w:w="1229" w:type="dxa"/>
            <w:gridSpan w:val="2"/>
            <w:tcBorders>
              <w:top w:val="nil"/>
              <w:left w:val="single" w:sz="6" w:space="0" w:color="auto"/>
              <w:bottom w:val="nil"/>
              <w:right w:val="single" w:sz="6" w:space="0" w:color="auto"/>
            </w:tcBorders>
            <w:shd w:val="clear" w:color="auto" w:fill="FFFFFF"/>
          </w:tcPr>
          <w:p w14:paraId="70F86552" w14:textId="77777777" w:rsidR="00BD4BB3" w:rsidRDefault="00BD4BB3" w:rsidP="00253C6B">
            <w:pPr>
              <w:shd w:val="clear" w:color="auto" w:fill="FFFFFF"/>
            </w:pPr>
            <w:r>
              <w:rPr>
                <w:color w:val="000000"/>
                <w:spacing w:val="-3"/>
              </w:rPr>
              <w:t>prazdňování,</w:t>
            </w:r>
          </w:p>
        </w:tc>
        <w:tc>
          <w:tcPr>
            <w:tcW w:w="1238" w:type="dxa"/>
            <w:gridSpan w:val="2"/>
            <w:tcBorders>
              <w:top w:val="nil"/>
              <w:left w:val="single" w:sz="6" w:space="0" w:color="auto"/>
              <w:bottom w:val="nil"/>
              <w:right w:val="single" w:sz="6" w:space="0" w:color="auto"/>
            </w:tcBorders>
            <w:shd w:val="clear" w:color="auto" w:fill="FFFFFF"/>
          </w:tcPr>
          <w:p w14:paraId="0453E6FD" w14:textId="77777777" w:rsidR="00BD4BB3" w:rsidRDefault="00BD4BB3" w:rsidP="00253C6B">
            <w:pPr>
              <w:shd w:val="clear" w:color="auto" w:fill="FFFFFF"/>
            </w:pPr>
            <w:r>
              <w:rPr>
                <w:color w:val="000000"/>
                <w:spacing w:val="-3"/>
              </w:rPr>
              <w:t>základních fy-</w:t>
            </w:r>
          </w:p>
        </w:tc>
        <w:tc>
          <w:tcPr>
            <w:tcW w:w="1229" w:type="dxa"/>
            <w:gridSpan w:val="2"/>
            <w:tcBorders>
              <w:top w:val="nil"/>
              <w:left w:val="single" w:sz="6" w:space="0" w:color="auto"/>
              <w:bottom w:val="nil"/>
              <w:right w:val="single" w:sz="6" w:space="0" w:color="auto"/>
            </w:tcBorders>
            <w:shd w:val="clear" w:color="auto" w:fill="FFFFFF"/>
          </w:tcPr>
          <w:p w14:paraId="21D1367A" w14:textId="77777777" w:rsidR="00BD4BB3" w:rsidRDefault="00BD4BB3" w:rsidP="00253C6B">
            <w:pPr>
              <w:shd w:val="clear" w:color="auto" w:fill="FFFFFF"/>
            </w:pPr>
          </w:p>
        </w:tc>
        <w:tc>
          <w:tcPr>
            <w:tcW w:w="1267" w:type="dxa"/>
            <w:gridSpan w:val="2"/>
            <w:tcBorders>
              <w:top w:val="nil"/>
              <w:left w:val="single" w:sz="6" w:space="0" w:color="auto"/>
              <w:bottom w:val="nil"/>
              <w:right w:val="single" w:sz="6" w:space="0" w:color="auto"/>
            </w:tcBorders>
            <w:shd w:val="clear" w:color="auto" w:fill="FFFFFF"/>
          </w:tcPr>
          <w:p w14:paraId="7223B37E" w14:textId="77777777" w:rsidR="00BD4BB3" w:rsidRDefault="00BD4BB3" w:rsidP="00253C6B">
            <w:pPr>
              <w:shd w:val="clear" w:color="auto" w:fill="FFFFFF"/>
              <w:ind w:left="374"/>
            </w:pPr>
            <w:r>
              <w:rPr>
                <w:color w:val="000000"/>
              </w:rPr>
              <w:t>JIP</w:t>
            </w:r>
          </w:p>
        </w:tc>
      </w:tr>
      <w:tr w:rsidR="00BD4BB3" w14:paraId="0BAB4289" w14:textId="77777777" w:rsidTr="00D9338E">
        <w:tblPrEx>
          <w:tblCellMar>
            <w:top w:w="0" w:type="dxa"/>
            <w:bottom w:w="0" w:type="dxa"/>
          </w:tblCellMar>
        </w:tblPrEx>
        <w:trPr>
          <w:gridAfter w:val="1"/>
          <w:wAfter w:w="9" w:type="dxa"/>
          <w:trHeight w:hRule="exact" w:val="221"/>
        </w:trPr>
        <w:tc>
          <w:tcPr>
            <w:tcW w:w="1258" w:type="dxa"/>
            <w:tcBorders>
              <w:top w:val="nil"/>
              <w:left w:val="single" w:sz="6" w:space="0" w:color="auto"/>
              <w:bottom w:val="nil"/>
              <w:right w:val="single" w:sz="6" w:space="0" w:color="auto"/>
            </w:tcBorders>
            <w:shd w:val="clear" w:color="auto" w:fill="FFFFFF"/>
          </w:tcPr>
          <w:p w14:paraId="37DFCA9E" w14:textId="77777777" w:rsidR="00BD4BB3" w:rsidRDefault="00BD4BB3" w:rsidP="00253C6B">
            <w:pPr>
              <w:shd w:val="clear" w:color="auto" w:fill="FFFFFF"/>
            </w:pPr>
            <w:r>
              <w:rPr>
                <w:b/>
                <w:bCs/>
                <w:color w:val="000000"/>
                <w:spacing w:val="-2"/>
              </w:rPr>
              <w:t>selhání</w:t>
            </w:r>
          </w:p>
        </w:tc>
        <w:tc>
          <w:tcPr>
            <w:tcW w:w="1229" w:type="dxa"/>
            <w:gridSpan w:val="2"/>
            <w:tcBorders>
              <w:top w:val="nil"/>
              <w:left w:val="single" w:sz="6" w:space="0" w:color="auto"/>
              <w:bottom w:val="nil"/>
              <w:right w:val="single" w:sz="6" w:space="0" w:color="auto"/>
            </w:tcBorders>
            <w:shd w:val="clear" w:color="auto" w:fill="FFFFFF"/>
          </w:tcPr>
          <w:p w14:paraId="1F6CF202" w14:textId="77777777" w:rsidR="00BD4BB3" w:rsidRDefault="00BD4BB3" w:rsidP="00253C6B">
            <w:pPr>
              <w:shd w:val="clear" w:color="auto" w:fill="FFFFFF"/>
            </w:pPr>
            <w:r>
              <w:rPr>
                <w:color w:val="000000"/>
                <w:spacing w:val="1"/>
              </w:rPr>
              <w:t>selhání ledvin</w:t>
            </w:r>
          </w:p>
        </w:tc>
        <w:tc>
          <w:tcPr>
            <w:tcW w:w="1229" w:type="dxa"/>
            <w:gridSpan w:val="2"/>
            <w:tcBorders>
              <w:top w:val="nil"/>
              <w:left w:val="single" w:sz="6" w:space="0" w:color="auto"/>
              <w:bottom w:val="nil"/>
              <w:right w:val="single" w:sz="6" w:space="0" w:color="auto"/>
            </w:tcBorders>
            <w:shd w:val="clear" w:color="auto" w:fill="FFFFFF"/>
          </w:tcPr>
          <w:p w14:paraId="318CEBB4" w14:textId="77777777" w:rsidR="00BD4BB3" w:rsidRDefault="00BD4BB3" w:rsidP="00253C6B">
            <w:pPr>
              <w:shd w:val="clear" w:color="auto" w:fill="FFFFFF"/>
            </w:pPr>
            <w:r>
              <w:rPr>
                <w:color w:val="000000"/>
                <w:spacing w:val="-2"/>
              </w:rPr>
              <w:t>psychické po-</w:t>
            </w:r>
          </w:p>
        </w:tc>
        <w:tc>
          <w:tcPr>
            <w:tcW w:w="1238" w:type="dxa"/>
            <w:gridSpan w:val="2"/>
            <w:tcBorders>
              <w:top w:val="nil"/>
              <w:left w:val="single" w:sz="6" w:space="0" w:color="auto"/>
              <w:bottom w:val="nil"/>
              <w:right w:val="single" w:sz="6" w:space="0" w:color="auto"/>
            </w:tcBorders>
            <w:shd w:val="clear" w:color="auto" w:fill="FFFFFF"/>
          </w:tcPr>
          <w:p w14:paraId="063B1BFB" w14:textId="77777777" w:rsidR="00BD4BB3" w:rsidRDefault="00BD4BB3" w:rsidP="00253C6B">
            <w:pPr>
              <w:shd w:val="clear" w:color="auto" w:fill="FFFFFF"/>
            </w:pPr>
            <w:r>
              <w:rPr>
                <w:color w:val="000000"/>
                <w:spacing w:val="-2"/>
              </w:rPr>
              <w:t>ziologických</w:t>
            </w:r>
          </w:p>
        </w:tc>
        <w:tc>
          <w:tcPr>
            <w:tcW w:w="1229" w:type="dxa"/>
            <w:gridSpan w:val="2"/>
            <w:tcBorders>
              <w:top w:val="nil"/>
              <w:left w:val="single" w:sz="6" w:space="0" w:color="auto"/>
              <w:bottom w:val="nil"/>
              <w:right w:val="single" w:sz="6" w:space="0" w:color="auto"/>
            </w:tcBorders>
            <w:shd w:val="clear" w:color="auto" w:fill="FFFFFF"/>
          </w:tcPr>
          <w:p w14:paraId="24AD1984" w14:textId="77777777" w:rsidR="00BD4BB3" w:rsidRDefault="00BD4BB3" w:rsidP="00253C6B">
            <w:pPr>
              <w:shd w:val="clear" w:color="auto" w:fill="FFFFFF"/>
            </w:pPr>
          </w:p>
        </w:tc>
        <w:tc>
          <w:tcPr>
            <w:tcW w:w="1267" w:type="dxa"/>
            <w:gridSpan w:val="2"/>
            <w:tcBorders>
              <w:top w:val="nil"/>
              <w:left w:val="single" w:sz="6" w:space="0" w:color="auto"/>
              <w:bottom w:val="nil"/>
              <w:right w:val="single" w:sz="6" w:space="0" w:color="auto"/>
            </w:tcBorders>
            <w:shd w:val="clear" w:color="auto" w:fill="FFFFFF"/>
          </w:tcPr>
          <w:p w14:paraId="1FB8B2AC" w14:textId="77777777" w:rsidR="00BD4BB3" w:rsidRDefault="00BD4BB3" w:rsidP="00253C6B">
            <w:pPr>
              <w:shd w:val="clear" w:color="auto" w:fill="FFFFFF"/>
            </w:pPr>
          </w:p>
        </w:tc>
      </w:tr>
      <w:tr w:rsidR="00BD4BB3" w14:paraId="210EA337" w14:textId="77777777" w:rsidTr="00D9338E">
        <w:tblPrEx>
          <w:tblCellMar>
            <w:top w:w="0" w:type="dxa"/>
            <w:bottom w:w="0" w:type="dxa"/>
          </w:tblCellMar>
        </w:tblPrEx>
        <w:trPr>
          <w:gridAfter w:val="1"/>
          <w:wAfter w:w="9" w:type="dxa"/>
          <w:trHeight w:hRule="exact" w:val="202"/>
        </w:trPr>
        <w:tc>
          <w:tcPr>
            <w:tcW w:w="1258" w:type="dxa"/>
            <w:tcBorders>
              <w:top w:val="nil"/>
              <w:left w:val="single" w:sz="6" w:space="0" w:color="auto"/>
              <w:bottom w:val="nil"/>
              <w:right w:val="single" w:sz="6" w:space="0" w:color="auto"/>
            </w:tcBorders>
            <w:shd w:val="clear" w:color="auto" w:fill="FFFFFF"/>
          </w:tcPr>
          <w:p w14:paraId="44243146" w14:textId="77777777" w:rsidR="00BD4BB3" w:rsidRDefault="00BD4BB3" w:rsidP="00253C6B">
            <w:pPr>
              <w:shd w:val="clear" w:color="auto" w:fill="FFFFFF"/>
            </w:pPr>
          </w:p>
        </w:tc>
        <w:tc>
          <w:tcPr>
            <w:tcW w:w="1229" w:type="dxa"/>
            <w:gridSpan w:val="2"/>
            <w:tcBorders>
              <w:top w:val="nil"/>
              <w:left w:val="single" w:sz="6" w:space="0" w:color="auto"/>
              <w:bottom w:val="nil"/>
              <w:right w:val="single" w:sz="6" w:space="0" w:color="auto"/>
            </w:tcBorders>
            <w:shd w:val="clear" w:color="auto" w:fill="FFFFFF"/>
          </w:tcPr>
          <w:p w14:paraId="3B832A6A" w14:textId="77777777" w:rsidR="00BD4BB3" w:rsidRDefault="00BD4BB3" w:rsidP="00253C6B">
            <w:pPr>
              <w:shd w:val="clear" w:color="auto" w:fill="FFFFFF"/>
            </w:pPr>
            <w:r>
              <w:rPr>
                <w:color w:val="000000"/>
                <w:spacing w:val="-4"/>
              </w:rPr>
              <w:t>a srdce</w:t>
            </w:r>
          </w:p>
        </w:tc>
        <w:tc>
          <w:tcPr>
            <w:tcW w:w="1229" w:type="dxa"/>
            <w:gridSpan w:val="2"/>
            <w:tcBorders>
              <w:top w:val="nil"/>
              <w:left w:val="single" w:sz="6" w:space="0" w:color="auto"/>
              <w:bottom w:val="nil"/>
              <w:right w:val="single" w:sz="6" w:space="0" w:color="auto"/>
            </w:tcBorders>
            <w:shd w:val="clear" w:color="auto" w:fill="FFFFFF"/>
          </w:tcPr>
          <w:p w14:paraId="31FEF222" w14:textId="77777777" w:rsidR="00BD4BB3" w:rsidRDefault="00BD4BB3" w:rsidP="00253C6B">
            <w:pPr>
              <w:shd w:val="clear" w:color="auto" w:fill="FFFFFF"/>
            </w:pPr>
            <w:r>
              <w:rPr>
                <w:color w:val="000000"/>
                <w:spacing w:val="-3"/>
              </w:rPr>
              <w:t>ruchy, neso-</w:t>
            </w:r>
          </w:p>
        </w:tc>
        <w:tc>
          <w:tcPr>
            <w:tcW w:w="1238" w:type="dxa"/>
            <w:gridSpan w:val="2"/>
            <w:tcBorders>
              <w:top w:val="nil"/>
              <w:left w:val="single" w:sz="6" w:space="0" w:color="auto"/>
              <w:bottom w:val="nil"/>
              <w:right w:val="single" w:sz="6" w:space="0" w:color="auto"/>
            </w:tcBorders>
            <w:shd w:val="clear" w:color="auto" w:fill="FFFFFF"/>
          </w:tcPr>
          <w:p w14:paraId="1C9BE316" w14:textId="77777777" w:rsidR="00BD4BB3" w:rsidRDefault="00BD4BB3" w:rsidP="00253C6B">
            <w:pPr>
              <w:shd w:val="clear" w:color="auto" w:fill="FFFFFF"/>
            </w:pPr>
            <w:r>
              <w:rPr>
                <w:color w:val="000000"/>
                <w:spacing w:val="-3"/>
              </w:rPr>
              <w:t>funkcí a po-</w:t>
            </w:r>
          </w:p>
        </w:tc>
        <w:tc>
          <w:tcPr>
            <w:tcW w:w="1229" w:type="dxa"/>
            <w:gridSpan w:val="2"/>
            <w:tcBorders>
              <w:top w:val="nil"/>
              <w:left w:val="single" w:sz="6" w:space="0" w:color="auto"/>
              <w:bottom w:val="nil"/>
              <w:right w:val="single" w:sz="6" w:space="0" w:color="auto"/>
            </w:tcBorders>
            <w:shd w:val="clear" w:color="auto" w:fill="FFFFFF"/>
          </w:tcPr>
          <w:p w14:paraId="23638994" w14:textId="77777777" w:rsidR="00BD4BB3" w:rsidRDefault="00BD4BB3" w:rsidP="00253C6B">
            <w:pPr>
              <w:shd w:val="clear" w:color="auto" w:fill="FFFFFF"/>
            </w:pPr>
          </w:p>
        </w:tc>
        <w:tc>
          <w:tcPr>
            <w:tcW w:w="1267" w:type="dxa"/>
            <w:gridSpan w:val="2"/>
            <w:tcBorders>
              <w:top w:val="nil"/>
              <w:left w:val="single" w:sz="6" w:space="0" w:color="auto"/>
              <w:bottom w:val="nil"/>
              <w:right w:val="single" w:sz="6" w:space="0" w:color="auto"/>
            </w:tcBorders>
            <w:shd w:val="clear" w:color="auto" w:fill="FFFFFF"/>
          </w:tcPr>
          <w:p w14:paraId="3CA1AA4A" w14:textId="77777777" w:rsidR="00BD4BB3" w:rsidRDefault="00BD4BB3" w:rsidP="00253C6B">
            <w:pPr>
              <w:shd w:val="clear" w:color="auto" w:fill="FFFFFF"/>
            </w:pPr>
          </w:p>
        </w:tc>
      </w:tr>
      <w:tr w:rsidR="00BD4BB3" w14:paraId="686B6AB3" w14:textId="77777777" w:rsidTr="00D9338E">
        <w:tblPrEx>
          <w:tblCellMar>
            <w:top w:w="0" w:type="dxa"/>
            <w:bottom w:w="0" w:type="dxa"/>
          </w:tblCellMar>
        </w:tblPrEx>
        <w:trPr>
          <w:gridAfter w:val="1"/>
          <w:wAfter w:w="9" w:type="dxa"/>
          <w:trHeight w:hRule="exact" w:val="298"/>
        </w:trPr>
        <w:tc>
          <w:tcPr>
            <w:tcW w:w="1258" w:type="dxa"/>
            <w:tcBorders>
              <w:top w:val="nil"/>
              <w:left w:val="single" w:sz="6" w:space="0" w:color="auto"/>
              <w:bottom w:val="single" w:sz="6" w:space="0" w:color="auto"/>
              <w:right w:val="single" w:sz="6" w:space="0" w:color="auto"/>
            </w:tcBorders>
            <w:shd w:val="clear" w:color="auto" w:fill="FFFFFF"/>
          </w:tcPr>
          <w:p w14:paraId="49982FA6" w14:textId="77777777" w:rsidR="00BD4BB3" w:rsidRDefault="00BD4BB3" w:rsidP="00253C6B">
            <w:pPr>
              <w:shd w:val="clear" w:color="auto" w:fill="FFFFFF"/>
            </w:pPr>
          </w:p>
        </w:tc>
        <w:tc>
          <w:tcPr>
            <w:tcW w:w="1229" w:type="dxa"/>
            <w:gridSpan w:val="2"/>
            <w:tcBorders>
              <w:top w:val="nil"/>
              <w:left w:val="single" w:sz="6" w:space="0" w:color="auto"/>
              <w:bottom w:val="single" w:sz="6" w:space="0" w:color="auto"/>
              <w:right w:val="single" w:sz="6" w:space="0" w:color="auto"/>
            </w:tcBorders>
            <w:shd w:val="clear" w:color="auto" w:fill="FFFFFF"/>
          </w:tcPr>
          <w:p w14:paraId="6E68D5C2" w14:textId="77777777" w:rsidR="00BD4BB3" w:rsidRDefault="00BD4BB3" w:rsidP="00253C6B">
            <w:pPr>
              <w:shd w:val="clear" w:color="auto" w:fill="FFFFFF"/>
            </w:pPr>
          </w:p>
        </w:tc>
        <w:tc>
          <w:tcPr>
            <w:tcW w:w="1229" w:type="dxa"/>
            <w:gridSpan w:val="2"/>
            <w:tcBorders>
              <w:top w:val="nil"/>
              <w:left w:val="single" w:sz="6" w:space="0" w:color="auto"/>
              <w:bottom w:val="single" w:sz="6" w:space="0" w:color="auto"/>
              <w:right w:val="single" w:sz="6" w:space="0" w:color="auto"/>
            </w:tcBorders>
            <w:shd w:val="clear" w:color="auto" w:fill="FFFFFF"/>
          </w:tcPr>
          <w:p w14:paraId="46DD673E" w14:textId="77777777" w:rsidR="00BD4BB3" w:rsidRDefault="00BD4BB3" w:rsidP="00253C6B">
            <w:pPr>
              <w:shd w:val="clear" w:color="auto" w:fill="FFFFFF"/>
            </w:pPr>
            <w:r>
              <w:rPr>
                <w:color w:val="000000"/>
                <w:spacing w:val="-1"/>
              </w:rPr>
              <w:t>běstačnost</w:t>
            </w:r>
          </w:p>
        </w:tc>
        <w:tc>
          <w:tcPr>
            <w:tcW w:w="1238" w:type="dxa"/>
            <w:gridSpan w:val="2"/>
            <w:tcBorders>
              <w:top w:val="nil"/>
              <w:left w:val="single" w:sz="6" w:space="0" w:color="auto"/>
              <w:bottom w:val="single" w:sz="6" w:space="0" w:color="auto"/>
              <w:right w:val="single" w:sz="6" w:space="0" w:color="auto"/>
            </w:tcBorders>
            <w:shd w:val="clear" w:color="auto" w:fill="FFFFFF"/>
          </w:tcPr>
          <w:p w14:paraId="36CE816D" w14:textId="77777777" w:rsidR="00BD4BB3" w:rsidRDefault="00BD4BB3" w:rsidP="00253C6B">
            <w:pPr>
              <w:shd w:val="clear" w:color="auto" w:fill="FFFFFF"/>
            </w:pPr>
            <w:r>
              <w:rPr>
                <w:color w:val="000000"/>
                <w:spacing w:val="-4"/>
              </w:rPr>
              <w:t>třeb</w:t>
            </w:r>
          </w:p>
        </w:tc>
        <w:tc>
          <w:tcPr>
            <w:tcW w:w="1229" w:type="dxa"/>
            <w:gridSpan w:val="2"/>
            <w:tcBorders>
              <w:top w:val="nil"/>
              <w:left w:val="single" w:sz="6" w:space="0" w:color="auto"/>
              <w:bottom w:val="single" w:sz="6" w:space="0" w:color="auto"/>
              <w:right w:val="single" w:sz="6" w:space="0" w:color="auto"/>
            </w:tcBorders>
            <w:shd w:val="clear" w:color="auto" w:fill="FFFFFF"/>
          </w:tcPr>
          <w:p w14:paraId="2B480C83" w14:textId="77777777" w:rsidR="00BD4BB3" w:rsidRDefault="00BD4BB3" w:rsidP="00253C6B">
            <w:pPr>
              <w:shd w:val="clear" w:color="auto" w:fill="FFFFFF"/>
            </w:pPr>
          </w:p>
        </w:tc>
        <w:tc>
          <w:tcPr>
            <w:tcW w:w="1267" w:type="dxa"/>
            <w:gridSpan w:val="2"/>
            <w:tcBorders>
              <w:top w:val="nil"/>
              <w:left w:val="single" w:sz="6" w:space="0" w:color="auto"/>
              <w:bottom w:val="single" w:sz="6" w:space="0" w:color="auto"/>
              <w:right w:val="single" w:sz="6" w:space="0" w:color="auto"/>
            </w:tcBorders>
            <w:shd w:val="clear" w:color="auto" w:fill="FFFFFF"/>
          </w:tcPr>
          <w:p w14:paraId="0614D63C" w14:textId="77777777" w:rsidR="00BD4BB3" w:rsidRDefault="00BD4BB3" w:rsidP="00253C6B">
            <w:pPr>
              <w:shd w:val="clear" w:color="auto" w:fill="FFFFFF"/>
            </w:pPr>
          </w:p>
        </w:tc>
      </w:tr>
    </w:tbl>
    <w:p w14:paraId="7BE949FD" w14:textId="77777777" w:rsidR="00BD4BB3" w:rsidRDefault="00BD4BB3" w:rsidP="00BD4BB3">
      <w:pPr>
        <w:shd w:val="clear" w:color="auto" w:fill="FFFFFF"/>
        <w:spacing w:before="34"/>
        <w:ind w:left="29"/>
      </w:pPr>
      <w:r>
        <w:rPr>
          <w:color w:val="000000"/>
          <w:spacing w:val="-1"/>
        </w:rPr>
        <w:t>* - klidová dusnost až asthma cardiale a plicní edém</w:t>
      </w:r>
    </w:p>
    <w:p w14:paraId="19CE36B8" w14:textId="77777777" w:rsidR="00D9338E" w:rsidRDefault="00D9338E" w:rsidP="00BD4BB3">
      <w:pPr>
        <w:shd w:val="clear" w:color="auto" w:fill="FFFFFF"/>
        <w:spacing w:before="461"/>
        <w:ind w:left="19"/>
        <w:rPr>
          <w:color w:val="000000"/>
          <w:sz w:val="34"/>
          <w:szCs w:val="34"/>
        </w:rPr>
      </w:pPr>
    </w:p>
    <w:p w14:paraId="06A5C9F6" w14:textId="77777777" w:rsidR="00253C6B" w:rsidRDefault="00253C6B" w:rsidP="00BD4BB3">
      <w:pPr>
        <w:shd w:val="clear" w:color="auto" w:fill="FFFFFF"/>
        <w:spacing w:before="461"/>
        <w:ind w:left="19"/>
        <w:rPr>
          <w:color w:val="000000"/>
          <w:sz w:val="34"/>
          <w:szCs w:val="34"/>
        </w:rPr>
      </w:pPr>
    </w:p>
    <w:p w14:paraId="3FC85D81" w14:textId="21418DFA" w:rsidR="00BD4BB3" w:rsidRDefault="00BD4BB3" w:rsidP="00BD4BB3">
      <w:pPr>
        <w:shd w:val="clear" w:color="auto" w:fill="FFFFFF"/>
        <w:spacing w:before="461"/>
        <w:ind w:left="19"/>
      </w:pPr>
      <w:r>
        <w:rPr>
          <w:color w:val="000000"/>
          <w:sz w:val="34"/>
          <w:szCs w:val="34"/>
        </w:rPr>
        <w:lastRenderedPageBreak/>
        <w:t xml:space="preserve">3.3    </w:t>
      </w:r>
      <w:r w:rsidR="00FC13BC">
        <w:rPr>
          <w:color w:val="000000"/>
          <w:sz w:val="34"/>
          <w:szCs w:val="34"/>
        </w:rPr>
        <w:t>A</w:t>
      </w:r>
      <w:r>
        <w:rPr>
          <w:color w:val="000000"/>
          <w:sz w:val="34"/>
          <w:szCs w:val="34"/>
        </w:rPr>
        <w:t>teroskler</w:t>
      </w:r>
      <w:r w:rsidR="00FC13BC">
        <w:rPr>
          <w:color w:val="000000"/>
          <w:sz w:val="34"/>
          <w:szCs w:val="34"/>
        </w:rPr>
        <w:t>ó</w:t>
      </w:r>
      <w:r>
        <w:rPr>
          <w:color w:val="000000"/>
          <w:sz w:val="34"/>
          <w:szCs w:val="34"/>
        </w:rPr>
        <w:t>z</w:t>
      </w:r>
      <w:r w:rsidR="00FC13BC">
        <w:rPr>
          <w:color w:val="000000"/>
          <w:sz w:val="34"/>
          <w:szCs w:val="34"/>
        </w:rPr>
        <w:t>a</w:t>
      </w:r>
    </w:p>
    <w:p w14:paraId="04B7FB9A" w14:textId="77777777" w:rsidR="00BD4BB3" w:rsidRDefault="00BD4BB3" w:rsidP="00BD4BB3">
      <w:pPr>
        <w:shd w:val="clear" w:color="auto" w:fill="FFFFFF"/>
        <w:spacing w:before="202" w:line="245" w:lineRule="exact"/>
        <w:ind w:left="19"/>
      </w:pPr>
      <w:r>
        <w:rPr>
          <w:b/>
          <w:bCs/>
          <w:color w:val="000000"/>
          <w:spacing w:val="-1"/>
          <w:sz w:val="22"/>
          <w:szCs w:val="22"/>
        </w:rPr>
        <w:t>Definice</w:t>
      </w:r>
    </w:p>
    <w:p w14:paraId="213BFF57" w14:textId="77777777" w:rsidR="00BD4BB3" w:rsidRDefault="00BD4BB3" w:rsidP="00BD4BB3">
      <w:pPr>
        <w:shd w:val="clear" w:color="auto" w:fill="FFFFFF"/>
        <w:spacing w:line="245" w:lineRule="exact"/>
        <w:ind w:left="19" w:right="29"/>
        <w:jc w:val="both"/>
      </w:pPr>
      <w:r>
        <w:rPr>
          <w:color w:val="000000"/>
          <w:spacing w:val="-2"/>
          <w:sz w:val="22"/>
          <w:szCs w:val="22"/>
        </w:rPr>
        <w:t>Ateroskleróza jsou proměnlivé změny v intimě a medii tepen, způsobené nahromadě</w:t>
      </w:r>
      <w:r>
        <w:rPr>
          <w:color w:val="000000"/>
          <w:spacing w:val="-2"/>
          <w:sz w:val="22"/>
          <w:szCs w:val="22"/>
        </w:rPr>
        <w:softHyphen/>
      </w:r>
      <w:r>
        <w:rPr>
          <w:color w:val="000000"/>
          <w:spacing w:val="-1"/>
          <w:sz w:val="22"/>
          <w:szCs w:val="22"/>
        </w:rPr>
        <w:t>ním lipidů, sacharidů, krevních buněk, vaziva a vápníku.</w:t>
      </w:r>
    </w:p>
    <w:p w14:paraId="15BF6F85" w14:textId="6FD8957F" w:rsidR="00BD4BB3" w:rsidRDefault="00BD4BB3" w:rsidP="00BD4BB3">
      <w:pPr>
        <w:shd w:val="clear" w:color="auto" w:fill="FFFFFF"/>
        <w:spacing w:before="101" w:line="226" w:lineRule="exact"/>
        <w:jc w:val="both"/>
        <w:rPr>
          <w:i/>
          <w:iCs/>
          <w:color w:val="000000"/>
          <w:spacing w:val="-1"/>
        </w:rPr>
      </w:pPr>
      <w:r>
        <w:rPr>
          <w:b/>
          <w:bCs/>
          <w:i/>
          <w:iCs/>
          <w:color w:val="000000"/>
          <w:spacing w:val="-4"/>
        </w:rPr>
        <w:t xml:space="preserve">Víte, </w:t>
      </w:r>
      <w:r>
        <w:rPr>
          <w:i/>
          <w:iCs/>
          <w:color w:val="000000"/>
          <w:spacing w:val="-4"/>
        </w:rPr>
        <w:t xml:space="preserve">Že aterosklerotické změny nejsou následek civilizačních nemocí, jak by se zdálo, ale poprvé </w:t>
      </w:r>
      <w:r>
        <w:rPr>
          <w:i/>
          <w:iCs/>
          <w:color w:val="000000"/>
          <w:spacing w:val="-1"/>
        </w:rPr>
        <w:t xml:space="preserve">byly popsány již při pitvách mumií egyptských faraónů? I Leonardo da Vinci si poznamenal </w:t>
      </w:r>
      <w:r>
        <w:rPr>
          <w:i/>
          <w:iCs/>
          <w:color w:val="000000"/>
          <w:spacing w:val="-3"/>
        </w:rPr>
        <w:t xml:space="preserve">změny v cévách, které odpovídají dnešní ateroskleróze. Dříve používaný pojem arterioskleróza, </w:t>
      </w:r>
      <w:r>
        <w:rPr>
          <w:i/>
          <w:iCs/>
          <w:color w:val="000000"/>
        </w:rPr>
        <w:t xml:space="preserve">použitý poprvé v 18. století, byl dnes nahrazen pojmem ateroskleróza, který zavedl Francouz </w:t>
      </w:r>
      <w:r>
        <w:rPr>
          <w:i/>
          <w:iCs/>
          <w:color w:val="000000"/>
          <w:spacing w:val="-2"/>
        </w:rPr>
        <w:t xml:space="preserve">F. Marchand v roce 1904. Některé prameny však uvádějí, že se pojem arterioskleróza používá stále a je širší a obecnější než ateroskleróza (např. Kolář, J: Kardiologie pro sestry intenzivní </w:t>
      </w:r>
      <w:r>
        <w:rPr>
          <w:i/>
          <w:iCs/>
          <w:color w:val="000000"/>
          <w:spacing w:val="-1"/>
        </w:rPr>
        <w:t>péče, str. 109).</w:t>
      </w:r>
    </w:p>
    <w:p w14:paraId="62EC128F" w14:textId="77777777" w:rsidR="00D9338E" w:rsidRDefault="00D9338E" w:rsidP="00BD4BB3">
      <w:pPr>
        <w:shd w:val="clear" w:color="auto" w:fill="FFFFFF"/>
        <w:spacing w:before="101" w:line="226" w:lineRule="exact"/>
        <w:jc w:val="both"/>
      </w:pPr>
    </w:p>
    <w:p w14:paraId="085AB3D8" w14:textId="273A3CF3" w:rsidR="00BD4BB3" w:rsidRDefault="00BD4BB3" w:rsidP="00BD4BB3">
      <w:pPr>
        <w:shd w:val="clear" w:color="auto" w:fill="FFFFFF"/>
        <w:spacing w:line="197" w:lineRule="exact"/>
        <w:ind w:left="168"/>
      </w:pPr>
      <w:r>
        <w:rPr>
          <w:rFonts w:ascii="Arial" w:hAnsi="Arial" w:cs="Arial"/>
          <w:b/>
          <w:bCs/>
          <w:i/>
          <w:iCs/>
          <w:color w:val="000000"/>
          <w:spacing w:val="-2"/>
          <w:sz w:val="18"/>
          <w:szCs w:val="18"/>
        </w:rPr>
        <w:t>Kazuistika</w:t>
      </w:r>
    </w:p>
    <w:p w14:paraId="3C9B8C2B" w14:textId="365D1E18" w:rsidR="00D9338E" w:rsidRDefault="00BD4BB3" w:rsidP="00D9338E">
      <w:pPr>
        <w:shd w:val="clear" w:color="auto" w:fill="FFFFFF"/>
        <w:spacing w:line="197" w:lineRule="exact"/>
        <w:ind w:left="154" w:right="154"/>
        <w:jc w:val="both"/>
        <w:rPr>
          <w:b/>
          <w:bCs/>
          <w:color w:val="000000"/>
          <w:spacing w:val="1"/>
          <w:sz w:val="22"/>
          <w:szCs w:val="22"/>
        </w:rPr>
      </w:pPr>
      <w:r>
        <w:rPr>
          <w:rFonts w:ascii="Arial" w:hAnsi="Arial" w:cs="Arial"/>
          <w:color w:val="000000"/>
          <w:spacing w:val="-2"/>
          <w:sz w:val="18"/>
          <w:szCs w:val="18"/>
        </w:rPr>
        <w:t>Na intern</w:t>
      </w:r>
      <w:r>
        <w:rPr>
          <w:rFonts w:ascii="Arial" w:hAnsi="Arial"/>
          <w:color w:val="000000"/>
          <w:spacing w:val="-2"/>
          <w:sz w:val="18"/>
          <w:szCs w:val="18"/>
        </w:rPr>
        <w:t>í</w:t>
      </w:r>
      <w:r>
        <w:rPr>
          <w:rFonts w:ascii="Arial" w:hAnsi="Arial" w:cs="Arial"/>
          <w:color w:val="000000"/>
          <w:spacing w:val="-2"/>
          <w:sz w:val="18"/>
          <w:szCs w:val="18"/>
        </w:rPr>
        <w:t xml:space="preserve"> odd</w:t>
      </w:r>
      <w:r>
        <w:rPr>
          <w:rFonts w:ascii="Arial" w:hAnsi="Arial"/>
          <w:color w:val="000000"/>
          <w:spacing w:val="-2"/>
          <w:sz w:val="18"/>
          <w:szCs w:val="18"/>
        </w:rPr>
        <w:t>ě</w:t>
      </w:r>
      <w:r>
        <w:rPr>
          <w:rFonts w:ascii="Arial" w:hAnsi="Arial" w:cs="Arial"/>
          <w:color w:val="000000"/>
          <w:spacing w:val="-2"/>
          <w:sz w:val="18"/>
          <w:szCs w:val="18"/>
        </w:rPr>
        <w:t>len</w:t>
      </w:r>
      <w:r>
        <w:rPr>
          <w:rFonts w:ascii="Arial" w:hAnsi="Arial"/>
          <w:color w:val="000000"/>
          <w:spacing w:val="-2"/>
          <w:sz w:val="18"/>
          <w:szCs w:val="18"/>
        </w:rPr>
        <w:t>í</w:t>
      </w:r>
      <w:r>
        <w:rPr>
          <w:rFonts w:ascii="Arial" w:hAnsi="Arial" w:cs="Arial"/>
          <w:color w:val="000000"/>
          <w:spacing w:val="-2"/>
          <w:sz w:val="18"/>
          <w:szCs w:val="18"/>
        </w:rPr>
        <w:t xml:space="preserve"> byl p</w:t>
      </w:r>
      <w:r>
        <w:rPr>
          <w:rFonts w:ascii="Arial" w:hAnsi="Arial"/>
          <w:color w:val="000000"/>
          <w:spacing w:val="-2"/>
          <w:sz w:val="18"/>
          <w:szCs w:val="18"/>
        </w:rPr>
        <w:t>ř</w:t>
      </w:r>
      <w:r>
        <w:rPr>
          <w:rFonts w:ascii="Arial" w:hAnsi="Arial" w:cs="Arial"/>
          <w:color w:val="000000"/>
          <w:spacing w:val="-2"/>
          <w:sz w:val="18"/>
          <w:szCs w:val="18"/>
        </w:rPr>
        <w:t>ijat 63let</w:t>
      </w:r>
      <w:r>
        <w:rPr>
          <w:rFonts w:ascii="Arial" w:hAnsi="Arial"/>
          <w:color w:val="000000"/>
          <w:spacing w:val="-2"/>
          <w:sz w:val="18"/>
          <w:szCs w:val="18"/>
        </w:rPr>
        <w:t>ý</w:t>
      </w:r>
      <w:r>
        <w:rPr>
          <w:rFonts w:ascii="Arial" w:hAnsi="Arial" w:cs="Arial"/>
          <w:color w:val="000000"/>
          <w:spacing w:val="-2"/>
          <w:sz w:val="18"/>
          <w:szCs w:val="18"/>
        </w:rPr>
        <w:t xml:space="preserve"> pacient pro podez</w:t>
      </w:r>
      <w:r>
        <w:rPr>
          <w:rFonts w:ascii="Arial" w:hAnsi="Arial"/>
          <w:color w:val="000000"/>
          <w:spacing w:val="-2"/>
          <w:sz w:val="18"/>
          <w:szCs w:val="18"/>
        </w:rPr>
        <w:t>ř</w:t>
      </w:r>
      <w:r>
        <w:rPr>
          <w:rFonts w:ascii="Arial" w:hAnsi="Arial" w:cs="Arial"/>
          <w:color w:val="000000"/>
          <w:spacing w:val="-2"/>
          <w:sz w:val="18"/>
          <w:szCs w:val="18"/>
        </w:rPr>
        <w:t>en</w:t>
      </w:r>
      <w:r>
        <w:rPr>
          <w:rFonts w:ascii="Arial" w:hAnsi="Arial"/>
          <w:color w:val="000000"/>
          <w:spacing w:val="-2"/>
          <w:sz w:val="18"/>
          <w:szCs w:val="18"/>
        </w:rPr>
        <w:t>í</w:t>
      </w:r>
      <w:r>
        <w:rPr>
          <w:rFonts w:ascii="Arial" w:hAnsi="Arial" w:cs="Arial"/>
          <w:color w:val="000000"/>
          <w:spacing w:val="-2"/>
          <w:sz w:val="18"/>
          <w:szCs w:val="18"/>
        </w:rPr>
        <w:t xml:space="preserve"> na ischemickou chorobu doln</w:t>
      </w:r>
      <w:r>
        <w:rPr>
          <w:rFonts w:ascii="Arial" w:hAnsi="Arial"/>
          <w:color w:val="000000"/>
          <w:spacing w:val="-2"/>
          <w:sz w:val="18"/>
          <w:szCs w:val="18"/>
        </w:rPr>
        <w:t>í</w:t>
      </w:r>
      <w:r>
        <w:rPr>
          <w:rFonts w:ascii="Arial" w:hAnsi="Arial" w:cs="Arial"/>
          <w:color w:val="000000"/>
          <w:spacing w:val="-2"/>
          <w:sz w:val="18"/>
          <w:szCs w:val="18"/>
        </w:rPr>
        <w:t xml:space="preserve">ch </w:t>
      </w:r>
      <w:r>
        <w:rPr>
          <w:rFonts w:ascii="Arial" w:hAnsi="Arial" w:cs="Arial"/>
          <w:color w:val="000000"/>
          <w:spacing w:val="-1"/>
          <w:sz w:val="18"/>
          <w:szCs w:val="18"/>
        </w:rPr>
        <w:t>kon</w:t>
      </w:r>
      <w:r>
        <w:rPr>
          <w:rFonts w:ascii="Arial" w:hAnsi="Arial"/>
          <w:color w:val="000000"/>
          <w:spacing w:val="-1"/>
          <w:sz w:val="18"/>
          <w:szCs w:val="18"/>
        </w:rPr>
        <w:t>č</w:t>
      </w:r>
      <w:r>
        <w:rPr>
          <w:rFonts w:ascii="Arial" w:hAnsi="Arial" w:cs="Arial"/>
          <w:color w:val="000000"/>
          <w:spacing w:val="-1"/>
          <w:sz w:val="18"/>
          <w:szCs w:val="18"/>
        </w:rPr>
        <w:t>etin. Po p</w:t>
      </w:r>
      <w:r>
        <w:rPr>
          <w:rFonts w:ascii="Arial" w:hAnsi="Arial"/>
          <w:color w:val="000000"/>
          <w:spacing w:val="-1"/>
          <w:sz w:val="18"/>
          <w:szCs w:val="18"/>
        </w:rPr>
        <w:t>ř</w:t>
      </w:r>
      <w:r>
        <w:rPr>
          <w:rFonts w:ascii="Arial" w:hAnsi="Arial" w:cs="Arial"/>
          <w:color w:val="000000"/>
          <w:spacing w:val="-1"/>
          <w:sz w:val="18"/>
          <w:szCs w:val="18"/>
        </w:rPr>
        <w:t>ijet</w:t>
      </w:r>
      <w:r>
        <w:rPr>
          <w:rFonts w:ascii="Arial" w:hAnsi="Arial"/>
          <w:color w:val="000000"/>
          <w:spacing w:val="-1"/>
          <w:sz w:val="18"/>
          <w:szCs w:val="18"/>
        </w:rPr>
        <w:t>í</w:t>
      </w:r>
      <w:r>
        <w:rPr>
          <w:rFonts w:ascii="Arial" w:hAnsi="Arial" w:cs="Arial"/>
          <w:color w:val="000000"/>
          <w:spacing w:val="-1"/>
          <w:sz w:val="18"/>
          <w:szCs w:val="18"/>
        </w:rPr>
        <w:t xml:space="preserve"> byl nemocn</w:t>
      </w:r>
      <w:r>
        <w:rPr>
          <w:rFonts w:ascii="Arial" w:hAnsi="Arial"/>
          <w:color w:val="000000"/>
          <w:spacing w:val="-1"/>
          <w:sz w:val="18"/>
          <w:szCs w:val="18"/>
        </w:rPr>
        <w:t>ý</w:t>
      </w:r>
      <w:r>
        <w:rPr>
          <w:rFonts w:ascii="Arial" w:hAnsi="Arial" w:cs="Arial"/>
          <w:color w:val="000000"/>
          <w:spacing w:val="-1"/>
          <w:sz w:val="18"/>
          <w:szCs w:val="18"/>
        </w:rPr>
        <w:t xml:space="preserve"> zmaten</w:t>
      </w:r>
      <w:r>
        <w:rPr>
          <w:rFonts w:ascii="Arial" w:hAnsi="Arial"/>
          <w:color w:val="000000"/>
          <w:spacing w:val="-1"/>
          <w:sz w:val="18"/>
          <w:szCs w:val="18"/>
        </w:rPr>
        <w:t>ý</w:t>
      </w:r>
      <w:r>
        <w:rPr>
          <w:rFonts w:ascii="Arial" w:hAnsi="Arial" w:cs="Arial"/>
          <w:color w:val="000000"/>
          <w:spacing w:val="-1"/>
          <w:sz w:val="18"/>
          <w:szCs w:val="18"/>
        </w:rPr>
        <w:t>, na odd</w:t>
      </w:r>
      <w:r>
        <w:rPr>
          <w:rFonts w:ascii="Arial" w:hAnsi="Arial"/>
          <w:color w:val="000000"/>
          <w:spacing w:val="-1"/>
          <w:sz w:val="18"/>
          <w:szCs w:val="18"/>
        </w:rPr>
        <w:t>ě</w:t>
      </w:r>
      <w:r>
        <w:rPr>
          <w:rFonts w:ascii="Arial" w:hAnsi="Arial" w:cs="Arial"/>
          <w:color w:val="000000"/>
          <w:spacing w:val="-1"/>
          <w:sz w:val="18"/>
          <w:szCs w:val="18"/>
        </w:rPr>
        <w:t>len</w:t>
      </w:r>
      <w:r>
        <w:rPr>
          <w:rFonts w:ascii="Arial" w:hAnsi="Arial"/>
          <w:color w:val="000000"/>
          <w:spacing w:val="-1"/>
          <w:sz w:val="18"/>
          <w:szCs w:val="18"/>
        </w:rPr>
        <w:t>í</w:t>
      </w:r>
      <w:r>
        <w:rPr>
          <w:rFonts w:ascii="Arial" w:hAnsi="Arial" w:cs="Arial"/>
          <w:color w:val="000000"/>
          <w:spacing w:val="-1"/>
          <w:sz w:val="18"/>
          <w:szCs w:val="18"/>
        </w:rPr>
        <w:t xml:space="preserve"> zabloudil, nepamatoval si, kde m</w:t>
      </w:r>
      <w:r>
        <w:rPr>
          <w:rFonts w:ascii="Arial" w:hAnsi="Arial"/>
          <w:color w:val="000000"/>
          <w:spacing w:val="-1"/>
          <w:sz w:val="18"/>
          <w:szCs w:val="18"/>
        </w:rPr>
        <w:t xml:space="preserve">á </w:t>
      </w:r>
      <w:r>
        <w:rPr>
          <w:rFonts w:ascii="Arial" w:hAnsi="Arial" w:cs="Arial"/>
          <w:color w:val="000000"/>
          <w:sz w:val="18"/>
          <w:szCs w:val="18"/>
        </w:rPr>
        <w:t>pokoj. St</w:t>
      </w:r>
      <w:r>
        <w:rPr>
          <w:rFonts w:ascii="Arial" w:hAnsi="Arial"/>
          <w:color w:val="000000"/>
          <w:sz w:val="18"/>
          <w:szCs w:val="18"/>
        </w:rPr>
        <w:t>ěž</w:t>
      </w:r>
      <w:r>
        <w:rPr>
          <w:rFonts w:ascii="Arial" w:hAnsi="Arial" w:cs="Arial"/>
          <w:color w:val="000000"/>
          <w:sz w:val="18"/>
          <w:szCs w:val="18"/>
        </w:rPr>
        <w:t>oval si na chladn</w:t>
      </w:r>
      <w:r>
        <w:rPr>
          <w:rFonts w:ascii="Arial" w:hAnsi="Arial"/>
          <w:color w:val="000000"/>
          <w:sz w:val="18"/>
          <w:szCs w:val="18"/>
        </w:rPr>
        <w:t>é</w:t>
      </w:r>
      <w:r>
        <w:rPr>
          <w:rFonts w:ascii="Arial" w:hAnsi="Arial" w:cs="Arial"/>
          <w:color w:val="000000"/>
          <w:sz w:val="18"/>
          <w:szCs w:val="18"/>
        </w:rPr>
        <w:t xml:space="preserve"> doln</w:t>
      </w:r>
      <w:r>
        <w:rPr>
          <w:rFonts w:ascii="Arial" w:hAnsi="Arial"/>
          <w:color w:val="000000"/>
          <w:sz w:val="18"/>
          <w:szCs w:val="18"/>
        </w:rPr>
        <w:t>í</w:t>
      </w:r>
      <w:r>
        <w:rPr>
          <w:rFonts w:ascii="Arial" w:hAnsi="Arial" w:cs="Arial"/>
          <w:color w:val="000000"/>
          <w:sz w:val="18"/>
          <w:szCs w:val="18"/>
        </w:rPr>
        <w:t xml:space="preserve"> kon</w:t>
      </w:r>
      <w:r>
        <w:rPr>
          <w:rFonts w:ascii="Arial" w:hAnsi="Arial"/>
          <w:color w:val="000000"/>
          <w:sz w:val="18"/>
          <w:szCs w:val="18"/>
        </w:rPr>
        <w:t>č</w:t>
      </w:r>
      <w:r>
        <w:rPr>
          <w:rFonts w:ascii="Arial" w:hAnsi="Arial" w:cs="Arial"/>
          <w:color w:val="000000"/>
          <w:sz w:val="18"/>
          <w:szCs w:val="18"/>
        </w:rPr>
        <w:t>etiny, brn</w:t>
      </w:r>
      <w:r>
        <w:rPr>
          <w:rFonts w:ascii="Arial" w:hAnsi="Arial"/>
          <w:color w:val="000000"/>
          <w:sz w:val="18"/>
          <w:szCs w:val="18"/>
        </w:rPr>
        <w:t>ě</w:t>
      </w:r>
      <w:r>
        <w:rPr>
          <w:rFonts w:ascii="Arial" w:hAnsi="Arial" w:cs="Arial"/>
          <w:color w:val="000000"/>
          <w:sz w:val="18"/>
          <w:szCs w:val="18"/>
        </w:rPr>
        <w:t>n</w:t>
      </w:r>
      <w:r>
        <w:rPr>
          <w:rFonts w:ascii="Arial" w:hAnsi="Arial"/>
          <w:color w:val="000000"/>
          <w:sz w:val="18"/>
          <w:szCs w:val="18"/>
        </w:rPr>
        <w:t>í</w:t>
      </w:r>
      <w:r>
        <w:rPr>
          <w:rFonts w:ascii="Arial" w:hAnsi="Arial" w:cs="Arial"/>
          <w:color w:val="000000"/>
          <w:sz w:val="18"/>
          <w:szCs w:val="18"/>
        </w:rPr>
        <w:t xml:space="preserve"> v kon</w:t>
      </w:r>
      <w:r>
        <w:rPr>
          <w:rFonts w:ascii="Arial" w:hAnsi="Arial"/>
          <w:color w:val="000000"/>
          <w:sz w:val="18"/>
          <w:szCs w:val="18"/>
        </w:rPr>
        <w:t>č</w:t>
      </w:r>
      <w:r>
        <w:rPr>
          <w:rFonts w:ascii="Arial" w:hAnsi="Arial" w:cs="Arial"/>
          <w:color w:val="000000"/>
          <w:sz w:val="18"/>
          <w:szCs w:val="18"/>
        </w:rPr>
        <w:t>etin</w:t>
      </w:r>
      <w:r>
        <w:rPr>
          <w:rFonts w:ascii="Arial" w:hAnsi="Arial"/>
          <w:color w:val="000000"/>
          <w:sz w:val="18"/>
          <w:szCs w:val="18"/>
        </w:rPr>
        <w:t>á</w:t>
      </w:r>
      <w:r>
        <w:rPr>
          <w:rFonts w:ascii="Arial" w:hAnsi="Arial" w:cs="Arial"/>
          <w:color w:val="000000"/>
          <w:sz w:val="18"/>
          <w:szCs w:val="18"/>
        </w:rPr>
        <w:t>ch, na lev</w:t>
      </w:r>
      <w:r>
        <w:rPr>
          <w:rFonts w:ascii="Arial" w:hAnsi="Arial"/>
          <w:color w:val="000000"/>
          <w:sz w:val="18"/>
          <w:szCs w:val="18"/>
        </w:rPr>
        <w:t>é</w:t>
      </w:r>
      <w:r>
        <w:rPr>
          <w:rFonts w:ascii="Arial" w:hAnsi="Arial" w:cs="Arial"/>
          <w:color w:val="000000"/>
          <w:sz w:val="18"/>
          <w:szCs w:val="18"/>
        </w:rPr>
        <w:t>m b</w:t>
      </w:r>
      <w:r>
        <w:rPr>
          <w:rFonts w:ascii="Arial" w:hAnsi="Arial"/>
          <w:color w:val="000000"/>
          <w:sz w:val="18"/>
          <w:szCs w:val="18"/>
        </w:rPr>
        <w:t>é</w:t>
      </w:r>
      <w:r>
        <w:rPr>
          <w:rFonts w:ascii="Arial" w:hAnsi="Arial" w:cs="Arial"/>
          <w:color w:val="000000"/>
          <w:sz w:val="18"/>
          <w:szCs w:val="18"/>
        </w:rPr>
        <w:t>rci m</w:t>
      </w:r>
      <w:r>
        <w:rPr>
          <w:rFonts w:ascii="Arial" w:hAnsi="Arial"/>
          <w:color w:val="000000"/>
          <w:sz w:val="18"/>
          <w:szCs w:val="18"/>
        </w:rPr>
        <w:t>ě</w:t>
      </w:r>
      <w:r>
        <w:rPr>
          <w:rFonts w:ascii="Arial" w:hAnsi="Arial" w:cs="Arial"/>
          <w:color w:val="000000"/>
          <w:sz w:val="18"/>
          <w:szCs w:val="18"/>
        </w:rPr>
        <w:t>l otev</w:t>
      </w:r>
      <w:r>
        <w:rPr>
          <w:rFonts w:ascii="Arial" w:hAnsi="Arial"/>
          <w:color w:val="000000"/>
          <w:sz w:val="18"/>
          <w:szCs w:val="18"/>
        </w:rPr>
        <w:t>ř</w:t>
      </w:r>
      <w:r>
        <w:rPr>
          <w:rFonts w:ascii="Arial" w:hAnsi="Arial" w:cs="Arial"/>
          <w:color w:val="000000"/>
          <w:sz w:val="18"/>
          <w:szCs w:val="18"/>
        </w:rPr>
        <w:t>en</w:t>
      </w:r>
      <w:r>
        <w:rPr>
          <w:rFonts w:ascii="Arial" w:hAnsi="Arial"/>
          <w:color w:val="000000"/>
          <w:sz w:val="18"/>
          <w:szCs w:val="18"/>
        </w:rPr>
        <w:t>ý</w:t>
      </w:r>
      <w:r>
        <w:rPr>
          <w:rFonts w:ascii="Arial" w:hAnsi="Arial" w:cs="Arial"/>
          <w:color w:val="000000"/>
          <w:sz w:val="18"/>
          <w:szCs w:val="18"/>
        </w:rPr>
        <w:t xml:space="preserve"> defekt ve velikosti </w:t>
      </w:r>
      <w:r>
        <w:rPr>
          <w:rFonts w:ascii="Arial" w:hAnsi="Arial"/>
          <w:color w:val="000000"/>
          <w:sz w:val="18"/>
          <w:szCs w:val="18"/>
        </w:rPr>
        <w:t>š</w:t>
      </w:r>
      <w:r>
        <w:rPr>
          <w:rFonts w:ascii="Arial" w:hAnsi="Arial" w:cs="Arial"/>
          <w:color w:val="000000"/>
          <w:sz w:val="18"/>
          <w:szCs w:val="18"/>
        </w:rPr>
        <w:t xml:space="preserve">vestky. V noci </w:t>
      </w:r>
      <w:r>
        <w:rPr>
          <w:rFonts w:ascii="Arial" w:hAnsi="Arial"/>
          <w:color w:val="000000"/>
          <w:sz w:val="18"/>
          <w:szCs w:val="18"/>
        </w:rPr>
        <w:t>š</w:t>
      </w:r>
      <w:r>
        <w:rPr>
          <w:rFonts w:ascii="Arial" w:hAnsi="Arial" w:cs="Arial"/>
          <w:color w:val="000000"/>
          <w:sz w:val="18"/>
          <w:szCs w:val="18"/>
        </w:rPr>
        <w:t>patn</w:t>
      </w:r>
      <w:r>
        <w:rPr>
          <w:rFonts w:ascii="Arial" w:hAnsi="Arial"/>
          <w:color w:val="000000"/>
          <w:sz w:val="18"/>
          <w:szCs w:val="18"/>
        </w:rPr>
        <w:t>ě</w:t>
      </w:r>
      <w:r>
        <w:rPr>
          <w:rFonts w:ascii="Arial" w:hAnsi="Arial" w:cs="Arial"/>
          <w:color w:val="000000"/>
          <w:sz w:val="18"/>
          <w:szCs w:val="18"/>
        </w:rPr>
        <w:t xml:space="preserve"> spal a st</w:t>
      </w:r>
      <w:r>
        <w:rPr>
          <w:rFonts w:ascii="Arial" w:hAnsi="Arial"/>
          <w:color w:val="000000"/>
          <w:sz w:val="18"/>
          <w:szCs w:val="18"/>
        </w:rPr>
        <w:t>á</w:t>
      </w:r>
      <w:r>
        <w:rPr>
          <w:rFonts w:ascii="Arial" w:hAnsi="Arial" w:cs="Arial"/>
          <w:color w:val="000000"/>
          <w:sz w:val="18"/>
          <w:szCs w:val="18"/>
        </w:rPr>
        <w:t>le se do</w:t>
      </w:r>
      <w:r>
        <w:rPr>
          <w:rFonts w:ascii="Arial" w:hAnsi="Arial"/>
          <w:color w:val="000000"/>
          <w:sz w:val="18"/>
          <w:szCs w:val="18"/>
        </w:rPr>
        <w:t>ž</w:t>
      </w:r>
      <w:r>
        <w:rPr>
          <w:rFonts w:ascii="Arial" w:hAnsi="Arial" w:cs="Arial"/>
          <w:color w:val="000000"/>
          <w:sz w:val="18"/>
          <w:szCs w:val="18"/>
        </w:rPr>
        <w:t xml:space="preserve">adoval pozornosti </w:t>
      </w:r>
      <w:r>
        <w:rPr>
          <w:rFonts w:ascii="Arial" w:hAnsi="Arial" w:cs="Arial"/>
          <w:color w:val="000000"/>
          <w:spacing w:val="-1"/>
          <w:sz w:val="18"/>
          <w:szCs w:val="18"/>
        </w:rPr>
        <w:t>sestry. V anamn</w:t>
      </w:r>
      <w:r>
        <w:rPr>
          <w:rFonts w:ascii="Arial" w:hAnsi="Arial"/>
          <w:color w:val="000000"/>
          <w:spacing w:val="-1"/>
          <w:sz w:val="18"/>
          <w:szCs w:val="18"/>
        </w:rPr>
        <w:t>é</w:t>
      </w:r>
      <w:r>
        <w:rPr>
          <w:rFonts w:ascii="Arial" w:hAnsi="Arial" w:cs="Arial"/>
          <w:color w:val="000000"/>
          <w:spacing w:val="-1"/>
          <w:sz w:val="18"/>
          <w:szCs w:val="18"/>
        </w:rPr>
        <w:t xml:space="preserve">ze uvedl, </w:t>
      </w:r>
      <w:r>
        <w:rPr>
          <w:rFonts w:ascii="Arial" w:hAnsi="Arial"/>
          <w:color w:val="000000"/>
          <w:spacing w:val="-1"/>
          <w:sz w:val="18"/>
          <w:szCs w:val="18"/>
        </w:rPr>
        <w:t>ž</w:t>
      </w:r>
      <w:r>
        <w:rPr>
          <w:rFonts w:ascii="Arial" w:hAnsi="Arial" w:cs="Arial"/>
          <w:color w:val="000000"/>
          <w:spacing w:val="-1"/>
          <w:sz w:val="18"/>
          <w:szCs w:val="18"/>
        </w:rPr>
        <w:t>e 30 let kou</w:t>
      </w:r>
      <w:r>
        <w:rPr>
          <w:rFonts w:ascii="Arial" w:hAnsi="Arial"/>
          <w:color w:val="000000"/>
          <w:spacing w:val="-1"/>
          <w:sz w:val="18"/>
          <w:szCs w:val="18"/>
        </w:rPr>
        <w:t>ř</w:t>
      </w:r>
      <w:r>
        <w:rPr>
          <w:rFonts w:ascii="Arial" w:hAnsi="Arial" w:cs="Arial"/>
          <w:color w:val="000000"/>
          <w:spacing w:val="-1"/>
          <w:sz w:val="18"/>
          <w:szCs w:val="18"/>
        </w:rPr>
        <w:t>il krabi</w:t>
      </w:r>
      <w:r>
        <w:rPr>
          <w:rFonts w:ascii="Arial" w:hAnsi="Arial"/>
          <w:color w:val="000000"/>
          <w:spacing w:val="-1"/>
          <w:sz w:val="18"/>
          <w:szCs w:val="18"/>
        </w:rPr>
        <w:t>č</w:t>
      </w:r>
      <w:r>
        <w:rPr>
          <w:rFonts w:ascii="Arial" w:hAnsi="Arial" w:cs="Arial"/>
          <w:color w:val="000000"/>
          <w:spacing w:val="-1"/>
          <w:sz w:val="18"/>
          <w:szCs w:val="18"/>
        </w:rPr>
        <w:t>ku cigaret denn</w:t>
      </w:r>
      <w:r>
        <w:rPr>
          <w:rFonts w:ascii="Arial" w:hAnsi="Arial"/>
          <w:color w:val="000000"/>
          <w:spacing w:val="-1"/>
          <w:sz w:val="18"/>
          <w:szCs w:val="18"/>
        </w:rPr>
        <w:t>ě</w:t>
      </w:r>
      <w:r>
        <w:rPr>
          <w:rFonts w:ascii="Arial" w:hAnsi="Arial" w:cs="Arial"/>
          <w:color w:val="000000"/>
          <w:spacing w:val="-1"/>
          <w:sz w:val="18"/>
          <w:szCs w:val="18"/>
        </w:rPr>
        <w:t>.</w:t>
      </w:r>
    </w:p>
    <w:p w14:paraId="7E7C6A50" w14:textId="77777777" w:rsidR="00BD4BB3" w:rsidRDefault="00BD4BB3" w:rsidP="00BD4BB3">
      <w:pPr>
        <w:shd w:val="clear" w:color="auto" w:fill="FFFFFF"/>
        <w:spacing w:before="394"/>
        <w:ind w:left="5"/>
      </w:pPr>
      <w:r>
        <w:rPr>
          <w:b/>
          <w:bCs/>
          <w:color w:val="000000"/>
          <w:spacing w:val="3"/>
          <w:sz w:val="22"/>
          <w:szCs w:val="22"/>
        </w:rPr>
        <w:t>Fyziologicko-patologický úvod</w:t>
      </w:r>
    </w:p>
    <w:p w14:paraId="060787A9" w14:textId="77777777" w:rsidR="00BD4BB3" w:rsidRDefault="00BD4BB3" w:rsidP="00BD4BB3">
      <w:pPr>
        <w:shd w:val="clear" w:color="auto" w:fill="FFFFFF"/>
        <w:spacing w:before="53" w:line="250" w:lineRule="exact"/>
        <w:jc w:val="both"/>
      </w:pPr>
      <w:r>
        <w:rPr>
          <w:color w:val="000000"/>
          <w:sz w:val="22"/>
          <w:szCs w:val="22"/>
        </w:rPr>
        <w:t xml:space="preserve">Aterosklerotický proces, při kterém vznikají aterosklerotické změny v cévách, se </w:t>
      </w:r>
      <w:r>
        <w:rPr>
          <w:color w:val="000000"/>
          <w:spacing w:val="-1"/>
          <w:sz w:val="22"/>
          <w:szCs w:val="22"/>
        </w:rPr>
        <w:t xml:space="preserve">nazývá aterogeneze. </w:t>
      </w:r>
      <w:r>
        <w:rPr>
          <w:i/>
          <w:iCs/>
          <w:color w:val="000000"/>
          <w:spacing w:val="-1"/>
          <w:sz w:val="22"/>
          <w:szCs w:val="22"/>
        </w:rPr>
        <w:t xml:space="preserve">Začíná, </w:t>
      </w:r>
      <w:r>
        <w:rPr>
          <w:color w:val="000000"/>
          <w:spacing w:val="-1"/>
          <w:sz w:val="22"/>
          <w:szCs w:val="22"/>
        </w:rPr>
        <w:t>již v dětství, ale různé tepny i jejich úseky mohou být postiženy různými stupni aterosklerózy.</w:t>
      </w:r>
    </w:p>
    <w:p w14:paraId="69EC16F7" w14:textId="77777777" w:rsidR="00BD4BB3" w:rsidRDefault="00BD4BB3" w:rsidP="00BD4BB3">
      <w:pPr>
        <w:shd w:val="clear" w:color="auto" w:fill="FFFFFF"/>
        <w:spacing w:line="250" w:lineRule="exact"/>
        <w:ind w:right="5" w:firstLine="283"/>
        <w:jc w:val="both"/>
      </w:pPr>
      <w:r>
        <w:rPr>
          <w:color w:val="000000"/>
          <w:spacing w:val="-4"/>
          <w:sz w:val="22"/>
          <w:szCs w:val="22"/>
        </w:rPr>
        <w:t xml:space="preserve">Na začátku aterogeneze stojí tzv. </w:t>
      </w:r>
      <w:r>
        <w:rPr>
          <w:b/>
          <w:bCs/>
          <w:color w:val="000000"/>
          <w:spacing w:val="-4"/>
          <w:sz w:val="22"/>
          <w:szCs w:val="22"/>
        </w:rPr>
        <w:t xml:space="preserve">endotelová </w:t>
      </w:r>
      <w:proofErr w:type="gramStart"/>
      <w:r>
        <w:rPr>
          <w:b/>
          <w:bCs/>
          <w:color w:val="000000"/>
          <w:spacing w:val="-4"/>
          <w:sz w:val="22"/>
          <w:szCs w:val="22"/>
        </w:rPr>
        <w:t xml:space="preserve">dysfunkce </w:t>
      </w:r>
      <w:r>
        <w:rPr>
          <w:color w:val="000000"/>
          <w:spacing w:val="-4"/>
          <w:sz w:val="22"/>
          <w:szCs w:val="22"/>
        </w:rPr>
        <w:t>- poškození</w:t>
      </w:r>
      <w:proofErr w:type="gramEnd"/>
      <w:r>
        <w:rPr>
          <w:color w:val="000000"/>
          <w:spacing w:val="-4"/>
          <w:sz w:val="22"/>
          <w:szCs w:val="22"/>
        </w:rPr>
        <w:t xml:space="preserve"> endotelu (me</w:t>
      </w:r>
      <w:r>
        <w:rPr>
          <w:color w:val="000000"/>
          <w:spacing w:val="-4"/>
          <w:sz w:val="22"/>
          <w:szCs w:val="22"/>
        </w:rPr>
        <w:softHyphen/>
      </w:r>
      <w:r>
        <w:rPr>
          <w:color w:val="000000"/>
          <w:spacing w:val="-1"/>
          <w:sz w:val="22"/>
          <w:szCs w:val="22"/>
        </w:rPr>
        <w:t>chanicky či chemicky- viz etiologie) a zvýšení jeho propustnosti pro lipidové mole</w:t>
      </w:r>
      <w:r>
        <w:rPr>
          <w:color w:val="000000"/>
          <w:spacing w:val="-1"/>
          <w:sz w:val="22"/>
          <w:szCs w:val="22"/>
        </w:rPr>
        <w:softHyphen/>
        <w:t xml:space="preserve">kuly. Poškozené endotelové buňky navíc sníží tvorbu NO (oxidu dusnatého), který </w:t>
      </w:r>
      <w:r>
        <w:rPr>
          <w:color w:val="000000"/>
          <w:spacing w:val="-3"/>
          <w:sz w:val="22"/>
          <w:szCs w:val="22"/>
        </w:rPr>
        <w:t xml:space="preserve">fyziologicky vytvářejí. NO je důležitým vazodilatacnim faktorem, který zároveň brání </w:t>
      </w:r>
      <w:r>
        <w:rPr>
          <w:color w:val="000000"/>
          <w:spacing w:val="-1"/>
          <w:sz w:val="22"/>
          <w:szCs w:val="22"/>
        </w:rPr>
        <w:t>prostupu lipidových molekul do endotelu. Další změny, které probíhají v tepnách, se dělí na tři vývojová stadia:</w:t>
      </w:r>
    </w:p>
    <w:p w14:paraId="64D21ABE" w14:textId="7A78D6E8" w:rsidR="00BD4BB3" w:rsidRDefault="00BD4BB3" w:rsidP="00D9338E">
      <w:pPr>
        <w:shd w:val="clear" w:color="auto" w:fill="FFFFFF"/>
        <w:spacing w:line="250" w:lineRule="exact"/>
        <w:ind w:left="269" w:right="5" w:hanging="187"/>
        <w:jc w:val="both"/>
      </w:pPr>
      <w:r>
        <w:rPr>
          <w:color w:val="000000"/>
          <w:sz w:val="22"/>
          <w:szCs w:val="22"/>
        </w:rPr>
        <w:t xml:space="preserve">• /. </w:t>
      </w:r>
      <w:proofErr w:type="gramStart"/>
      <w:r>
        <w:rPr>
          <w:i/>
          <w:iCs/>
          <w:color w:val="000000"/>
          <w:sz w:val="22"/>
          <w:szCs w:val="22"/>
        </w:rPr>
        <w:t xml:space="preserve">stadium - </w:t>
      </w:r>
      <w:r>
        <w:rPr>
          <w:b/>
          <w:bCs/>
          <w:color w:val="000000"/>
          <w:sz w:val="22"/>
          <w:szCs w:val="22"/>
        </w:rPr>
        <w:t>lipidový</w:t>
      </w:r>
      <w:proofErr w:type="gramEnd"/>
      <w:r>
        <w:rPr>
          <w:b/>
          <w:bCs/>
          <w:color w:val="000000"/>
          <w:sz w:val="22"/>
          <w:szCs w:val="22"/>
        </w:rPr>
        <w:t xml:space="preserve"> proužek </w:t>
      </w:r>
      <w:r>
        <w:rPr>
          <w:color w:val="000000"/>
          <w:sz w:val="22"/>
          <w:szCs w:val="22"/>
        </w:rPr>
        <w:t>- vzniká tak, že do intimy (endotelu - vnitřní vý</w:t>
      </w:r>
      <w:r>
        <w:rPr>
          <w:color w:val="000000"/>
          <w:sz w:val="22"/>
          <w:szCs w:val="22"/>
        </w:rPr>
        <w:softHyphen/>
      </w:r>
      <w:r>
        <w:rPr>
          <w:color w:val="000000"/>
          <w:spacing w:val="-4"/>
          <w:sz w:val="22"/>
          <w:szCs w:val="22"/>
        </w:rPr>
        <w:t xml:space="preserve">stelky) a medie (hladké sválo viny cévy) tepen pronikají z krve lipoproteiny o nízké </w:t>
      </w:r>
      <w:r>
        <w:rPr>
          <w:color w:val="000000"/>
          <w:spacing w:val="-1"/>
          <w:sz w:val="22"/>
          <w:szCs w:val="22"/>
        </w:rPr>
        <w:t xml:space="preserve">hustotě (označují se LDL - </w:t>
      </w:r>
      <w:r>
        <w:rPr>
          <w:i/>
          <w:iCs/>
          <w:color w:val="000000"/>
          <w:spacing w:val="-1"/>
          <w:sz w:val="22"/>
          <w:szCs w:val="22"/>
        </w:rPr>
        <w:t xml:space="preserve">low density Hpoproteins, </w:t>
      </w:r>
      <w:r>
        <w:rPr>
          <w:color w:val="000000"/>
          <w:spacing w:val="-1"/>
          <w:sz w:val="22"/>
          <w:szCs w:val="22"/>
        </w:rPr>
        <w:t xml:space="preserve">více viz kap. 6.6). Jejich přítomnost ve stěně cévy přitahuje monocyty (v krvi je nazýváme monocyty, ale </w:t>
      </w:r>
      <w:r>
        <w:rPr>
          <w:color w:val="000000"/>
          <w:sz w:val="22"/>
          <w:szCs w:val="22"/>
        </w:rPr>
        <w:t xml:space="preserve">jakmile opustí krevní řečiště, přemění se na makrofágy), které pronikají přes </w:t>
      </w:r>
      <w:r>
        <w:rPr>
          <w:color w:val="000000"/>
          <w:spacing w:val="-1"/>
          <w:sz w:val="22"/>
          <w:szCs w:val="22"/>
        </w:rPr>
        <w:t xml:space="preserve">poškozený endotel a fagocytují lipidy. Jsou jemnými tukovými kapénkami tak </w:t>
      </w:r>
      <w:r>
        <w:rPr>
          <w:color w:val="000000"/>
          <w:spacing w:val="-5"/>
          <w:sz w:val="22"/>
          <w:szCs w:val="22"/>
        </w:rPr>
        <w:t xml:space="preserve">přeplněné, že histologové začali makrofágy nazývat pěno vité (nebo pěnové) buňky. </w:t>
      </w:r>
      <w:r>
        <w:rPr>
          <w:color w:val="000000"/>
          <w:spacing w:val="-2"/>
          <w:sz w:val="22"/>
          <w:szCs w:val="22"/>
        </w:rPr>
        <w:t xml:space="preserve">Tím je zahájen první krok v procesu aterosklerózy, zatím zcela bez klinických příznaků (ty se dostavují při </w:t>
      </w:r>
      <w:r>
        <w:rPr>
          <w:i/>
          <w:iCs/>
          <w:color w:val="000000"/>
          <w:spacing w:val="-2"/>
          <w:sz w:val="22"/>
          <w:szCs w:val="22"/>
        </w:rPr>
        <w:t xml:space="preserve">zúžení </w:t>
      </w:r>
      <w:r>
        <w:rPr>
          <w:color w:val="000000"/>
          <w:spacing w:val="-2"/>
          <w:sz w:val="22"/>
          <w:szCs w:val="22"/>
        </w:rPr>
        <w:t>tepen více než o 50 %), některé lipidové proužky do</w:t>
      </w:r>
      <w:r>
        <w:rPr>
          <w:color w:val="000000"/>
          <w:spacing w:val="-2"/>
          <w:sz w:val="22"/>
          <w:szCs w:val="22"/>
        </w:rPr>
        <w:softHyphen/>
      </w:r>
      <w:r>
        <w:rPr>
          <w:color w:val="000000"/>
          <w:spacing w:val="-3"/>
          <w:sz w:val="22"/>
          <w:szCs w:val="22"/>
        </w:rPr>
        <w:t xml:space="preserve">konce mizí, ale jiné přecházejí do </w:t>
      </w:r>
      <w:r>
        <w:rPr>
          <w:color w:val="000000"/>
          <w:spacing w:val="-3"/>
          <w:sz w:val="22"/>
          <w:szCs w:val="22"/>
          <w:lang w:val="en-US"/>
        </w:rPr>
        <w:t xml:space="preserve">II. </w:t>
      </w:r>
      <w:r>
        <w:rPr>
          <w:color w:val="000000"/>
          <w:spacing w:val="-3"/>
          <w:sz w:val="22"/>
          <w:szCs w:val="22"/>
        </w:rPr>
        <w:t>stadia.</w:t>
      </w:r>
      <w:r w:rsidR="00D9338E">
        <w:rPr>
          <w:color w:val="000000"/>
          <w:spacing w:val="-3"/>
          <w:sz w:val="22"/>
          <w:szCs w:val="22"/>
        </w:rPr>
        <w:t xml:space="preserve"> </w:t>
      </w:r>
    </w:p>
    <w:p w14:paraId="6B58D3D9" w14:textId="2EE546CB" w:rsidR="00BD4BB3" w:rsidRDefault="00BD4BB3" w:rsidP="00D9338E">
      <w:pPr>
        <w:shd w:val="clear" w:color="auto" w:fill="FFFFFF"/>
        <w:tabs>
          <w:tab w:val="left" w:pos="264"/>
          <w:tab w:val="left" w:pos="4111"/>
        </w:tabs>
        <w:spacing w:line="245" w:lineRule="exact"/>
        <w:ind w:left="264" w:right="54" w:hanging="163"/>
      </w:pPr>
      <w:r>
        <w:rPr>
          <w:color w:val="000000"/>
          <w:sz w:val="22"/>
          <w:szCs w:val="22"/>
        </w:rPr>
        <w:t>•</w:t>
      </w:r>
      <w:r>
        <w:rPr>
          <w:color w:val="000000"/>
          <w:sz w:val="22"/>
          <w:szCs w:val="22"/>
        </w:rPr>
        <w:tab/>
      </w:r>
      <w:r>
        <w:rPr>
          <w:color w:val="000000"/>
          <w:spacing w:val="9"/>
          <w:sz w:val="22"/>
          <w:szCs w:val="22"/>
        </w:rPr>
        <w:t xml:space="preserve">//. </w:t>
      </w:r>
      <w:proofErr w:type="gramStart"/>
      <w:r>
        <w:rPr>
          <w:i/>
          <w:iCs/>
          <w:color w:val="000000"/>
          <w:spacing w:val="9"/>
          <w:sz w:val="22"/>
          <w:szCs w:val="22"/>
        </w:rPr>
        <w:t xml:space="preserve">stadium - </w:t>
      </w:r>
      <w:r>
        <w:rPr>
          <w:color w:val="000000"/>
          <w:spacing w:val="9"/>
          <w:sz w:val="22"/>
          <w:szCs w:val="22"/>
        </w:rPr>
        <w:t>nazývá</w:t>
      </w:r>
      <w:proofErr w:type="gramEnd"/>
      <w:r>
        <w:rPr>
          <w:color w:val="000000"/>
          <w:spacing w:val="9"/>
          <w:sz w:val="22"/>
          <w:szCs w:val="22"/>
        </w:rPr>
        <w:t xml:space="preserve"> se </w:t>
      </w:r>
      <w:r>
        <w:rPr>
          <w:b/>
          <w:bCs/>
          <w:color w:val="000000"/>
          <w:spacing w:val="9"/>
          <w:sz w:val="22"/>
          <w:szCs w:val="22"/>
        </w:rPr>
        <w:t xml:space="preserve">fibrózní plát </w:t>
      </w:r>
      <w:r>
        <w:rPr>
          <w:color w:val="000000"/>
          <w:spacing w:val="9"/>
          <w:sz w:val="22"/>
          <w:szCs w:val="22"/>
        </w:rPr>
        <w:t>a</w:t>
      </w:r>
      <w:r>
        <w:rPr>
          <w:color w:val="000000"/>
          <w:spacing w:val="9"/>
          <w:sz w:val="22"/>
          <w:szCs w:val="22"/>
        </w:rPr>
        <w:br/>
      </w:r>
      <w:r>
        <w:rPr>
          <w:color w:val="000000"/>
          <w:spacing w:val="5"/>
          <w:sz w:val="22"/>
          <w:szCs w:val="22"/>
        </w:rPr>
        <w:t>vzniká asi mezi 30.-40. rokem. Fibrózní</w:t>
      </w:r>
      <w:r w:rsidR="00D9338E">
        <w:rPr>
          <w:color w:val="000000"/>
          <w:spacing w:val="5"/>
          <w:sz w:val="22"/>
          <w:szCs w:val="22"/>
        </w:rPr>
        <w:t xml:space="preserve"> </w:t>
      </w:r>
      <w:r>
        <w:rPr>
          <w:color w:val="000000"/>
          <w:sz w:val="22"/>
          <w:szCs w:val="22"/>
        </w:rPr>
        <w:t>plát již prominuje do lumen cévy a zužuje</w:t>
      </w:r>
      <w:r w:rsidR="00D9338E">
        <w:rPr>
          <w:color w:val="000000"/>
          <w:sz w:val="22"/>
          <w:szCs w:val="22"/>
        </w:rPr>
        <w:t xml:space="preserve"> </w:t>
      </w:r>
      <w:r>
        <w:rPr>
          <w:color w:val="000000"/>
          <w:spacing w:val="2"/>
          <w:sz w:val="22"/>
          <w:szCs w:val="22"/>
        </w:rPr>
        <w:t>jej. Proto se začínají objevovat první pří</w:t>
      </w:r>
      <w:r>
        <w:rPr>
          <w:color w:val="000000"/>
          <w:spacing w:val="2"/>
          <w:sz w:val="22"/>
          <w:szCs w:val="22"/>
        </w:rPr>
        <w:softHyphen/>
      </w:r>
      <w:r w:rsidR="00D9338E">
        <w:rPr>
          <w:color w:val="000000"/>
          <w:spacing w:val="2"/>
          <w:sz w:val="22"/>
          <w:szCs w:val="22"/>
        </w:rPr>
        <w:t xml:space="preserve"> </w:t>
      </w:r>
      <w:r>
        <w:rPr>
          <w:color w:val="000000"/>
          <w:spacing w:val="2"/>
          <w:sz w:val="22"/>
          <w:szCs w:val="22"/>
        </w:rPr>
        <w:t>znaky z nedokrvení orgánů. Fibrózní plát</w:t>
      </w:r>
      <w:r w:rsidR="00D9338E">
        <w:rPr>
          <w:color w:val="000000"/>
          <w:spacing w:val="2"/>
          <w:sz w:val="22"/>
          <w:szCs w:val="22"/>
        </w:rPr>
        <w:t xml:space="preserve"> </w:t>
      </w:r>
      <w:r>
        <w:rPr>
          <w:color w:val="000000"/>
          <w:spacing w:val="2"/>
          <w:sz w:val="22"/>
          <w:szCs w:val="22"/>
        </w:rPr>
        <w:t>tvoří buňky hladkých svalů, vazivo, lipo</w:t>
      </w:r>
      <w:r>
        <w:rPr>
          <w:color w:val="000000"/>
          <w:spacing w:val="-1"/>
          <w:sz w:val="22"/>
          <w:szCs w:val="22"/>
        </w:rPr>
        <w:t>proteiny a makrofágy (pěnové buňky).</w:t>
      </w:r>
    </w:p>
    <w:p w14:paraId="49C40A17" w14:textId="00410388" w:rsidR="00BD4BB3" w:rsidRDefault="00BD4BB3" w:rsidP="00D9338E">
      <w:pPr>
        <w:shd w:val="clear" w:color="auto" w:fill="FFFFFF"/>
        <w:tabs>
          <w:tab w:val="left" w:pos="4111"/>
        </w:tabs>
        <w:spacing w:line="245" w:lineRule="exact"/>
        <w:ind w:left="278" w:right="54"/>
        <w:jc w:val="both"/>
      </w:pPr>
      <w:r>
        <w:rPr>
          <w:color w:val="000000"/>
          <w:sz w:val="22"/>
          <w:szCs w:val="22"/>
        </w:rPr>
        <w:t xml:space="preserve">Do </w:t>
      </w:r>
      <w:r>
        <w:rPr>
          <w:color w:val="000000"/>
          <w:sz w:val="22"/>
          <w:szCs w:val="22"/>
          <w:lang w:val="en-US"/>
        </w:rPr>
        <w:t xml:space="preserve">II. </w:t>
      </w:r>
      <w:r>
        <w:rPr>
          <w:color w:val="000000"/>
          <w:sz w:val="22"/>
          <w:szCs w:val="22"/>
        </w:rPr>
        <w:t>stadia se řadí i další vývojové sta</w:t>
      </w:r>
      <w:r>
        <w:rPr>
          <w:color w:val="000000"/>
          <w:sz w:val="22"/>
          <w:szCs w:val="22"/>
        </w:rPr>
        <w:softHyphen/>
      </w:r>
      <w:r>
        <w:rPr>
          <w:color w:val="000000"/>
          <w:spacing w:val="-1"/>
          <w:sz w:val="22"/>
          <w:szCs w:val="22"/>
        </w:rPr>
        <w:t xml:space="preserve">dium, kde jsou příznaky </w:t>
      </w:r>
      <w:r>
        <w:rPr>
          <w:i/>
          <w:iCs/>
          <w:color w:val="000000"/>
          <w:spacing w:val="-1"/>
          <w:sz w:val="22"/>
          <w:szCs w:val="22"/>
        </w:rPr>
        <w:t xml:space="preserve">zúžení </w:t>
      </w:r>
      <w:proofErr w:type="gramStart"/>
      <w:r>
        <w:rPr>
          <w:color w:val="000000"/>
          <w:spacing w:val="-1"/>
          <w:sz w:val="22"/>
          <w:szCs w:val="22"/>
        </w:rPr>
        <w:t>tepny -</w:t>
      </w:r>
      <w:r w:rsidR="00253C6B">
        <w:rPr>
          <w:color w:val="000000"/>
          <w:spacing w:val="-1"/>
          <w:sz w:val="22"/>
          <w:szCs w:val="22"/>
        </w:rPr>
        <w:t xml:space="preserve"> </w:t>
      </w:r>
      <w:r>
        <w:rPr>
          <w:b/>
          <w:bCs/>
          <w:color w:val="000000"/>
          <w:sz w:val="22"/>
          <w:szCs w:val="22"/>
        </w:rPr>
        <w:t>aterosklerotický</w:t>
      </w:r>
      <w:proofErr w:type="gramEnd"/>
      <w:r>
        <w:rPr>
          <w:b/>
          <w:bCs/>
          <w:color w:val="000000"/>
          <w:sz w:val="22"/>
          <w:szCs w:val="22"/>
        </w:rPr>
        <w:t xml:space="preserve"> plát, </w:t>
      </w:r>
      <w:r>
        <w:rPr>
          <w:color w:val="000000"/>
          <w:sz w:val="22"/>
          <w:szCs w:val="22"/>
        </w:rPr>
        <w:t xml:space="preserve">který se vyskytuje </w:t>
      </w:r>
      <w:r>
        <w:rPr>
          <w:color w:val="000000"/>
          <w:spacing w:val="-1"/>
          <w:sz w:val="22"/>
          <w:szCs w:val="22"/>
        </w:rPr>
        <w:t>spíše po 50. roce věku, může však být pří</w:t>
      </w:r>
      <w:r>
        <w:rPr>
          <w:color w:val="000000"/>
          <w:spacing w:val="-1"/>
          <w:sz w:val="22"/>
          <w:szCs w:val="22"/>
        </w:rPr>
        <w:softHyphen/>
      </w:r>
      <w:r>
        <w:rPr>
          <w:color w:val="000000"/>
          <w:spacing w:val="-2"/>
          <w:sz w:val="22"/>
          <w:szCs w:val="22"/>
        </w:rPr>
        <w:t xml:space="preserve">tomen i u mladších lidí. Je charakterizován </w:t>
      </w:r>
      <w:r>
        <w:rPr>
          <w:color w:val="000000"/>
          <w:sz w:val="22"/>
          <w:szCs w:val="22"/>
        </w:rPr>
        <w:t xml:space="preserve">přítomností </w:t>
      </w:r>
      <w:proofErr w:type="gramStart"/>
      <w:r>
        <w:rPr>
          <w:color w:val="000000"/>
          <w:sz w:val="22"/>
          <w:szCs w:val="22"/>
        </w:rPr>
        <w:t>ateromu - dutiny</w:t>
      </w:r>
      <w:proofErr w:type="gramEnd"/>
      <w:r>
        <w:rPr>
          <w:color w:val="000000"/>
          <w:sz w:val="22"/>
          <w:szCs w:val="22"/>
        </w:rPr>
        <w:t xml:space="preserve"> ve ztluštělé </w:t>
      </w:r>
      <w:r>
        <w:rPr>
          <w:color w:val="000000"/>
          <w:spacing w:val="-4"/>
          <w:sz w:val="22"/>
          <w:szCs w:val="22"/>
        </w:rPr>
        <w:t>intimě vyplněné žlutavou mastnou kaší (od</w:t>
      </w:r>
      <w:r>
        <w:rPr>
          <w:color w:val="000000"/>
          <w:spacing w:val="-4"/>
          <w:sz w:val="22"/>
          <w:szCs w:val="22"/>
        </w:rPr>
        <w:softHyphen/>
      </w:r>
      <w:r>
        <w:rPr>
          <w:color w:val="000000"/>
          <w:spacing w:val="-1"/>
          <w:sz w:val="22"/>
          <w:szCs w:val="22"/>
        </w:rPr>
        <w:t>tud řecký název aterosklerózy) - což jsou nekrotické hmoty s velkým obsahem krys</w:t>
      </w:r>
      <w:r>
        <w:rPr>
          <w:color w:val="000000"/>
          <w:spacing w:val="-1"/>
          <w:sz w:val="22"/>
          <w:szCs w:val="22"/>
        </w:rPr>
        <w:softHyphen/>
        <w:t xml:space="preserve">talů cholesterolu. Vrchní vrstva ateromu </w:t>
      </w:r>
      <w:r>
        <w:rPr>
          <w:color w:val="000000"/>
          <w:spacing w:val="-5"/>
          <w:sz w:val="22"/>
          <w:szCs w:val="22"/>
        </w:rPr>
        <w:t xml:space="preserve">může být tak tenká, že vlivem námahy nebo </w:t>
      </w:r>
      <w:r>
        <w:rPr>
          <w:color w:val="000000"/>
          <w:spacing w:val="-1"/>
          <w:sz w:val="22"/>
          <w:szCs w:val="22"/>
        </w:rPr>
        <w:t>rozčilení praskne a nastává další.</w:t>
      </w:r>
    </w:p>
    <w:p w14:paraId="00C401AE" w14:textId="3DF3846A" w:rsidR="00BD4BB3" w:rsidRDefault="00BD4BB3" w:rsidP="00D9338E">
      <w:pPr>
        <w:shd w:val="clear" w:color="auto" w:fill="FFFFFF"/>
        <w:tabs>
          <w:tab w:val="left" w:pos="264"/>
        </w:tabs>
        <w:spacing w:before="5" w:line="245" w:lineRule="exact"/>
        <w:ind w:left="264" w:right="54" w:hanging="163"/>
      </w:pPr>
      <w:r>
        <w:rPr>
          <w:color w:val="000000"/>
          <w:sz w:val="22"/>
          <w:szCs w:val="22"/>
        </w:rPr>
        <w:t>•</w:t>
      </w:r>
      <w:r>
        <w:rPr>
          <w:color w:val="000000"/>
          <w:sz w:val="22"/>
          <w:szCs w:val="22"/>
        </w:rPr>
        <w:tab/>
      </w:r>
      <w:r>
        <w:rPr>
          <w:color w:val="000000"/>
          <w:spacing w:val="2"/>
          <w:sz w:val="22"/>
          <w:szCs w:val="22"/>
        </w:rPr>
        <w:t xml:space="preserve">///. </w:t>
      </w:r>
      <w:proofErr w:type="gramStart"/>
      <w:r>
        <w:rPr>
          <w:i/>
          <w:iCs/>
          <w:color w:val="000000"/>
          <w:spacing w:val="2"/>
          <w:sz w:val="22"/>
          <w:szCs w:val="22"/>
        </w:rPr>
        <w:t xml:space="preserve">stadium - </w:t>
      </w:r>
      <w:r>
        <w:rPr>
          <w:color w:val="000000"/>
          <w:spacing w:val="2"/>
          <w:sz w:val="22"/>
          <w:szCs w:val="22"/>
        </w:rPr>
        <w:t>nazývá</w:t>
      </w:r>
      <w:proofErr w:type="gramEnd"/>
      <w:r>
        <w:rPr>
          <w:color w:val="000000"/>
          <w:spacing w:val="2"/>
          <w:sz w:val="22"/>
          <w:szCs w:val="22"/>
        </w:rPr>
        <w:t xml:space="preserve"> se </w:t>
      </w:r>
      <w:r>
        <w:rPr>
          <w:b/>
          <w:bCs/>
          <w:color w:val="000000"/>
          <w:spacing w:val="2"/>
          <w:sz w:val="22"/>
          <w:szCs w:val="22"/>
        </w:rPr>
        <w:t>ateromový vřed.</w:t>
      </w:r>
      <w:r>
        <w:rPr>
          <w:b/>
          <w:bCs/>
          <w:color w:val="000000"/>
          <w:spacing w:val="2"/>
          <w:sz w:val="22"/>
          <w:szCs w:val="22"/>
        </w:rPr>
        <w:br/>
      </w:r>
      <w:r>
        <w:rPr>
          <w:color w:val="000000"/>
          <w:spacing w:val="-1"/>
          <w:sz w:val="22"/>
          <w:szCs w:val="22"/>
        </w:rPr>
        <w:t>Vzniká z ateromoveho plátu, jenž na svém</w:t>
      </w:r>
      <w:r w:rsidR="00D9338E">
        <w:rPr>
          <w:color w:val="000000"/>
          <w:spacing w:val="-1"/>
          <w:sz w:val="22"/>
          <w:szCs w:val="22"/>
        </w:rPr>
        <w:t xml:space="preserve"> </w:t>
      </w:r>
      <w:r>
        <w:rPr>
          <w:color w:val="000000"/>
          <w:spacing w:val="-2"/>
          <w:sz w:val="22"/>
          <w:szCs w:val="22"/>
        </w:rPr>
        <w:t>povrchu praskne, a tím jeho povrch přestá</w:t>
      </w:r>
      <w:r>
        <w:rPr>
          <w:color w:val="000000"/>
          <w:spacing w:val="-2"/>
          <w:sz w:val="22"/>
          <w:szCs w:val="22"/>
        </w:rPr>
        <w:softHyphen/>
      </w:r>
      <w:r>
        <w:rPr>
          <w:color w:val="000000"/>
          <w:spacing w:val="-1"/>
          <w:sz w:val="22"/>
          <w:szCs w:val="22"/>
        </w:rPr>
        <w:t>vá být nesmáčivý. Proto se na něm začnou</w:t>
      </w:r>
      <w:r w:rsidR="00D9338E">
        <w:rPr>
          <w:color w:val="000000"/>
          <w:spacing w:val="-1"/>
          <w:sz w:val="22"/>
          <w:szCs w:val="22"/>
        </w:rPr>
        <w:t xml:space="preserve"> </w:t>
      </w:r>
      <w:r>
        <w:rPr>
          <w:color w:val="000000"/>
          <w:spacing w:val="-5"/>
          <w:sz w:val="22"/>
          <w:szCs w:val="22"/>
        </w:rPr>
        <w:t>shlukovat trombocyty s následným vznikem</w:t>
      </w:r>
      <w:r w:rsidR="00D9338E">
        <w:rPr>
          <w:color w:val="000000"/>
          <w:spacing w:val="-5"/>
          <w:sz w:val="22"/>
          <w:szCs w:val="22"/>
        </w:rPr>
        <w:t xml:space="preserve"> </w:t>
      </w:r>
      <w:r>
        <w:rPr>
          <w:color w:val="000000"/>
          <w:spacing w:val="-5"/>
          <w:sz w:val="22"/>
          <w:szCs w:val="22"/>
        </w:rPr>
        <w:t>trombu až uzávěrem tepny. Nasednutí trom</w:t>
      </w:r>
      <w:r>
        <w:rPr>
          <w:color w:val="000000"/>
          <w:spacing w:val="-3"/>
          <w:sz w:val="22"/>
          <w:szCs w:val="22"/>
        </w:rPr>
        <w:t>bů na ateromový vřed je fyziologická reak</w:t>
      </w:r>
      <w:r>
        <w:rPr>
          <w:color w:val="000000"/>
          <w:spacing w:val="-3"/>
          <w:sz w:val="22"/>
          <w:szCs w:val="22"/>
        </w:rPr>
        <w:softHyphen/>
      </w:r>
      <w:r>
        <w:rPr>
          <w:color w:val="000000"/>
          <w:spacing w:val="-4"/>
          <w:sz w:val="22"/>
          <w:szCs w:val="22"/>
        </w:rPr>
        <w:t>ce (vlastně pokus zalepit provizorním trom</w:t>
      </w:r>
      <w:r>
        <w:rPr>
          <w:color w:val="000000"/>
          <w:spacing w:val="-1"/>
          <w:sz w:val="22"/>
          <w:szCs w:val="22"/>
        </w:rPr>
        <w:t>bem vzniklý defekt v cévní stěně). Prasklý</w:t>
      </w:r>
      <w:r w:rsidR="00D9338E">
        <w:rPr>
          <w:color w:val="000000"/>
          <w:spacing w:val="-1"/>
          <w:sz w:val="22"/>
          <w:szCs w:val="22"/>
        </w:rPr>
        <w:t xml:space="preserve"> </w:t>
      </w:r>
      <w:r>
        <w:rPr>
          <w:color w:val="000000"/>
          <w:spacing w:val="2"/>
          <w:sz w:val="22"/>
          <w:szCs w:val="22"/>
        </w:rPr>
        <w:t>plát se však může spontánně nebo léčbou</w:t>
      </w:r>
      <w:r w:rsidR="00D9338E">
        <w:rPr>
          <w:color w:val="000000"/>
          <w:spacing w:val="2"/>
          <w:sz w:val="22"/>
          <w:szCs w:val="22"/>
        </w:rPr>
        <w:t xml:space="preserve"> </w:t>
      </w:r>
      <w:r>
        <w:rPr>
          <w:color w:val="000000"/>
          <w:spacing w:val="-3"/>
          <w:sz w:val="22"/>
          <w:szCs w:val="22"/>
        </w:rPr>
        <w:t>zahojit.</w:t>
      </w:r>
    </w:p>
    <w:p w14:paraId="7A812435" w14:textId="77777777" w:rsidR="00BD4BB3" w:rsidRDefault="00BD4BB3" w:rsidP="00BD4BB3">
      <w:pPr>
        <w:shd w:val="clear" w:color="auto" w:fill="FFFFFF"/>
        <w:spacing w:before="72"/>
      </w:pPr>
      <w:r>
        <w:rPr>
          <w:color w:val="000000"/>
          <w:spacing w:val="-1"/>
          <w:sz w:val="22"/>
          <w:szCs w:val="22"/>
        </w:rPr>
        <w:t>Ateromové pláty se dělí podle rizika prasknutí na:</w:t>
      </w:r>
    </w:p>
    <w:p w14:paraId="475707B5" w14:textId="77777777" w:rsidR="00BD4BB3" w:rsidRDefault="00BD4BB3" w:rsidP="000B2F17">
      <w:pPr>
        <w:numPr>
          <w:ilvl w:val="0"/>
          <w:numId w:val="7"/>
        </w:numPr>
        <w:shd w:val="clear" w:color="auto" w:fill="FFFFFF"/>
        <w:tabs>
          <w:tab w:val="left" w:pos="264"/>
        </w:tabs>
        <w:spacing w:line="250" w:lineRule="exact"/>
        <w:ind w:left="264" w:hanging="163"/>
        <w:rPr>
          <w:color w:val="000000"/>
          <w:sz w:val="22"/>
          <w:szCs w:val="22"/>
        </w:rPr>
      </w:pPr>
      <w:proofErr w:type="gramStart"/>
      <w:r>
        <w:rPr>
          <w:b/>
          <w:bCs/>
          <w:color w:val="000000"/>
          <w:spacing w:val="2"/>
          <w:sz w:val="22"/>
          <w:szCs w:val="22"/>
        </w:rPr>
        <w:t xml:space="preserve">nestabilní </w:t>
      </w:r>
      <w:r>
        <w:rPr>
          <w:color w:val="000000"/>
          <w:spacing w:val="2"/>
          <w:sz w:val="22"/>
          <w:szCs w:val="22"/>
        </w:rPr>
        <w:t>- neboli</w:t>
      </w:r>
      <w:proofErr w:type="gramEnd"/>
      <w:r>
        <w:rPr>
          <w:color w:val="000000"/>
          <w:spacing w:val="2"/>
          <w:sz w:val="22"/>
          <w:szCs w:val="22"/>
        </w:rPr>
        <w:t xml:space="preserve"> maligní (měkké pláty), u kterých hrozí prasknutí. Tendenci</w:t>
      </w:r>
      <w:r>
        <w:rPr>
          <w:color w:val="000000"/>
          <w:spacing w:val="2"/>
          <w:sz w:val="22"/>
          <w:szCs w:val="22"/>
        </w:rPr>
        <w:br/>
      </w:r>
      <w:r>
        <w:rPr>
          <w:color w:val="000000"/>
          <w:spacing w:val="-1"/>
          <w:sz w:val="22"/>
          <w:szCs w:val="22"/>
        </w:rPr>
        <w:t>k nestabilitě, a tím k infarktu myokardu mají právě pláty mladé, hemodynamicky</w:t>
      </w:r>
      <w:r>
        <w:rPr>
          <w:color w:val="000000"/>
          <w:spacing w:val="-1"/>
          <w:sz w:val="22"/>
          <w:szCs w:val="22"/>
        </w:rPr>
        <w:br/>
      </w:r>
      <w:r>
        <w:rPr>
          <w:color w:val="000000"/>
          <w:spacing w:val="-4"/>
          <w:sz w:val="22"/>
          <w:szCs w:val="22"/>
        </w:rPr>
        <w:t>nevýznamné (80 % prasklých plátů s trombozou uzavíralo tepnu méně než o 50 %),</w:t>
      </w:r>
    </w:p>
    <w:p w14:paraId="70CF72E8" w14:textId="425DB8D4" w:rsidR="00BD4BB3" w:rsidRDefault="00BD4BB3" w:rsidP="000B2F17">
      <w:pPr>
        <w:numPr>
          <w:ilvl w:val="0"/>
          <w:numId w:val="7"/>
        </w:numPr>
        <w:shd w:val="clear" w:color="auto" w:fill="FFFFFF"/>
        <w:tabs>
          <w:tab w:val="left" w:pos="264"/>
        </w:tabs>
        <w:spacing w:line="259" w:lineRule="exact"/>
        <w:ind w:left="264" w:hanging="163"/>
        <w:rPr>
          <w:color w:val="000000"/>
          <w:sz w:val="22"/>
          <w:szCs w:val="22"/>
        </w:rPr>
      </w:pPr>
      <w:r>
        <w:rPr>
          <w:noProof/>
        </w:rPr>
        <mc:AlternateContent>
          <mc:Choice Requires="wps">
            <w:drawing>
              <wp:anchor distT="0" distB="0" distL="114300" distR="114300" simplePos="0" relativeHeight="251668480" behindDoc="0" locked="0" layoutInCell="0" allowOverlap="1" wp14:anchorId="144311E3" wp14:editId="61BA47B4">
                <wp:simplePos x="0" y="0"/>
                <wp:positionH relativeFrom="column">
                  <wp:posOffset>429895</wp:posOffset>
                </wp:positionH>
                <wp:positionV relativeFrom="paragraph">
                  <wp:posOffset>33655</wp:posOffset>
                </wp:positionV>
                <wp:extent cx="780415" cy="0"/>
                <wp:effectExtent l="9525" t="5080" r="10160" b="13970"/>
                <wp:wrapNone/>
                <wp:docPr id="42" name="Přímá spojnic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DA9EE" id="Přímá spojnice 4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5pt,2.65pt" to="95.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" o:allowincell="f" strokeweight=".7pt"/>
            </w:pict>
          </mc:Fallback>
        </mc:AlternateContent>
      </w:r>
      <w:proofErr w:type="gramStart"/>
      <w:r>
        <w:rPr>
          <w:b/>
          <w:bCs/>
          <w:color w:val="000000"/>
          <w:sz w:val="22"/>
          <w:szCs w:val="22"/>
        </w:rPr>
        <w:t xml:space="preserve">stabilní </w:t>
      </w:r>
      <w:r>
        <w:rPr>
          <w:color w:val="000000"/>
          <w:sz w:val="22"/>
          <w:szCs w:val="22"/>
        </w:rPr>
        <w:t>- fibrózní</w:t>
      </w:r>
      <w:proofErr w:type="gramEnd"/>
      <w:r>
        <w:rPr>
          <w:color w:val="000000"/>
          <w:sz w:val="22"/>
          <w:szCs w:val="22"/>
        </w:rPr>
        <w:t xml:space="preserve"> (tvrdé, roky staré pláty), u kterých prasknutí nehrozí, jsou vý</w:t>
      </w:r>
      <w:r>
        <w:rPr>
          <w:color w:val="000000"/>
          <w:sz w:val="22"/>
          <w:szCs w:val="22"/>
        </w:rPr>
        <w:softHyphen/>
      </w:r>
      <w:r>
        <w:rPr>
          <w:color w:val="000000"/>
          <w:sz w:val="22"/>
          <w:szCs w:val="22"/>
        </w:rPr>
        <w:br/>
      </w:r>
      <w:r>
        <w:rPr>
          <w:color w:val="000000"/>
          <w:spacing w:val="4"/>
          <w:sz w:val="22"/>
          <w:szCs w:val="22"/>
        </w:rPr>
        <w:t>znamné hemodynamicky, ale ohrožují pacienta pouze zužováním cévy, ne na</w:t>
      </w:r>
      <w:r>
        <w:rPr>
          <w:color w:val="000000"/>
          <w:spacing w:val="4"/>
          <w:sz w:val="22"/>
          <w:szCs w:val="22"/>
        </w:rPr>
        <w:br/>
      </w:r>
      <w:r>
        <w:rPr>
          <w:color w:val="000000"/>
          <w:spacing w:val="-1"/>
          <w:sz w:val="22"/>
          <w:szCs w:val="22"/>
        </w:rPr>
        <w:t>životě, a jsou podkladem anginy pectoris.</w:t>
      </w:r>
    </w:p>
    <w:p w14:paraId="61782B69" w14:textId="77777777" w:rsidR="00BD4BB3" w:rsidRDefault="00BD4BB3" w:rsidP="00BD4BB3">
      <w:pPr>
        <w:shd w:val="clear" w:color="auto" w:fill="FFFFFF"/>
        <w:spacing w:before="43" w:line="259" w:lineRule="exact"/>
        <w:ind w:firstLine="283"/>
      </w:pPr>
      <w:r>
        <w:rPr>
          <w:color w:val="000000"/>
          <w:spacing w:val="-2"/>
          <w:sz w:val="22"/>
          <w:szCs w:val="22"/>
        </w:rPr>
        <w:t xml:space="preserve">V poslední fázi aterogeneze nastává zvápenatění (kalcifikace) ateromoveho plátu, </w:t>
      </w:r>
      <w:r>
        <w:rPr>
          <w:color w:val="000000"/>
          <w:spacing w:val="-3"/>
          <w:sz w:val="22"/>
          <w:szCs w:val="22"/>
        </w:rPr>
        <w:t>čímž cévy definitivně ztrácí poslední zbytky své pružnosti a mění se ve tvrdé trubičky.</w:t>
      </w:r>
    </w:p>
    <w:p w14:paraId="175EFF7E" w14:textId="77777777" w:rsidR="00BD4BB3" w:rsidRDefault="00BD4BB3" w:rsidP="00BD4BB3">
      <w:pPr>
        <w:shd w:val="clear" w:color="auto" w:fill="FFFFFF"/>
        <w:ind w:left="5"/>
      </w:pPr>
      <w:r>
        <w:rPr>
          <w:b/>
          <w:bCs/>
          <w:color w:val="000000"/>
          <w:spacing w:val="2"/>
          <w:sz w:val="22"/>
          <w:szCs w:val="22"/>
        </w:rPr>
        <w:t>Etiologie</w:t>
      </w:r>
    </w:p>
    <w:p w14:paraId="327C4836" w14:textId="77777777" w:rsidR="00BD4BB3" w:rsidRDefault="00BD4BB3" w:rsidP="00BD4BB3">
      <w:pPr>
        <w:shd w:val="clear" w:color="auto" w:fill="FFFFFF"/>
        <w:spacing w:before="48" w:line="250" w:lineRule="exact"/>
        <w:jc w:val="both"/>
      </w:pPr>
      <w:r>
        <w:rPr>
          <w:color w:val="000000"/>
          <w:spacing w:val="-4"/>
          <w:sz w:val="22"/>
          <w:szCs w:val="22"/>
        </w:rPr>
        <w:t xml:space="preserve">Příčiny aterosklerózy jsou nejasné, známe pouze rizikové faktory, které rozvoj choroby </w:t>
      </w:r>
      <w:r>
        <w:rPr>
          <w:color w:val="000000"/>
          <w:sz w:val="22"/>
          <w:szCs w:val="22"/>
        </w:rPr>
        <w:t xml:space="preserve">urychlují. Vliv nepříznivých faktorů závisí na jejich kumulaci, intenzitě, i na délce </w:t>
      </w:r>
      <w:r>
        <w:rPr>
          <w:color w:val="000000"/>
          <w:spacing w:val="-2"/>
          <w:sz w:val="22"/>
          <w:szCs w:val="22"/>
        </w:rPr>
        <w:t>působení.</w:t>
      </w:r>
    </w:p>
    <w:p w14:paraId="64EB0560" w14:textId="77777777" w:rsidR="00BD4BB3" w:rsidRDefault="00BD4BB3" w:rsidP="00BD4BB3">
      <w:pPr>
        <w:shd w:val="clear" w:color="auto" w:fill="FFFFFF"/>
        <w:tabs>
          <w:tab w:val="left" w:pos="288"/>
        </w:tabs>
        <w:spacing w:line="250" w:lineRule="exact"/>
        <w:ind w:left="5"/>
      </w:pPr>
      <w:r>
        <w:rPr>
          <w:b/>
          <w:bCs/>
          <w:color w:val="000000"/>
          <w:spacing w:val="-9"/>
          <w:sz w:val="22"/>
          <w:szCs w:val="22"/>
        </w:rPr>
        <w:lastRenderedPageBreak/>
        <w:t>a)</w:t>
      </w:r>
      <w:r>
        <w:rPr>
          <w:b/>
          <w:bCs/>
          <w:color w:val="000000"/>
          <w:sz w:val="22"/>
          <w:szCs w:val="22"/>
        </w:rPr>
        <w:tab/>
      </w:r>
      <w:r>
        <w:rPr>
          <w:b/>
          <w:bCs/>
          <w:color w:val="000000"/>
          <w:spacing w:val="-1"/>
          <w:sz w:val="22"/>
          <w:szCs w:val="22"/>
        </w:rPr>
        <w:t>Neovlivnitelné faktory</w:t>
      </w:r>
    </w:p>
    <w:p w14:paraId="273A11D6" w14:textId="77777777" w:rsidR="00BD4BB3" w:rsidRDefault="00BD4BB3" w:rsidP="000B2F17">
      <w:pPr>
        <w:numPr>
          <w:ilvl w:val="0"/>
          <w:numId w:val="1"/>
        </w:numPr>
        <w:shd w:val="clear" w:color="auto" w:fill="FFFFFF"/>
        <w:tabs>
          <w:tab w:val="left" w:pos="283"/>
        </w:tabs>
        <w:spacing w:line="250" w:lineRule="exact"/>
        <w:ind w:left="283" w:hanging="178"/>
        <w:rPr>
          <w:color w:val="000000"/>
          <w:sz w:val="22"/>
          <w:szCs w:val="22"/>
        </w:rPr>
      </w:pPr>
      <w:r>
        <w:rPr>
          <w:color w:val="000000"/>
          <w:sz w:val="22"/>
          <w:szCs w:val="22"/>
        </w:rPr>
        <w:t xml:space="preserve">Dědičná </w:t>
      </w:r>
      <w:proofErr w:type="gramStart"/>
      <w:r>
        <w:rPr>
          <w:color w:val="000000"/>
          <w:sz w:val="22"/>
          <w:szCs w:val="22"/>
        </w:rPr>
        <w:t>dispozice -je</w:t>
      </w:r>
      <w:proofErr w:type="gramEnd"/>
      <w:r>
        <w:rPr>
          <w:color w:val="000000"/>
          <w:sz w:val="22"/>
          <w:szCs w:val="22"/>
        </w:rPr>
        <w:t xml:space="preserve"> dobře známý rodinný výskyt kardiovaskulárních onemoc</w:t>
      </w:r>
      <w:r>
        <w:rPr>
          <w:color w:val="000000"/>
          <w:sz w:val="22"/>
          <w:szCs w:val="22"/>
        </w:rPr>
        <w:softHyphen/>
      </w:r>
      <w:r>
        <w:rPr>
          <w:color w:val="000000"/>
          <w:sz w:val="22"/>
          <w:szCs w:val="22"/>
        </w:rPr>
        <w:br/>
      </w:r>
      <w:r>
        <w:rPr>
          <w:color w:val="000000"/>
          <w:spacing w:val="-1"/>
          <w:sz w:val="22"/>
          <w:szCs w:val="22"/>
        </w:rPr>
        <w:t>nění, ale mějme na paměti, že proces aterogeneze je multifaktoriální, a tím ovliv</w:t>
      </w:r>
      <w:r>
        <w:rPr>
          <w:color w:val="000000"/>
          <w:spacing w:val="-1"/>
          <w:sz w:val="22"/>
          <w:szCs w:val="22"/>
        </w:rPr>
        <w:softHyphen/>
      </w:r>
      <w:r>
        <w:rPr>
          <w:color w:val="000000"/>
          <w:spacing w:val="-1"/>
          <w:sz w:val="22"/>
          <w:szCs w:val="22"/>
        </w:rPr>
        <w:br/>
        <w:t>nitelný eliminací dalších rizikových faktorů.</w:t>
      </w:r>
    </w:p>
    <w:p w14:paraId="79CB1009" w14:textId="77777777" w:rsidR="00BD4BB3" w:rsidRDefault="00BD4BB3" w:rsidP="000B2F17">
      <w:pPr>
        <w:numPr>
          <w:ilvl w:val="0"/>
          <w:numId w:val="2"/>
        </w:numPr>
        <w:shd w:val="clear" w:color="auto" w:fill="FFFFFF"/>
        <w:tabs>
          <w:tab w:val="left" w:pos="283"/>
        </w:tabs>
        <w:spacing w:line="250" w:lineRule="exact"/>
        <w:ind w:left="106"/>
        <w:rPr>
          <w:color w:val="000000"/>
          <w:sz w:val="22"/>
          <w:szCs w:val="22"/>
        </w:rPr>
      </w:pPr>
      <w:proofErr w:type="gramStart"/>
      <w:r>
        <w:rPr>
          <w:color w:val="000000"/>
          <w:sz w:val="22"/>
          <w:szCs w:val="22"/>
        </w:rPr>
        <w:t>Pohlaví - vyšší</w:t>
      </w:r>
      <w:proofErr w:type="gramEnd"/>
      <w:r>
        <w:rPr>
          <w:color w:val="000000"/>
          <w:sz w:val="22"/>
          <w:szCs w:val="22"/>
        </w:rPr>
        <w:t xml:space="preserve"> riziko u mužů.</w:t>
      </w:r>
    </w:p>
    <w:p w14:paraId="7E332C8A" w14:textId="77777777" w:rsidR="00BD4BB3" w:rsidRDefault="00BD4BB3" w:rsidP="000B2F17">
      <w:pPr>
        <w:numPr>
          <w:ilvl w:val="0"/>
          <w:numId w:val="2"/>
        </w:numPr>
        <w:shd w:val="clear" w:color="auto" w:fill="FFFFFF"/>
        <w:tabs>
          <w:tab w:val="left" w:pos="283"/>
        </w:tabs>
        <w:spacing w:line="250" w:lineRule="exact"/>
        <w:ind w:left="106"/>
        <w:rPr>
          <w:color w:val="000000"/>
          <w:sz w:val="22"/>
          <w:szCs w:val="22"/>
        </w:rPr>
      </w:pPr>
      <w:proofErr w:type="gramStart"/>
      <w:r>
        <w:rPr>
          <w:color w:val="000000"/>
          <w:sz w:val="22"/>
          <w:szCs w:val="22"/>
        </w:rPr>
        <w:t>Věk - vyšší</w:t>
      </w:r>
      <w:proofErr w:type="gramEnd"/>
      <w:r>
        <w:rPr>
          <w:color w:val="000000"/>
          <w:sz w:val="22"/>
          <w:szCs w:val="22"/>
        </w:rPr>
        <w:t xml:space="preserve"> riziko u mužů nad 45 let, u žen nad 55 let.</w:t>
      </w:r>
    </w:p>
    <w:p w14:paraId="0C40B354" w14:textId="77777777" w:rsidR="00BD4BB3" w:rsidRDefault="00BD4BB3" w:rsidP="00BD4BB3">
      <w:pPr>
        <w:shd w:val="clear" w:color="auto" w:fill="FFFFFF"/>
        <w:tabs>
          <w:tab w:val="left" w:pos="288"/>
        </w:tabs>
        <w:spacing w:before="5" w:line="250" w:lineRule="exact"/>
        <w:ind w:left="5"/>
      </w:pPr>
      <w:r>
        <w:rPr>
          <w:b/>
          <w:bCs/>
          <w:color w:val="000000"/>
          <w:spacing w:val="-10"/>
          <w:sz w:val="22"/>
          <w:szCs w:val="22"/>
        </w:rPr>
        <w:t>b)</w:t>
      </w:r>
      <w:r>
        <w:rPr>
          <w:b/>
          <w:bCs/>
          <w:color w:val="000000"/>
          <w:sz w:val="22"/>
          <w:szCs w:val="22"/>
        </w:rPr>
        <w:tab/>
      </w:r>
      <w:r>
        <w:rPr>
          <w:b/>
          <w:bCs/>
          <w:color w:val="000000"/>
          <w:spacing w:val="-1"/>
          <w:sz w:val="22"/>
          <w:szCs w:val="22"/>
        </w:rPr>
        <w:t>Ovlivnitelné faktory</w:t>
      </w:r>
    </w:p>
    <w:p w14:paraId="292C6779" w14:textId="08B8974C" w:rsidR="00BD4BB3" w:rsidRDefault="00BD4BB3" w:rsidP="000B2F17">
      <w:pPr>
        <w:numPr>
          <w:ilvl w:val="0"/>
          <w:numId w:val="1"/>
        </w:numPr>
        <w:shd w:val="clear" w:color="auto" w:fill="FFFFFF"/>
        <w:tabs>
          <w:tab w:val="left" w:pos="283"/>
        </w:tabs>
        <w:spacing w:line="250" w:lineRule="exact"/>
        <w:ind w:left="283" w:hanging="178"/>
        <w:rPr>
          <w:color w:val="000000"/>
          <w:sz w:val="22"/>
          <w:szCs w:val="22"/>
        </w:rPr>
      </w:pPr>
      <w:proofErr w:type="gramStart"/>
      <w:r>
        <w:rPr>
          <w:color w:val="000000"/>
          <w:spacing w:val="-1"/>
          <w:sz w:val="22"/>
          <w:szCs w:val="22"/>
        </w:rPr>
        <w:t>Hyperlipoproteinemie - zvýšená</w:t>
      </w:r>
      <w:proofErr w:type="gramEnd"/>
      <w:r>
        <w:rPr>
          <w:color w:val="000000"/>
          <w:spacing w:val="-1"/>
          <w:sz w:val="22"/>
          <w:szCs w:val="22"/>
        </w:rPr>
        <w:t xml:space="preserve"> hladina LDL (lipoproteiny o nízké hustotě, které</w:t>
      </w:r>
      <w:r w:rsidR="00253C6B">
        <w:rPr>
          <w:color w:val="000000"/>
          <w:spacing w:val="-1"/>
          <w:sz w:val="22"/>
          <w:szCs w:val="22"/>
        </w:rPr>
        <w:t xml:space="preserve"> </w:t>
      </w:r>
      <w:r>
        <w:rPr>
          <w:color w:val="000000"/>
          <w:spacing w:val="3"/>
          <w:sz w:val="22"/>
          <w:szCs w:val="22"/>
        </w:rPr>
        <w:t>přenášejí hlavně cholesterol a fosfolipidy. Uvědomte si však, že cholesterol je</w:t>
      </w:r>
      <w:r w:rsidR="00253C6B">
        <w:rPr>
          <w:color w:val="000000"/>
          <w:spacing w:val="3"/>
          <w:sz w:val="22"/>
          <w:szCs w:val="22"/>
        </w:rPr>
        <w:t xml:space="preserve"> </w:t>
      </w:r>
      <w:r>
        <w:rPr>
          <w:color w:val="000000"/>
          <w:sz w:val="22"/>
          <w:szCs w:val="22"/>
        </w:rPr>
        <w:t>nezbytný pro tvorbu buněčných membrán, k růstu lidského zárodku a některých</w:t>
      </w:r>
      <w:r w:rsidR="00253C6B">
        <w:rPr>
          <w:color w:val="000000"/>
          <w:sz w:val="22"/>
          <w:szCs w:val="22"/>
        </w:rPr>
        <w:t xml:space="preserve"> </w:t>
      </w:r>
      <w:r>
        <w:rPr>
          <w:color w:val="000000"/>
          <w:spacing w:val="2"/>
          <w:sz w:val="22"/>
          <w:szCs w:val="22"/>
        </w:rPr>
        <w:t>hormonů (nadledviny, mužské a ženské pohlavní hormony a tvorbu žlučových</w:t>
      </w:r>
      <w:r w:rsidR="00253C6B">
        <w:rPr>
          <w:color w:val="000000"/>
          <w:spacing w:val="2"/>
          <w:sz w:val="22"/>
          <w:szCs w:val="22"/>
        </w:rPr>
        <w:t xml:space="preserve"> </w:t>
      </w:r>
      <w:r>
        <w:rPr>
          <w:color w:val="000000"/>
          <w:spacing w:val="-2"/>
          <w:sz w:val="22"/>
          <w:szCs w:val="22"/>
        </w:rPr>
        <w:t>kyselin) a jeho přítomnost v krvi je žádoucí, ale jen do množství pod 5,2 mmol/1).</w:t>
      </w:r>
    </w:p>
    <w:p w14:paraId="278A4B26" w14:textId="77777777" w:rsidR="00BD4BB3" w:rsidRDefault="00BD4BB3" w:rsidP="000B2F17">
      <w:pPr>
        <w:numPr>
          <w:ilvl w:val="0"/>
          <w:numId w:val="2"/>
        </w:numPr>
        <w:shd w:val="clear" w:color="auto" w:fill="FFFFFF"/>
        <w:tabs>
          <w:tab w:val="left" w:pos="283"/>
        </w:tabs>
        <w:spacing w:line="250" w:lineRule="exact"/>
        <w:ind w:left="106"/>
        <w:rPr>
          <w:color w:val="000000"/>
          <w:sz w:val="22"/>
          <w:szCs w:val="22"/>
        </w:rPr>
      </w:pPr>
      <w:proofErr w:type="gramStart"/>
      <w:r>
        <w:rPr>
          <w:color w:val="000000"/>
          <w:sz w:val="22"/>
          <w:szCs w:val="22"/>
        </w:rPr>
        <w:t>Hypertenze - poškozuje</w:t>
      </w:r>
      <w:proofErr w:type="gramEnd"/>
      <w:r>
        <w:rPr>
          <w:color w:val="000000"/>
          <w:sz w:val="22"/>
          <w:szCs w:val="22"/>
        </w:rPr>
        <w:t xml:space="preserve"> endotel mechanicky.</w:t>
      </w:r>
    </w:p>
    <w:p w14:paraId="7F71C180" w14:textId="4F7EA958" w:rsidR="00BD4BB3" w:rsidRDefault="00BD4BB3" w:rsidP="000B2F17">
      <w:pPr>
        <w:numPr>
          <w:ilvl w:val="0"/>
          <w:numId w:val="1"/>
        </w:numPr>
        <w:shd w:val="clear" w:color="auto" w:fill="FFFFFF"/>
        <w:tabs>
          <w:tab w:val="left" w:pos="283"/>
        </w:tabs>
        <w:spacing w:line="250" w:lineRule="exact"/>
        <w:ind w:left="283" w:hanging="178"/>
        <w:rPr>
          <w:color w:val="000000"/>
          <w:sz w:val="22"/>
          <w:szCs w:val="22"/>
        </w:rPr>
      </w:pPr>
      <w:proofErr w:type="gramStart"/>
      <w:r>
        <w:rPr>
          <w:color w:val="000000"/>
          <w:spacing w:val="4"/>
          <w:sz w:val="22"/>
          <w:szCs w:val="22"/>
        </w:rPr>
        <w:t>Kouření - oxid</w:t>
      </w:r>
      <w:proofErr w:type="gramEnd"/>
      <w:r>
        <w:rPr>
          <w:color w:val="000000"/>
          <w:spacing w:val="4"/>
          <w:sz w:val="22"/>
          <w:szCs w:val="22"/>
        </w:rPr>
        <w:t xml:space="preserve"> uhelnatý a nikotin poškozují endotel chemicky, nikotin navíc</w:t>
      </w:r>
      <w:r w:rsidR="00253C6B">
        <w:rPr>
          <w:color w:val="000000"/>
          <w:spacing w:val="4"/>
          <w:sz w:val="22"/>
          <w:szCs w:val="22"/>
        </w:rPr>
        <w:t xml:space="preserve"> </w:t>
      </w:r>
      <w:r>
        <w:rPr>
          <w:color w:val="000000"/>
          <w:spacing w:val="-1"/>
          <w:sz w:val="22"/>
          <w:szCs w:val="22"/>
        </w:rPr>
        <w:t>vyvolává vazokonstrikci a zvyšuje možnost vzniku trombů.</w:t>
      </w:r>
    </w:p>
    <w:p w14:paraId="4A193D64" w14:textId="77777777" w:rsidR="00BD4BB3" w:rsidRDefault="00BD4BB3" w:rsidP="000B2F17">
      <w:pPr>
        <w:numPr>
          <w:ilvl w:val="0"/>
          <w:numId w:val="1"/>
        </w:numPr>
        <w:shd w:val="clear" w:color="auto" w:fill="FFFFFF"/>
        <w:tabs>
          <w:tab w:val="left" w:pos="283"/>
        </w:tabs>
        <w:spacing w:line="250" w:lineRule="exact"/>
        <w:ind w:left="283" w:hanging="178"/>
        <w:rPr>
          <w:color w:val="000000"/>
          <w:sz w:val="22"/>
          <w:szCs w:val="22"/>
        </w:rPr>
      </w:pPr>
      <w:r>
        <w:rPr>
          <w:color w:val="000000"/>
          <w:spacing w:val="-2"/>
          <w:sz w:val="22"/>
          <w:szCs w:val="22"/>
        </w:rPr>
        <w:t>Diabetes mellitus urychluje aterogenezi změněným metabolizmem lipidů a sacha</w:t>
      </w:r>
      <w:r>
        <w:rPr>
          <w:color w:val="000000"/>
          <w:spacing w:val="-2"/>
          <w:sz w:val="22"/>
          <w:szCs w:val="22"/>
        </w:rPr>
        <w:softHyphen/>
      </w:r>
      <w:r>
        <w:rPr>
          <w:color w:val="000000"/>
          <w:spacing w:val="-2"/>
          <w:sz w:val="22"/>
          <w:szCs w:val="22"/>
        </w:rPr>
        <w:br/>
      </w:r>
      <w:r>
        <w:rPr>
          <w:color w:val="000000"/>
          <w:spacing w:val="-1"/>
          <w:sz w:val="22"/>
          <w:szCs w:val="22"/>
        </w:rPr>
        <w:t>ridů (hyperglykemie vede sama o sobě ke zvýšení LDL).</w:t>
      </w:r>
    </w:p>
    <w:p w14:paraId="455502C4" w14:textId="57651365" w:rsidR="00BD4BB3" w:rsidRDefault="00BD4BB3" w:rsidP="000B2F17">
      <w:pPr>
        <w:numPr>
          <w:ilvl w:val="0"/>
          <w:numId w:val="1"/>
        </w:numPr>
        <w:shd w:val="clear" w:color="auto" w:fill="FFFFFF"/>
        <w:tabs>
          <w:tab w:val="left" w:pos="283"/>
        </w:tabs>
        <w:spacing w:line="250" w:lineRule="exact"/>
        <w:ind w:left="283" w:hanging="178"/>
        <w:rPr>
          <w:color w:val="000000"/>
          <w:sz w:val="22"/>
          <w:szCs w:val="22"/>
        </w:rPr>
      </w:pPr>
      <w:r>
        <w:rPr>
          <w:color w:val="000000"/>
          <w:spacing w:val="2"/>
          <w:sz w:val="22"/>
          <w:szCs w:val="22"/>
        </w:rPr>
        <w:t xml:space="preserve">Obezita centrálního </w:t>
      </w:r>
      <w:proofErr w:type="gramStart"/>
      <w:r>
        <w:rPr>
          <w:color w:val="000000"/>
          <w:spacing w:val="2"/>
          <w:sz w:val="22"/>
          <w:szCs w:val="22"/>
        </w:rPr>
        <w:t>typu - u</w:t>
      </w:r>
      <w:proofErr w:type="gramEnd"/>
      <w:r>
        <w:rPr>
          <w:color w:val="000000"/>
          <w:spacing w:val="2"/>
          <w:sz w:val="22"/>
          <w:szCs w:val="22"/>
        </w:rPr>
        <w:t xml:space="preserve"> obézních bývá často hyperlipoproteinemie (ale na</w:t>
      </w:r>
      <w:r w:rsidR="00253C6B">
        <w:rPr>
          <w:color w:val="000000"/>
          <w:spacing w:val="2"/>
          <w:sz w:val="22"/>
          <w:szCs w:val="22"/>
        </w:rPr>
        <w:t xml:space="preserve"> </w:t>
      </w:r>
      <w:r>
        <w:rPr>
          <w:color w:val="000000"/>
          <w:spacing w:val="-1"/>
          <w:sz w:val="22"/>
          <w:szCs w:val="22"/>
        </w:rPr>
        <w:t>druhou stranu i lidé štíhlí mohou mít hyperlipoproteinemii).</w:t>
      </w:r>
    </w:p>
    <w:p w14:paraId="520FB996" w14:textId="77777777" w:rsidR="00253C6B" w:rsidRPr="00253C6B" w:rsidRDefault="00BD4BB3" w:rsidP="000B2F17">
      <w:pPr>
        <w:numPr>
          <w:ilvl w:val="0"/>
          <w:numId w:val="1"/>
        </w:numPr>
        <w:shd w:val="clear" w:color="auto" w:fill="FFFFFF"/>
        <w:tabs>
          <w:tab w:val="left" w:pos="283"/>
        </w:tabs>
        <w:spacing w:line="250" w:lineRule="exact"/>
        <w:ind w:left="288" w:hanging="178"/>
        <w:jc w:val="both"/>
      </w:pPr>
      <w:r w:rsidRPr="00253C6B">
        <w:rPr>
          <w:color w:val="000000"/>
          <w:spacing w:val="-3"/>
          <w:sz w:val="22"/>
          <w:szCs w:val="22"/>
        </w:rPr>
        <w:t xml:space="preserve">Psychosociální </w:t>
      </w:r>
      <w:proofErr w:type="gramStart"/>
      <w:r w:rsidRPr="00253C6B">
        <w:rPr>
          <w:color w:val="000000"/>
          <w:spacing w:val="-3"/>
          <w:sz w:val="22"/>
          <w:szCs w:val="22"/>
        </w:rPr>
        <w:t>zátěž - negativní</w:t>
      </w:r>
      <w:proofErr w:type="gramEnd"/>
      <w:r w:rsidRPr="00253C6B">
        <w:rPr>
          <w:color w:val="000000"/>
          <w:spacing w:val="-3"/>
          <w:sz w:val="22"/>
          <w:szCs w:val="22"/>
        </w:rPr>
        <w:t xml:space="preserve"> emotivní reakce a stres působí vyplavení katecholaminů z dřeně nadledvin (adrenalinu) a kortizolu z kůry nadledvin. Jejich cílem je</w:t>
      </w:r>
      <w:r w:rsidR="00253C6B" w:rsidRPr="00253C6B">
        <w:rPr>
          <w:color w:val="000000"/>
          <w:spacing w:val="-3"/>
          <w:sz w:val="22"/>
          <w:szCs w:val="22"/>
        </w:rPr>
        <w:t xml:space="preserve"> </w:t>
      </w:r>
      <w:r w:rsidRPr="00253C6B">
        <w:rPr>
          <w:color w:val="000000"/>
          <w:spacing w:val="-1"/>
          <w:sz w:val="22"/>
          <w:szCs w:val="22"/>
        </w:rPr>
        <w:t xml:space="preserve">mobilizovat zdroje energie z </w:t>
      </w:r>
      <w:proofErr w:type="gramStart"/>
      <w:r w:rsidRPr="00253C6B">
        <w:rPr>
          <w:color w:val="000000"/>
          <w:spacing w:val="-1"/>
          <w:sz w:val="22"/>
          <w:szCs w:val="22"/>
        </w:rPr>
        <w:t>tkání - mastné</w:t>
      </w:r>
      <w:proofErr w:type="gramEnd"/>
      <w:r w:rsidRPr="00253C6B">
        <w:rPr>
          <w:color w:val="000000"/>
          <w:spacing w:val="-1"/>
          <w:sz w:val="22"/>
          <w:szCs w:val="22"/>
        </w:rPr>
        <w:t xml:space="preserve"> kyseliny a glukózu. Pokud po takové</w:t>
      </w:r>
      <w:r w:rsidR="00253C6B" w:rsidRPr="00253C6B">
        <w:rPr>
          <w:color w:val="000000"/>
          <w:spacing w:val="-1"/>
          <w:sz w:val="22"/>
          <w:szCs w:val="22"/>
        </w:rPr>
        <w:t xml:space="preserve"> </w:t>
      </w:r>
      <w:r w:rsidRPr="00253C6B">
        <w:rPr>
          <w:color w:val="000000"/>
          <w:spacing w:val="4"/>
          <w:sz w:val="22"/>
          <w:szCs w:val="22"/>
        </w:rPr>
        <w:t>mobilizaci energetických zásob nenásleduje fyzický výkon a nespotřebují se,</w:t>
      </w:r>
      <w:r w:rsidRPr="00253C6B">
        <w:rPr>
          <w:color w:val="000000"/>
          <w:spacing w:val="4"/>
          <w:sz w:val="22"/>
          <w:szCs w:val="22"/>
        </w:rPr>
        <w:br/>
      </w:r>
      <w:r w:rsidRPr="00253C6B">
        <w:rPr>
          <w:color w:val="000000"/>
          <w:spacing w:val="-1"/>
          <w:sz w:val="22"/>
          <w:szCs w:val="22"/>
        </w:rPr>
        <w:t>přetrvává jejich zvýšená hladina v krvi několik hod. a působí jako jeden z</w:t>
      </w:r>
      <w:r w:rsidR="00253C6B" w:rsidRPr="00253C6B">
        <w:rPr>
          <w:color w:val="000000"/>
          <w:spacing w:val="-1"/>
          <w:sz w:val="22"/>
          <w:szCs w:val="22"/>
        </w:rPr>
        <w:t> </w:t>
      </w:r>
      <w:r w:rsidRPr="00253C6B">
        <w:rPr>
          <w:color w:val="000000"/>
          <w:spacing w:val="-1"/>
          <w:sz w:val="22"/>
          <w:szCs w:val="22"/>
        </w:rPr>
        <w:t>faktorů</w:t>
      </w:r>
      <w:r w:rsidR="00253C6B" w:rsidRPr="00253C6B">
        <w:rPr>
          <w:color w:val="000000"/>
          <w:spacing w:val="-1"/>
          <w:sz w:val="22"/>
          <w:szCs w:val="22"/>
        </w:rPr>
        <w:t xml:space="preserve"> </w:t>
      </w:r>
      <w:r w:rsidRPr="00253C6B">
        <w:rPr>
          <w:color w:val="000000"/>
          <w:spacing w:val="-1"/>
          <w:sz w:val="22"/>
          <w:szCs w:val="22"/>
        </w:rPr>
        <w:t>aterogeneze. Proto je vhodné se buď nerozčilovat nebo si po rozčilení zacvičit.</w:t>
      </w:r>
      <w:r w:rsidR="00253C6B" w:rsidRPr="00253C6B">
        <w:rPr>
          <w:color w:val="000000"/>
          <w:spacing w:val="-1"/>
          <w:sz w:val="22"/>
          <w:szCs w:val="22"/>
        </w:rPr>
        <w:t xml:space="preserve"> </w:t>
      </w:r>
    </w:p>
    <w:p w14:paraId="6B3C7F63" w14:textId="116E5DC3" w:rsidR="00BD4BB3" w:rsidRDefault="00BD4BB3" w:rsidP="000B2F17">
      <w:pPr>
        <w:numPr>
          <w:ilvl w:val="0"/>
          <w:numId w:val="1"/>
        </w:numPr>
        <w:shd w:val="clear" w:color="auto" w:fill="FFFFFF"/>
        <w:tabs>
          <w:tab w:val="left" w:pos="283"/>
        </w:tabs>
        <w:spacing w:line="250" w:lineRule="exact"/>
        <w:ind w:left="288" w:hanging="178"/>
        <w:jc w:val="both"/>
      </w:pPr>
      <w:r w:rsidRPr="00253C6B">
        <w:rPr>
          <w:i/>
          <w:iCs/>
          <w:color w:val="000000"/>
          <w:spacing w:val="-4"/>
          <w:sz w:val="22"/>
          <w:szCs w:val="22"/>
        </w:rPr>
        <w:t xml:space="preserve">V jedné studii bylo prokázáno, že např. automobiloví závodníci majív krvi zvýšenou </w:t>
      </w:r>
      <w:r w:rsidRPr="00253C6B">
        <w:rPr>
          <w:i/>
          <w:iCs/>
          <w:color w:val="000000"/>
          <w:spacing w:val="-2"/>
          <w:sz w:val="22"/>
          <w:szCs w:val="22"/>
        </w:rPr>
        <w:t>hladinu krevních lipidů ještě 2 hodiny po skončení závodu (Fejfar, Z.: Srdce v La</w:t>
      </w:r>
      <w:r w:rsidRPr="00253C6B">
        <w:rPr>
          <w:i/>
          <w:iCs/>
          <w:color w:val="000000"/>
          <w:spacing w:val="-2"/>
          <w:sz w:val="22"/>
          <w:szCs w:val="22"/>
        </w:rPr>
        <w:softHyphen/>
        <w:t>byrintu světa, s. 225).</w:t>
      </w:r>
    </w:p>
    <w:p w14:paraId="0AEFD92D" w14:textId="77777777" w:rsidR="00BD4BB3" w:rsidRDefault="00BD4BB3" w:rsidP="00BD4BB3">
      <w:pPr>
        <w:shd w:val="clear" w:color="auto" w:fill="FFFFFF"/>
        <w:tabs>
          <w:tab w:val="left" w:pos="283"/>
        </w:tabs>
        <w:spacing w:line="250" w:lineRule="exact"/>
        <w:ind w:left="283" w:hanging="178"/>
      </w:pPr>
      <w:r>
        <w:rPr>
          <w:color w:val="000000"/>
          <w:sz w:val="22"/>
          <w:szCs w:val="22"/>
        </w:rPr>
        <w:t>•</w:t>
      </w:r>
      <w:r>
        <w:rPr>
          <w:color w:val="000000"/>
          <w:sz w:val="22"/>
          <w:szCs w:val="22"/>
        </w:rPr>
        <w:tab/>
      </w:r>
      <w:r>
        <w:rPr>
          <w:color w:val="000000"/>
          <w:spacing w:val="-1"/>
          <w:sz w:val="22"/>
          <w:szCs w:val="22"/>
        </w:rPr>
        <w:t>Homocystein (neesenciální aminokyselina) - plazmatická hladina nad 14 mmol/1</w:t>
      </w:r>
      <w:r>
        <w:rPr>
          <w:color w:val="000000"/>
          <w:spacing w:val="-1"/>
          <w:sz w:val="22"/>
          <w:szCs w:val="22"/>
        </w:rPr>
        <w:br/>
        <w:t>chemicky poškozuje endotel.</w:t>
      </w:r>
    </w:p>
    <w:p w14:paraId="2E6B4F84" w14:textId="77777777" w:rsidR="00BD4BB3" w:rsidRDefault="00BD4BB3" w:rsidP="00BD4BB3">
      <w:pPr>
        <w:shd w:val="clear" w:color="auto" w:fill="FFFFFF"/>
        <w:spacing w:before="101"/>
        <w:ind w:left="5"/>
      </w:pPr>
      <w:r>
        <w:rPr>
          <w:b/>
          <w:bCs/>
          <w:color w:val="000000"/>
          <w:spacing w:val="3"/>
          <w:sz w:val="22"/>
          <w:szCs w:val="22"/>
        </w:rPr>
        <w:t>Klinický obraz</w:t>
      </w:r>
    </w:p>
    <w:p w14:paraId="65D64F52" w14:textId="77777777" w:rsidR="00BD4BB3" w:rsidRDefault="00BD4BB3" w:rsidP="00BD4BB3">
      <w:pPr>
        <w:shd w:val="clear" w:color="auto" w:fill="FFFFFF"/>
        <w:spacing w:before="53" w:line="250" w:lineRule="exact"/>
        <w:ind w:left="10" w:right="10"/>
        <w:jc w:val="both"/>
      </w:pPr>
      <w:r>
        <w:rPr>
          <w:color w:val="000000"/>
          <w:spacing w:val="-1"/>
          <w:sz w:val="22"/>
          <w:szCs w:val="22"/>
        </w:rPr>
        <w:t>Příznaky vyplývají z postižení jednotlivých tepen. Nejčastěji postižené tepny atero-</w:t>
      </w:r>
      <w:r>
        <w:rPr>
          <w:color w:val="000000"/>
          <w:spacing w:val="-2"/>
          <w:sz w:val="22"/>
          <w:szCs w:val="22"/>
        </w:rPr>
        <w:t>sklerózou jsou:</w:t>
      </w:r>
    </w:p>
    <w:p w14:paraId="69ADEADB" w14:textId="77777777" w:rsidR="00BD4BB3" w:rsidRDefault="00BD4BB3" w:rsidP="000B2F17">
      <w:pPr>
        <w:numPr>
          <w:ilvl w:val="0"/>
          <w:numId w:val="1"/>
        </w:numPr>
        <w:shd w:val="clear" w:color="auto" w:fill="FFFFFF"/>
        <w:tabs>
          <w:tab w:val="left" w:pos="283"/>
        </w:tabs>
        <w:spacing w:line="250" w:lineRule="exact"/>
        <w:ind w:left="283" w:hanging="178"/>
        <w:rPr>
          <w:color w:val="000000"/>
          <w:sz w:val="22"/>
          <w:szCs w:val="22"/>
        </w:rPr>
      </w:pPr>
      <w:r>
        <w:rPr>
          <w:color w:val="000000"/>
          <w:spacing w:val="1"/>
          <w:sz w:val="22"/>
          <w:szCs w:val="22"/>
        </w:rPr>
        <w:t xml:space="preserve">mozkové </w:t>
      </w:r>
      <w:proofErr w:type="gramStart"/>
      <w:r>
        <w:rPr>
          <w:color w:val="000000"/>
          <w:spacing w:val="1"/>
          <w:sz w:val="22"/>
          <w:szCs w:val="22"/>
        </w:rPr>
        <w:t>tepny - v</w:t>
      </w:r>
      <w:proofErr w:type="gramEnd"/>
      <w:r>
        <w:rPr>
          <w:color w:val="000000"/>
          <w:spacing w:val="1"/>
          <w:sz w:val="22"/>
          <w:szCs w:val="22"/>
        </w:rPr>
        <w:t xml:space="preserve"> počátcích onemocnění poruchy paměti, zapomínání, závrať,</w:t>
      </w:r>
      <w:r>
        <w:rPr>
          <w:color w:val="000000"/>
          <w:spacing w:val="1"/>
          <w:sz w:val="22"/>
          <w:szCs w:val="22"/>
        </w:rPr>
        <w:br/>
      </w:r>
      <w:r>
        <w:rPr>
          <w:color w:val="000000"/>
          <w:spacing w:val="-1"/>
          <w:sz w:val="22"/>
          <w:szCs w:val="22"/>
        </w:rPr>
        <w:t>poruchy spánku, sluchu až TIA nebo CMP,</w:t>
      </w:r>
    </w:p>
    <w:p w14:paraId="5017CD3E" w14:textId="77777777" w:rsidR="00BD4BB3" w:rsidRDefault="00BD4BB3" w:rsidP="000B2F17">
      <w:pPr>
        <w:numPr>
          <w:ilvl w:val="0"/>
          <w:numId w:val="2"/>
        </w:numPr>
        <w:shd w:val="clear" w:color="auto" w:fill="FFFFFF"/>
        <w:tabs>
          <w:tab w:val="left" w:pos="283"/>
        </w:tabs>
        <w:spacing w:line="250" w:lineRule="exact"/>
        <w:ind w:left="106"/>
        <w:rPr>
          <w:color w:val="000000"/>
          <w:sz w:val="22"/>
          <w:szCs w:val="22"/>
        </w:rPr>
      </w:pPr>
      <w:r>
        <w:rPr>
          <w:color w:val="000000"/>
          <w:sz w:val="22"/>
          <w:szCs w:val="22"/>
        </w:rPr>
        <w:t xml:space="preserve">koronární </w:t>
      </w:r>
      <w:proofErr w:type="gramStart"/>
      <w:r>
        <w:rPr>
          <w:color w:val="000000"/>
          <w:sz w:val="22"/>
          <w:szCs w:val="22"/>
        </w:rPr>
        <w:t>tepny - ischemická</w:t>
      </w:r>
      <w:proofErr w:type="gramEnd"/>
      <w:r>
        <w:rPr>
          <w:color w:val="000000"/>
          <w:sz w:val="22"/>
          <w:szCs w:val="22"/>
        </w:rPr>
        <w:t xml:space="preserve"> choroba srdeční viz ICHS,</w:t>
      </w:r>
    </w:p>
    <w:p w14:paraId="3C299CC3" w14:textId="77777777" w:rsidR="00BD4BB3" w:rsidRDefault="00BD4BB3" w:rsidP="000B2F17">
      <w:pPr>
        <w:numPr>
          <w:ilvl w:val="0"/>
          <w:numId w:val="2"/>
        </w:numPr>
        <w:shd w:val="clear" w:color="auto" w:fill="FFFFFF"/>
        <w:tabs>
          <w:tab w:val="left" w:pos="283"/>
        </w:tabs>
        <w:spacing w:line="250" w:lineRule="exact"/>
        <w:ind w:left="106"/>
        <w:rPr>
          <w:color w:val="000000"/>
          <w:sz w:val="22"/>
          <w:szCs w:val="22"/>
        </w:rPr>
      </w:pPr>
      <w:r>
        <w:rPr>
          <w:color w:val="000000"/>
          <w:spacing w:val="1"/>
          <w:sz w:val="22"/>
          <w:szCs w:val="22"/>
        </w:rPr>
        <w:t xml:space="preserve">břišní </w:t>
      </w:r>
      <w:proofErr w:type="gramStart"/>
      <w:r>
        <w:rPr>
          <w:color w:val="000000"/>
          <w:spacing w:val="1"/>
          <w:sz w:val="22"/>
          <w:szCs w:val="22"/>
        </w:rPr>
        <w:t>aorta - impotence</w:t>
      </w:r>
      <w:proofErr w:type="gramEnd"/>
      <w:r>
        <w:rPr>
          <w:color w:val="000000"/>
          <w:spacing w:val="1"/>
          <w:sz w:val="22"/>
          <w:szCs w:val="22"/>
        </w:rPr>
        <w:t>,</w:t>
      </w:r>
    </w:p>
    <w:p w14:paraId="236FCB7E" w14:textId="77777777" w:rsidR="00BD4BB3" w:rsidRDefault="00BD4BB3" w:rsidP="000B2F17">
      <w:pPr>
        <w:numPr>
          <w:ilvl w:val="0"/>
          <w:numId w:val="1"/>
        </w:numPr>
        <w:shd w:val="clear" w:color="auto" w:fill="FFFFFF"/>
        <w:tabs>
          <w:tab w:val="left" w:pos="283"/>
        </w:tabs>
        <w:spacing w:line="250" w:lineRule="exact"/>
        <w:ind w:left="283" w:hanging="178"/>
        <w:rPr>
          <w:color w:val="000000"/>
          <w:sz w:val="22"/>
          <w:szCs w:val="22"/>
        </w:rPr>
      </w:pPr>
      <w:r>
        <w:rPr>
          <w:color w:val="000000"/>
          <w:spacing w:val="-4"/>
          <w:sz w:val="22"/>
          <w:szCs w:val="22"/>
        </w:rPr>
        <w:t xml:space="preserve">mezenterické </w:t>
      </w:r>
      <w:proofErr w:type="gramStart"/>
      <w:r>
        <w:rPr>
          <w:color w:val="000000"/>
          <w:spacing w:val="-4"/>
          <w:sz w:val="22"/>
          <w:szCs w:val="22"/>
        </w:rPr>
        <w:t>tepny - cévní</w:t>
      </w:r>
      <w:proofErr w:type="gramEnd"/>
      <w:r>
        <w:rPr>
          <w:color w:val="000000"/>
          <w:spacing w:val="-4"/>
          <w:sz w:val="22"/>
          <w:szCs w:val="22"/>
        </w:rPr>
        <w:t xml:space="preserve"> ileus (jedná se o náhlou příhodu břišní, řeší se urgentním</w:t>
      </w:r>
      <w:r>
        <w:rPr>
          <w:color w:val="000000"/>
          <w:spacing w:val="-4"/>
          <w:sz w:val="22"/>
          <w:szCs w:val="22"/>
        </w:rPr>
        <w:br/>
      </w:r>
      <w:r>
        <w:rPr>
          <w:color w:val="000000"/>
          <w:spacing w:val="-1"/>
          <w:sz w:val="22"/>
          <w:szCs w:val="22"/>
        </w:rPr>
        <w:t>chirurgickým zákrokem),</w:t>
      </w:r>
    </w:p>
    <w:p w14:paraId="7B3274CB" w14:textId="77777777" w:rsidR="00BD4BB3" w:rsidRDefault="00BD4BB3" w:rsidP="000B2F17">
      <w:pPr>
        <w:numPr>
          <w:ilvl w:val="0"/>
          <w:numId w:val="7"/>
        </w:numPr>
        <w:shd w:val="clear" w:color="auto" w:fill="FFFFFF"/>
        <w:tabs>
          <w:tab w:val="left" w:pos="274"/>
        </w:tabs>
        <w:spacing w:line="250" w:lineRule="exact"/>
        <w:ind w:left="274" w:hanging="163"/>
        <w:rPr>
          <w:color w:val="000000"/>
          <w:sz w:val="22"/>
          <w:szCs w:val="22"/>
        </w:rPr>
      </w:pPr>
      <w:r>
        <w:rPr>
          <w:color w:val="000000"/>
          <w:spacing w:val="-2"/>
          <w:sz w:val="22"/>
          <w:szCs w:val="22"/>
        </w:rPr>
        <w:t xml:space="preserve">renální </w:t>
      </w:r>
      <w:proofErr w:type="gramStart"/>
      <w:r>
        <w:rPr>
          <w:color w:val="000000"/>
          <w:spacing w:val="-2"/>
          <w:sz w:val="22"/>
          <w:szCs w:val="22"/>
        </w:rPr>
        <w:t>tepny - renovaskulární</w:t>
      </w:r>
      <w:proofErr w:type="gramEnd"/>
      <w:r>
        <w:rPr>
          <w:color w:val="000000"/>
          <w:spacing w:val="-2"/>
          <w:sz w:val="22"/>
          <w:szCs w:val="22"/>
        </w:rPr>
        <w:t xml:space="preserve"> hypertenze až selhání ledvin (viz sekundární hyper</w:t>
      </w:r>
      <w:r>
        <w:rPr>
          <w:color w:val="000000"/>
          <w:spacing w:val="-2"/>
          <w:sz w:val="22"/>
          <w:szCs w:val="22"/>
        </w:rPr>
        <w:softHyphen/>
      </w:r>
      <w:r>
        <w:rPr>
          <w:color w:val="000000"/>
          <w:spacing w:val="-2"/>
          <w:sz w:val="22"/>
          <w:szCs w:val="22"/>
        </w:rPr>
        <w:br/>
        <w:t>tenze),</w:t>
      </w:r>
    </w:p>
    <w:p w14:paraId="59B777AC" w14:textId="77777777" w:rsidR="00BD4BB3" w:rsidRDefault="00BD4BB3" w:rsidP="000B2F17">
      <w:pPr>
        <w:numPr>
          <w:ilvl w:val="0"/>
          <w:numId w:val="6"/>
        </w:numPr>
        <w:shd w:val="clear" w:color="auto" w:fill="FFFFFF"/>
        <w:tabs>
          <w:tab w:val="left" w:pos="274"/>
        </w:tabs>
        <w:spacing w:line="250" w:lineRule="exact"/>
        <w:ind w:left="110"/>
        <w:rPr>
          <w:color w:val="000000"/>
          <w:sz w:val="22"/>
          <w:szCs w:val="22"/>
        </w:rPr>
      </w:pPr>
      <w:r>
        <w:rPr>
          <w:color w:val="000000"/>
          <w:sz w:val="22"/>
          <w:szCs w:val="22"/>
        </w:rPr>
        <w:t xml:space="preserve">tepny dolních </w:t>
      </w:r>
      <w:proofErr w:type="gramStart"/>
      <w:r>
        <w:rPr>
          <w:color w:val="000000"/>
          <w:sz w:val="22"/>
          <w:szCs w:val="22"/>
        </w:rPr>
        <w:t>končetin - ischemická</w:t>
      </w:r>
      <w:proofErr w:type="gramEnd"/>
      <w:r>
        <w:rPr>
          <w:color w:val="000000"/>
          <w:sz w:val="22"/>
          <w:szCs w:val="22"/>
        </w:rPr>
        <w:t xml:space="preserve"> choroba dolních končetin (viz ICHDK).</w:t>
      </w:r>
    </w:p>
    <w:p w14:paraId="6E76D8EC" w14:textId="77777777" w:rsidR="00BD4BB3" w:rsidRDefault="00BD4BB3" w:rsidP="00BD4BB3">
      <w:pPr>
        <w:shd w:val="clear" w:color="auto" w:fill="FFFFFF"/>
        <w:spacing w:before="125"/>
        <w:ind w:left="10"/>
      </w:pPr>
      <w:r>
        <w:rPr>
          <w:b/>
          <w:bCs/>
          <w:color w:val="000000"/>
          <w:spacing w:val="3"/>
          <w:sz w:val="22"/>
          <w:szCs w:val="22"/>
        </w:rPr>
        <w:t>Diagnostika</w:t>
      </w:r>
    </w:p>
    <w:p w14:paraId="606CD4F6" w14:textId="77777777" w:rsidR="00BD4BB3" w:rsidRDefault="00BD4BB3" w:rsidP="00BD4BB3">
      <w:pPr>
        <w:shd w:val="clear" w:color="auto" w:fill="FFFFFF"/>
        <w:spacing w:before="48" w:line="250" w:lineRule="exact"/>
        <w:ind w:left="14"/>
      </w:pPr>
      <w:r>
        <w:rPr>
          <w:i/>
          <w:iCs/>
          <w:color w:val="000000"/>
          <w:spacing w:val="-3"/>
          <w:sz w:val="22"/>
          <w:szCs w:val="22"/>
        </w:rPr>
        <w:t xml:space="preserve">Fyzikální: </w:t>
      </w:r>
      <w:r>
        <w:rPr>
          <w:color w:val="000000"/>
          <w:spacing w:val="-3"/>
          <w:sz w:val="22"/>
          <w:szCs w:val="22"/>
        </w:rPr>
        <w:t xml:space="preserve">u některých tepen možný poslech pulzu a palpace pulzu, u končetin chladné </w:t>
      </w:r>
      <w:r>
        <w:rPr>
          <w:color w:val="000000"/>
          <w:spacing w:val="-2"/>
          <w:sz w:val="22"/>
          <w:szCs w:val="22"/>
        </w:rPr>
        <w:t>a bledé končetiny.</w:t>
      </w:r>
    </w:p>
    <w:p w14:paraId="4A32CBB1" w14:textId="77777777" w:rsidR="00BD4BB3" w:rsidRDefault="00BD4BB3" w:rsidP="00BD4BB3">
      <w:pPr>
        <w:shd w:val="clear" w:color="auto" w:fill="FFFFFF"/>
        <w:spacing w:before="53" w:line="250" w:lineRule="exact"/>
        <w:ind w:left="10"/>
      </w:pPr>
      <w:r>
        <w:rPr>
          <w:b/>
          <w:bCs/>
          <w:i/>
          <w:iCs/>
          <w:color w:val="000000"/>
          <w:spacing w:val="-3"/>
          <w:sz w:val="22"/>
          <w:szCs w:val="22"/>
        </w:rPr>
        <w:t xml:space="preserve">Laboratorní: </w:t>
      </w:r>
      <w:r>
        <w:rPr>
          <w:color w:val="000000"/>
          <w:spacing w:val="-3"/>
          <w:sz w:val="22"/>
          <w:szCs w:val="22"/>
        </w:rPr>
        <w:t xml:space="preserve">vyšetření krevních lipidů (viz kap. </w:t>
      </w:r>
      <w:proofErr w:type="gramStart"/>
      <w:r>
        <w:rPr>
          <w:color w:val="000000"/>
          <w:spacing w:val="-3"/>
          <w:sz w:val="22"/>
          <w:szCs w:val="22"/>
        </w:rPr>
        <w:t>6.6 ,</w:t>
      </w:r>
      <w:proofErr w:type="gramEnd"/>
      <w:r>
        <w:rPr>
          <w:color w:val="000000"/>
          <w:spacing w:val="-3"/>
          <w:sz w:val="22"/>
          <w:szCs w:val="22"/>
        </w:rPr>
        <w:t xml:space="preserve"> Kolář, J.: Kardiologie pro sestry </w:t>
      </w:r>
      <w:r>
        <w:rPr>
          <w:color w:val="000000"/>
          <w:spacing w:val="-2"/>
          <w:sz w:val="22"/>
          <w:szCs w:val="22"/>
        </w:rPr>
        <w:t>intenzivní péče).</w:t>
      </w:r>
    </w:p>
    <w:p w14:paraId="19BD157A" w14:textId="77777777" w:rsidR="00BD4BB3" w:rsidRDefault="00BD4BB3" w:rsidP="00BD4BB3">
      <w:pPr>
        <w:shd w:val="clear" w:color="auto" w:fill="FFFFFF"/>
        <w:spacing w:before="62" w:line="245" w:lineRule="exact"/>
      </w:pPr>
      <w:r>
        <w:rPr>
          <w:b/>
          <w:bCs/>
          <w:i/>
          <w:iCs/>
          <w:color w:val="000000"/>
          <w:spacing w:val="-1"/>
          <w:sz w:val="22"/>
          <w:szCs w:val="22"/>
        </w:rPr>
        <w:t>Přístrojová:</w:t>
      </w:r>
    </w:p>
    <w:p w14:paraId="05EDAA70" w14:textId="77777777" w:rsidR="00BD4BB3" w:rsidRDefault="00BD4BB3" w:rsidP="000B2F17">
      <w:pPr>
        <w:numPr>
          <w:ilvl w:val="0"/>
          <w:numId w:val="6"/>
        </w:numPr>
        <w:shd w:val="clear" w:color="auto" w:fill="FFFFFF"/>
        <w:tabs>
          <w:tab w:val="left" w:pos="274"/>
        </w:tabs>
        <w:spacing w:line="245" w:lineRule="exact"/>
        <w:ind w:left="110"/>
        <w:rPr>
          <w:color w:val="000000"/>
          <w:sz w:val="22"/>
          <w:szCs w:val="22"/>
        </w:rPr>
      </w:pPr>
      <w:r>
        <w:rPr>
          <w:color w:val="000000"/>
          <w:spacing w:val="-1"/>
          <w:sz w:val="22"/>
          <w:szCs w:val="22"/>
        </w:rPr>
        <w:t>rtg kontrastní vyšetření tepen (katetrizace a koronarografie, arteriografie),</w:t>
      </w:r>
    </w:p>
    <w:p w14:paraId="09B0383F" w14:textId="77777777" w:rsidR="00BD4BB3" w:rsidRDefault="00BD4BB3" w:rsidP="000B2F17">
      <w:pPr>
        <w:numPr>
          <w:ilvl w:val="0"/>
          <w:numId w:val="6"/>
        </w:numPr>
        <w:shd w:val="clear" w:color="auto" w:fill="FFFFFF"/>
        <w:tabs>
          <w:tab w:val="left" w:pos="274"/>
        </w:tabs>
        <w:spacing w:line="245" w:lineRule="exact"/>
        <w:ind w:left="110"/>
        <w:rPr>
          <w:color w:val="000000"/>
          <w:sz w:val="22"/>
          <w:szCs w:val="22"/>
        </w:rPr>
      </w:pPr>
      <w:r>
        <w:rPr>
          <w:color w:val="000000"/>
          <w:spacing w:val="-1"/>
          <w:sz w:val="22"/>
          <w:szCs w:val="22"/>
        </w:rPr>
        <w:t>USG dopplerovské vyšetření průtoku krve tepnou,</w:t>
      </w:r>
    </w:p>
    <w:p w14:paraId="486A8D25" w14:textId="77777777" w:rsidR="00BD4BB3" w:rsidRDefault="00BD4BB3" w:rsidP="000B2F17">
      <w:pPr>
        <w:numPr>
          <w:ilvl w:val="0"/>
          <w:numId w:val="6"/>
        </w:numPr>
        <w:shd w:val="clear" w:color="auto" w:fill="FFFFFF"/>
        <w:tabs>
          <w:tab w:val="left" w:pos="274"/>
        </w:tabs>
        <w:spacing w:before="5" w:line="245" w:lineRule="exact"/>
        <w:ind w:left="110"/>
        <w:rPr>
          <w:color w:val="000000"/>
          <w:sz w:val="22"/>
          <w:szCs w:val="22"/>
        </w:rPr>
      </w:pPr>
      <w:r>
        <w:rPr>
          <w:color w:val="000000"/>
          <w:spacing w:val="-4"/>
          <w:sz w:val="22"/>
          <w:szCs w:val="22"/>
        </w:rPr>
        <w:t>DSA,</w:t>
      </w:r>
    </w:p>
    <w:p w14:paraId="3AB5B07D" w14:textId="77777777" w:rsidR="00BD4BB3" w:rsidRDefault="00BD4BB3" w:rsidP="000B2F17">
      <w:pPr>
        <w:numPr>
          <w:ilvl w:val="0"/>
          <w:numId w:val="6"/>
        </w:numPr>
        <w:shd w:val="clear" w:color="auto" w:fill="FFFFFF"/>
        <w:tabs>
          <w:tab w:val="left" w:pos="274"/>
        </w:tabs>
        <w:spacing w:line="245" w:lineRule="exact"/>
        <w:ind w:left="110"/>
        <w:rPr>
          <w:color w:val="000000"/>
          <w:sz w:val="22"/>
          <w:szCs w:val="22"/>
        </w:rPr>
      </w:pPr>
      <w:r>
        <w:rPr>
          <w:color w:val="000000"/>
          <w:spacing w:val="-1"/>
          <w:sz w:val="22"/>
          <w:szCs w:val="22"/>
        </w:rPr>
        <w:t>intravaskulární ultrazvuk,</w:t>
      </w:r>
    </w:p>
    <w:p w14:paraId="67408266" w14:textId="77777777" w:rsidR="00BD4BB3" w:rsidRDefault="00BD4BB3" w:rsidP="000B2F17">
      <w:pPr>
        <w:numPr>
          <w:ilvl w:val="0"/>
          <w:numId w:val="6"/>
        </w:numPr>
        <w:shd w:val="clear" w:color="auto" w:fill="FFFFFF"/>
        <w:tabs>
          <w:tab w:val="left" w:pos="274"/>
        </w:tabs>
        <w:spacing w:line="245" w:lineRule="exact"/>
        <w:ind w:left="110"/>
        <w:rPr>
          <w:color w:val="000000"/>
          <w:sz w:val="22"/>
          <w:szCs w:val="22"/>
        </w:rPr>
      </w:pPr>
      <w:r>
        <w:rPr>
          <w:color w:val="000000"/>
          <w:spacing w:val="-1"/>
          <w:sz w:val="22"/>
          <w:szCs w:val="22"/>
        </w:rPr>
        <w:t>angioskopie (endoskopické vyšetření tepen).</w:t>
      </w:r>
    </w:p>
    <w:p w14:paraId="30D77ED6" w14:textId="77777777" w:rsidR="00BD4BB3" w:rsidRDefault="00BD4BB3" w:rsidP="00BD4BB3">
      <w:pPr>
        <w:shd w:val="clear" w:color="auto" w:fill="FFFFFF"/>
        <w:spacing w:before="125"/>
        <w:ind w:left="10"/>
      </w:pPr>
      <w:r>
        <w:rPr>
          <w:b/>
          <w:bCs/>
          <w:color w:val="000000"/>
          <w:spacing w:val="2"/>
          <w:sz w:val="22"/>
          <w:szCs w:val="22"/>
        </w:rPr>
        <w:t>Terapie</w:t>
      </w:r>
    </w:p>
    <w:p w14:paraId="5629B447" w14:textId="77777777" w:rsidR="00BD4BB3" w:rsidRDefault="00BD4BB3" w:rsidP="00BD4BB3">
      <w:pPr>
        <w:shd w:val="clear" w:color="auto" w:fill="FFFFFF"/>
        <w:spacing w:before="48" w:line="250" w:lineRule="exact"/>
        <w:ind w:left="10"/>
      </w:pPr>
      <w:r>
        <w:rPr>
          <w:color w:val="000000"/>
          <w:spacing w:val="-4"/>
          <w:sz w:val="22"/>
          <w:szCs w:val="22"/>
        </w:rPr>
        <w:t xml:space="preserve">Léčebný přístup by měl směřovat k vyloučení rizikových faktorů a zlepšení endotelové </w:t>
      </w:r>
      <w:r>
        <w:rPr>
          <w:color w:val="000000"/>
          <w:spacing w:val="-2"/>
          <w:sz w:val="22"/>
          <w:szCs w:val="22"/>
        </w:rPr>
        <w:t>dysfunkce.</w:t>
      </w:r>
    </w:p>
    <w:p w14:paraId="18F5EE26" w14:textId="77777777" w:rsidR="00BD4BB3" w:rsidRDefault="00BD4BB3" w:rsidP="00BD4BB3">
      <w:pPr>
        <w:shd w:val="clear" w:color="auto" w:fill="FFFFFF"/>
        <w:spacing w:before="53" w:line="250" w:lineRule="exact"/>
      </w:pPr>
      <w:r>
        <w:rPr>
          <w:b/>
          <w:bCs/>
          <w:i/>
          <w:iCs/>
          <w:color w:val="000000"/>
          <w:spacing w:val="-1"/>
          <w:sz w:val="22"/>
          <w:szCs w:val="22"/>
        </w:rPr>
        <w:t xml:space="preserve">Režimová opatření </w:t>
      </w:r>
      <w:r>
        <w:rPr>
          <w:color w:val="000000"/>
          <w:spacing w:val="-1"/>
          <w:sz w:val="22"/>
          <w:szCs w:val="22"/>
        </w:rPr>
        <w:t>(změna životního stylu):</w:t>
      </w:r>
    </w:p>
    <w:p w14:paraId="2DBDDFED" w14:textId="63ADB060" w:rsidR="00BD4BB3" w:rsidRDefault="00BD4BB3" w:rsidP="000B2F17">
      <w:pPr>
        <w:numPr>
          <w:ilvl w:val="0"/>
          <w:numId w:val="7"/>
        </w:numPr>
        <w:shd w:val="clear" w:color="auto" w:fill="FFFFFF"/>
        <w:tabs>
          <w:tab w:val="left" w:pos="274"/>
        </w:tabs>
        <w:spacing w:line="250" w:lineRule="exact"/>
        <w:ind w:left="274" w:hanging="163"/>
        <w:rPr>
          <w:color w:val="000000"/>
          <w:sz w:val="22"/>
          <w:szCs w:val="22"/>
        </w:rPr>
      </w:pPr>
      <w:r>
        <w:rPr>
          <w:b/>
          <w:bCs/>
          <w:color w:val="000000"/>
          <w:spacing w:val="-3"/>
          <w:sz w:val="22"/>
          <w:szCs w:val="22"/>
        </w:rPr>
        <w:t xml:space="preserve">nízkocholesterolová dieta </w:t>
      </w:r>
      <w:r>
        <w:rPr>
          <w:color w:val="000000"/>
          <w:spacing w:val="-3"/>
          <w:sz w:val="22"/>
          <w:szCs w:val="22"/>
        </w:rPr>
        <w:t>(doporučuje se tzv. středomořská dieta, která propaguje</w:t>
      </w:r>
      <w:r w:rsidR="00253C6B">
        <w:rPr>
          <w:color w:val="000000"/>
          <w:spacing w:val="-3"/>
          <w:sz w:val="22"/>
          <w:szCs w:val="22"/>
        </w:rPr>
        <w:t xml:space="preserve"> </w:t>
      </w:r>
      <w:r>
        <w:rPr>
          <w:color w:val="000000"/>
          <w:spacing w:val="-3"/>
          <w:sz w:val="22"/>
          <w:szCs w:val="22"/>
        </w:rPr>
        <w:t xml:space="preserve">jediný </w:t>
      </w:r>
      <w:proofErr w:type="gramStart"/>
      <w:r>
        <w:rPr>
          <w:color w:val="000000"/>
          <w:spacing w:val="-3"/>
          <w:sz w:val="22"/>
          <w:szCs w:val="22"/>
        </w:rPr>
        <w:t>tuk - panenský</w:t>
      </w:r>
      <w:proofErr w:type="gramEnd"/>
      <w:r>
        <w:rPr>
          <w:color w:val="000000"/>
          <w:spacing w:val="-3"/>
          <w:sz w:val="22"/>
          <w:szCs w:val="22"/>
        </w:rPr>
        <w:t xml:space="preserve"> olivový olej, používaný za studena, ryby, malé množství vína</w:t>
      </w:r>
      <w:r w:rsidR="00253C6B">
        <w:rPr>
          <w:color w:val="000000"/>
          <w:spacing w:val="-3"/>
          <w:sz w:val="22"/>
          <w:szCs w:val="22"/>
        </w:rPr>
        <w:t xml:space="preserve"> </w:t>
      </w:r>
      <w:r>
        <w:rPr>
          <w:color w:val="000000"/>
          <w:spacing w:val="-2"/>
          <w:sz w:val="22"/>
          <w:szCs w:val="22"/>
        </w:rPr>
        <w:t xml:space="preserve">- </w:t>
      </w:r>
      <w:smartTag w:uri="urn:schemas-microsoft-com:office:smarttags" w:element="metricconverter">
        <w:smartTagPr>
          <w:attr w:name="ProductID" w:val="2 dl"/>
        </w:smartTagPr>
        <w:r>
          <w:rPr>
            <w:color w:val="000000"/>
            <w:spacing w:val="-2"/>
            <w:sz w:val="22"/>
            <w:szCs w:val="22"/>
          </w:rPr>
          <w:t>2 dl</w:t>
        </w:r>
      </w:smartTag>
      <w:r>
        <w:rPr>
          <w:color w:val="000000"/>
          <w:spacing w:val="-2"/>
          <w:sz w:val="22"/>
          <w:szCs w:val="22"/>
        </w:rPr>
        <w:t xml:space="preserve"> denně): nasycené mastné kyseliny (MK), které jsou obsaženy v</w:t>
      </w:r>
      <w:r w:rsidR="00253C6B">
        <w:rPr>
          <w:color w:val="000000"/>
          <w:spacing w:val="-2"/>
          <w:sz w:val="22"/>
          <w:szCs w:val="22"/>
        </w:rPr>
        <w:t> </w:t>
      </w:r>
      <w:r>
        <w:rPr>
          <w:color w:val="000000"/>
          <w:spacing w:val="-2"/>
          <w:sz w:val="22"/>
          <w:szCs w:val="22"/>
        </w:rPr>
        <w:t>živočišných</w:t>
      </w:r>
      <w:r w:rsidR="00253C6B">
        <w:rPr>
          <w:color w:val="000000"/>
          <w:spacing w:val="-2"/>
          <w:sz w:val="22"/>
          <w:szCs w:val="22"/>
        </w:rPr>
        <w:t xml:space="preserve"> </w:t>
      </w:r>
      <w:r>
        <w:rPr>
          <w:color w:val="000000"/>
          <w:sz w:val="22"/>
          <w:szCs w:val="22"/>
        </w:rPr>
        <w:t>tucích nahradit cis nenasycenými MK. Existují také nenasycené mastné kyseliny</w:t>
      </w:r>
      <w:r>
        <w:rPr>
          <w:color w:val="000000"/>
          <w:sz w:val="22"/>
          <w:szCs w:val="22"/>
        </w:rPr>
        <w:br/>
      </w:r>
      <w:r>
        <w:rPr>
          <w:color w:val="000000"/>
          <w:spacing w:val="-3"/>
          <w:sz w:val="22"/>
          <w:szCs w:val="22"/>
        </w:rPr>
        <w:t>trans, které jsou stejně škodlivé, jako nasycené mastné kyseliny. Nenasycené mast</w:t>
      </w:r>
      <w:r>
        <w:rPr>
          <w:color w:val="000000"/>
          <w:spacing w:val="-3"/>
          <w:sz w:val="22"/>
          <w:szCs w:val="22"/>
        </w:rPr>
        <w:softHyphen/>
      </w:r>
      <w:r>
        <w:rPr>
          <w:color w:val="000000"/>
          <w:sz w:val="22"/>
          <w:szCs w:val="22"/>
        </w:rPr>
        <w:t>né kyseliny trans se vyskytují v mléčném tuku krav a ovcí (mléko, sýry), v</w:t>
      </w:r>
      <w:r w:rsidR="00253C6B">
        <w:rPr>
          <w:color w:val="000000"/>
          <w:sz w:val="22"/>
          <w:szCs w:val="22"/>
        </w:rPr>
        <w:t> </w:t>
      </w:r>
      <w:r>
        <w:rPr>
          <w:color w:val="000000"/>
          <w:sz w:val="22"/>
          <w:szCs w:val="22"/>
        </w:rPr>
        <w:t>mase</w:t>
      </w:r>
      <w:r w:rsidR="00253C6B">
        <w:rPr>
          <w:color w:val="000000"/>
          <w:sz w:val="22"/>
          <w:szCs w:val="22"/>
        </w:rPr>
        <w:t xml:space="preserve"> </w:t>
      </w:r>
      <w:r>
        <w:rPr>
          <w:color w:val="000000"/>
          <w:spacing w:val="-2"/>
          <w:sz w:val="22"/>
          <w:szCs w:val="22"/>
        </w:rPr>
        <w:t>hovězím, skopovém a jehněčím a v hydrogenovaných olejích (hydrogenace je ztužování tuků). Pokud se ve výživě nahradí nasycené MK za nenasycené trans MK,</w:t>
      </w:r>
      <w:r w:rsidR="00253C6B">
        <w:rPr>
          <w:color w:val="000000"/>
          <w:spacing w:val="-2"/>
          <w:sz w:val="22"/>
          <w:szCs w:val="22"/>
        </w:rPr>
        <w:t xml:space="preserve"> </w:t>
      </w:r>
      <w:r>
        <w:rPr>
          <w:color w:val="000000"/>
          <w:spacing w:val="1"/>
          <w:sz w:val="22"/>
          <w:szCs w:val="22"/>
        </w:rPr>
        <w:t xml:space="preserve">LDL se </w:t>
      </w:r>
      <w:r>
        <w:rPr>
          <w:color w:val="000000"/>
          <w:spacing w:val="1"/>
          <w:sz w:val="22"/>
          <w:szCs w:val="22"/>
        </w:rPr>
        <w:lastRenderedPageBreak/>
        <w:t>nezmění, ale sníží se HDL (viz kap. 6.6), tzn. výsledek je horší, než jíst</w:t>
      </w:r>
      <w:r w:rsidR="00253C6B">
        <w:rPr>
          <w:color w:val="000000"/>
          <w:spacing w:val="1"/>
          <w:sz w:val="22"/>
          <w:szCs w:val="22"/>
        </w:rPr>
        <w:t xml:space="preserve"> </w:t>
      </w:r>
      <w:r>
        <w:rPr>
          <w:color w:val="000000"/>
          <w:spacing w:val="-4"/>
          <w:sz w:val="22"/>
          <w:szCs w:val="22"/>
        </w:rPr>
        <w:t>živočišné tuky. Pokud se nasycené MK vymění za sacharidy, sníží se LDL, ale sníží</w:t>
      </w:r>
      <w:r w:rsidR="00253C6B">
        <w:rPr>
          <w:color w:val="000000"/>
          <w:spacing w:val="-4"/>
          <w:sz w:val="22"/>
          <w:szCs w:val="22"/>
        </w:rPr>
        <w:t xml:space="preserve"> </w:t>
      </w:r>
      <w:r>
        <w:rPr>
          <w:color w:val="000000"/>
          <w:spacing w:val="-3"/>
          <w:sz w:val="22"/>
          <w:szCs w:val="22"/>
        </w:rPr>
        <w:t>se i HDL,</w:t>
      </w:r>
    </w:p>
    <w:p w14:paraId="684462CF" w14:textId="77777777" w:rsidR="00BD4BB3" w:rsidRDefault="00BD4BB3" w:rsidP="000B2F17">
      <w:pPr>
        <w:numPr>
          <w:ilvl w:val="0"/>
          <w:numId w:val="7"/>
        </w:numPr>
        <w:shd w:val="clear" w:color="auto" w:fill="FFFFFF"/>
        <w:tabs>
          <w:tab w:val="left" w:pos="274"/>
        </w:tabs>
        <w:spacing w:line="250" w:lineRule="exact"/>
        <w:ind w:left="274" w:hanging="163"/>
        <w:rPr>
          <w:color w:val="000000"/>
          <w:sz w:val="22"/>
          <w:szCs w:val="22"/>
        </w:rPr>
      </w:pPr>
      <w:r>
        <w:rPr>
          <w:b/>
          <w:bCs/>
          <w:color w:val="000000"/>
          <w:spacing w:val="-2"/>
          <w:sz w:val="22"/>
          <w:szCs w:val="22"/>
        </w:rPr>
        <w:t xml:space="preserve">nekouřit </w:t>
      </w:r>
      <w:r>
        <w:rPr>
          <w:color w:val="000000"/>
          <w:spacing w:val="-2"/>
          <w:sz w:val="22"/>
          <w:szCs w:val="22"/>
        </w:rPr>
        <w:t>(prosté vyloučení kouření v několika měsících normalizuje funkci endo-</w:t>
      </w:r>
      <w:r>
        <w:rPr>
          <w:color w:val="000000"/>
          <w:spacing w:val="-2"/>
          <w:sz w:val="22"/>
          <w:szCs w:val="22"/>
        </w:rPr>
        <w:br/>
      </w:r>
      <w:r>
        <w:rPr>
          <w:color w:val="000000"/>
          <w:spacing w:val="-3"/>
          <w:sz w:val="22"/>
          <w:szCs w:val="22"/>
        </w:rPr>
        <w:t>telu),</w:t>
      </w:r>
    </w:p>
    <w:p w14:paraId="228F85A1" w14:textId="77777777" w:rsidR="00BD4BB3" w:rsidRDefault="00BD4BB3" w:rsidP="000B2F17">
      <w:pPr>
        <w:numPr>
          <w:ilvl w:val="0"/>
          <w:numId w:val="6"/>
        </w:numPr>
        <w:shd w:val="clear" w:color="auto" w:fill="FFFFFF"/>
        <w:tabs>
          <w:tab w:val="left" w:pos="274"/>
        </w:tabs>
        <w:spacing w:line="250" w:lineRule="exact"/>
        <w:ind w:left="110"/>
        <w:rPr>
          <w:color w:val="000000"/>
          <w:sz w:val="22"/>
          <w:szCs w:val="22"/>
        </w:rPr>
      </w:pPr>
      <w:r>
        <w:rPr>
          <w:b/>
          <w:bCs/>
          <w:color w:val="000000"/>
          <w:spacing w:val="-1"/>
          <w:sz w:val="22"/>
          <w:szCs w:val="22"/>
        </w:rPr>
        <w:t xml:space="preserve">pohyb </w:t>
      </w:r>
      <w:r>
        <w:rPr>
          <w:color w:val="000000"/>
          <w:spacing w:val="-1"/>
          <w:sz w:val="22"/>
          <w:szCs w:val="22"/>
        </w:rPr>
        <w:t>(spotřeba lipidů),</w:t>
      </w:r>
    </w:p>
    <w:p w14:paraId="77063093" w14:textId="77777777" w:rsidR="00BD4BB3" w:rsidRDefault="00BD4BB3" w:rsidP="000B2F17">
      <w:pPr>
        <w:numPr>
          <w:ilvl w:val="0"/>
          <w:numId w:val="6"/>
        </w:numPr>
        <w:shd w:val="clear" w:color="auto" w:fill="FFFFFF"/>
        <w:tabs>
          <w:tab w:val="left" w:pos="274"/>
        </w:tabs>
        <w:spacing w:before="5" w:line="250" w:lineRule="exact"/>
        <w:ind w:left="110"/>
        <w:rPr>
          <w:color w:val="000000"/>
          <w:sz w:val="22"/>
          <w:szCs w:val="22"/>
        </w:rPr>
      </w:pPr>
      <w:r>
        <w:rPr>
          <w:b/>
          <w:bCs/>
          <w:color w:val="000000"/>
          <w:spacing w:val="-2"/>
          <w:sz w:val="22"/>
          <w:szCs w:val="22"/>
        </w:rPr>
        <w:t>redukovat stres.</w:t>
      </w:r>
    </w:p>
    <w:p w14:paraId="4382755B" w14:textId="77777777" w:rsidR="00BD4BB3" w:rsidRDefault="00BD4BB3" w:rsidP="00BD4BB3">
      <w:pPr>
        <w:shd w:val="clear" w:color="auto" w:fill="FFFFFF"/>
        <w:spacing w:before="53" w:line="245" w:lineRule="exact"/>
      </w:pPr>
      <w:r>
        <w:rPr>
          <w:b/>
          <w:bCs/>
          <w:i/>
          <w:iCs/>
          <w:color w:val="000000"/>
          <w:spacing w:val="-1"/>
          <w:sz w:val="22"/>
          <w:szCs w:val="22"/>
        </w:rPr>
        <w:t>Farmakologická léčba:</w:t>
      </w:r>
    </w:p>
    <w:p w14:paraId="7EDD0AEE" w14:textId="77777777" w:rsidR="00BD4BB3" w:rsidRDefault="00BD4BB3" w:rsidP="00BD4BB3">
      <w:pPr>
        <w:shd w:val="clear" w:color="auto" w:fill="FFFFFF"/>
        <w:tabs>
          <w:tab w:val="left" w:pos="274"/>
        </w:tabs>
        <w:spacing w:line="245" w:lineRule="exact"/>
        <w:ind w:left="110"/>
      </w:pPr>
      <w:r>
        <w:rPr>
          <w:color w:val="000000"/>
          <w:sz w:val="22"/>
          <w:szCs w:val="22"/>
        </w:rPr>
        <w:t>•</w:t>
      </w:r>
      <w:r>
        <w:rPr>
          <w:color w:val="000000"/>
          <w:sz w:val="22"/>
          <w:szCs w:val="22"/>
        </w:rPr>
        <w:tab/>
      </w:r>
      <w:r>
        <w:rPr>
          <w:i/>
          <w:iCs/>
          <w:color w:val="000000"/>
          <w:spacing w:val="-1"/>
          <w:sz w:val="22"/>
          <w:szCs w:val="22"/>
        </w:rPr>
        <w:t xml:space="preserve">hypolipidemika </w:t>
      </w:r>
      <w:r>
        <w:rPr>
          <w:color w:val="000000"/>
          <w:spacing w:val="-1"/>
          <w:sz w:val="22"/>
          <w:szCs w:val="22"/>
        </w:rPr>
        <w:t>(snižují hladinu LDL):</w:t>
      </w:r>
    </w:p>
    <w:p w14:paraId="00F95BBA" w14:textId="77777777" w:rsidR="00BD4BB3" w:rsidRDefault="00BD4BB3" w:rsidP="00BD4BB3">
      <w:pPr>
        <w:shd w:val="clear" w:color="auto" w:fill="FFFFFF"/>
        <w:spacing w:before="5" w:line="245" w:lineRule="exact"/>
        <w:ind w:left="571" w:right="5" w:hanging="216"/>
        <w:jc w:val="both"/>
      </w:pPr>
      <w:r>
        <w:rPr>
          <w:color w:val="000000"/>
          <w:spacing w:val="-1"/>
          <w:sz w:val="22"/>
          <w:szCs w:val="22"/>
        </w:rPr>
        <w:t xml:space="preserve">o </w:t>
      </w:r>
      <w:proofErr w:type="gramStart"/>
      <w:r>
        <w:rPr>
          <w:i/>
          <w:iCs/>
          <w:color w:val="000000"/>
          <w:spacing w:val="-1"/>
          <w:sz w:val="22"/>
          <w:szCs w:val="22"/>
        </w:rPr>
        <w:t xml:space="preserve">statiny - </w:t>
      </w:r>
      <w:r>
        <w:rPr>
          <w:color w:val="000000"/>
          <w:spacing w:val="-1"/>
          <w:sz w:val="22"/>
          <w:szCs w:val="22"/>
        </w:rPr>
        <w:t>snižují</w:t>
      </w:r>
      <w:proofErr w:type="gramEnd"/>
      <w:r>
        <w:rPr>
          <w:color w:val="000000"/>
          <w:spacing w:val="-1"/>
          <w:sz w:val="22"/>
          <w:szCs w:val="22"/>
        </w:rPr>
        <w:t xml:space="preserve"> syntézu LDL cholestrolu a zvyšují koncentraci HDL choleste</w:t>
      </w:r>
      <w:r>
        <w:rPr>
          <w:color w:val="000000"/>
          <w:spacing w:val="-1"/>
          <w:sz w:val="22"/>
          <w:szCs w:val="22"/>
        </w:rPr>
        <w:softHyphen/>
        <w:t>rolu v plazmě: např. simvastatin (Zocor), lovastatin (Mevacor), pravastatin (Lipostat), atorvastatin (Sortis),</w:t>
      </w:r>
    </w:p>
    <w:p w14:paraId="7940AD6F" w14:textId="77777777" w:rsidR="00BD4BB3" w:rsidRDefault="00BD4BB3" w:rsidP="00BD4BB3">
      <w:pPr>
        <w:shd w:val="clear" w:color="auto" w:fill="FFFFFF"/>
        <w:spacing w:before="5" w:line="245" w:lineRule="exact"/>
        <w:ind w:left="581" w:hanging="226"/>
        <w:jc w:val="both"/>
      </w:pPr>
      <w:r>
        <w:rPr>
          <w:color w:val="000000"/>
          <w:sz w:val="22"/>
          <w:szCs w:val="22"/>
        </w:rPr>
        <w:t xml:space="preserve">o </w:t>
      </w:r>
      <w:proofErr w:type="gramStart"/>
      <w:r>
        <w:rPr>
          <w:i/>
          <w:iCs/>
          <w:color w:val="000000"/>
          <w:sz w:val="22"/>
          <w:szCs w:val="22"/>
        </w:rPr>
        <w:t xml:space="preserve">fibráty - </w:t>
      </w:r>
      <w:r>
        <w:rPr>
          <w:color w:val="000000"/>
          <w:sz w:val="22"/>
          <w:szCs w:val="22"/>
        </w:rPr>
        <w:t>zvyšují</w:t>
      </w:r>
      <w:proofErr w:type="gramEnd"/>
      <w:r>
        <w:rPr>
          <w:color w:val="000000"/>
          <w:sz w:val="22"/>
          <w:szCs w:val="22"/>
        </w:rPr>
        <w:t xml:space="preserve"> odbourávání cholesterolu - ciprofibrát (Lipanor), fenofibrát </w:t>
      </w:r>
      <w:r>
        <w:rPr>
          <w:color w:val="000000"/>
          <w:spacing w:val="-2"/>
          <w:sz w:val="22"/>
          <w:szCs w:val="22"/>
        </w:rPr>
        <w:t>(Lipanthyl),</w:t>
      </w:r>
    </w:p>
    <w:p w14:paraId="5DF98F37" w14:textId="77777777" w:rsidR="00BD4BB3" w:rsidRDefault="00BD4BB3" w:rsidP="00BD4BB3">
      <w:pPr>
        <w:shd w:val="clear" w:color="auto" w:fill="FFFFFF"/>
        <w:spacing w:line="250" w:lineRule="exact"/>
        <w:ind w:left="590" w:right="5" w:hanging="226"/>
        <w:jc w:val="both"/>
      </w:pPr>
      <w:r>
        <w:rPr>
          <w:color w:val="000000"/>
          <w:spacing w:val="-2"/>
          <w:sz w:val="22"/>
          <w:szCs w:val="22"/>
        </w:rPr>
        <w:t xml:space="preserve">o </w:t>
      </w:r>
      <w:r>
        <w:rPr>
          <w:i/>
          <w:iCs/>
          <w:color w:val="000000"/>
          <w:spacing w:val="-2"/>
          <w:sz w:val="22"/>
          <w:szCs w:val="22"/>
        </w:rPr>
        <w:t xml:space="preserve">adsorbenty žlučových </w:t>
      </w:r>
      <w:proofErr w:type="gramStart"/>
      <w:r>
        <w:rPr>
          <w:i/>
          <w:iCs/>
          <w:color w:val="000000"/>
          <w:spacing w:val="-2"/>
          <w:sz w:val="22"/>
          <w:szCs w:val="22"/>
        </w:rPr>
        <w:t xml:space="preserve">kyselin - </w:t>
      </w:r>
      <w:r>
        <w:rPr>
          <w:color w:val="000000"/>
          <w:spacing w:val="-2"/>
          <w:sz w:val="22"/>
          <w:szCs w:val="22"/>
        </w:rPr>
        <w:t>pryskyřice</w:t>
      </w:r>
      <w:proofErr w:type="gramEnd"/>
      <w:r>
        <w:rPr>
          <w:color w:val="000000"/>
          <w:spacing w:val="-2"/>
          <w:sz w:val="22"/>
          <w:szCs w:val="22"/>
        </w:rPr>
        <w:t xml:space="preserve">, které se nevstřebávají ze střeva a na </w:t>
      </w:r>
      <w:r>
        <w:rPr>
          <w:color w:val="000000"/>
          <w:spacing w:val="-1"/>
          <w:sz w:val="22"/>
          <w:szCs w:val="22"/>
        </w:rPr>
        <w:t>svůj povrch váží žlučové kyseliny s cholesterolem, který je tak vyloučen ze střeva. Nežádoucím účinkem je zácpa,</w:t>
      </w:r>
    </w:p>
    <w:p w14:paraId="49F810BD" w14:textId="77777777" w:rsidR="00BD4BB3" w:rsidRDefault="00BD4BB3" w:rsidP="000B2F17">
      <w:pPr>
        <w:numPr>
          <w:ilvl w:val="0"/>
          <w:numId w:val="5"/>
        </w:numPr>
        <w:shd w:val="clear" w:color="auto" w:fill="FFFFFF"/>
        <w:tabs>
          <w:tab w:val="left" w:pos="269"/>
        </w:tabs>
        <w:spacing w:line="250" w:lineRule="exact"/>
        <w:ind w:left="269" w:hanging="149"/>
        <w:rPr>
          <w:color w:val="000000"/>
          <w:sz w:val="22"/>
          <w:szCs w:val="22"/>
        </w:rPr>
      </w:pPr>
      <w:r>
        <w:rPr>
          <w:i/>
          <w:iCs/>
          <w:color w:val="000000"/>
          <w:spacing w:val="2"/>
          <w:sz w:val="22"/>
          <w:szCs w:val="22"/>
        </w:rPr>
        <w:t xml:space="preserve">inhibitory ACE - </w:t>
      </w:r>
      <w:r>
        <w:rPr>
          <w:color w:val="000000"/>
          <w:spacing w:val="2"/>
          <w:sz w:val="22"/>
          <w:szCs w:val="22"/>
        </w:rPr>
        <w:t>(viz terapie ICHS) quinapril, ramipril, fosinopril (u ostatních</w:t>
      </w:r>
      <w:r>
        <w:rPr>
          <w:color w:val="000000"/>
          <w:spacing w:val="2"/>
          <w:sz w:val="22"/>
          <w:szCs w:val="22"/>
        </w:rPr>
        <w:br/>
      </w:r>
      <w:r>
        <w:rPr>
          <w:color w:val="000000"/>
          <w:spacing w:val="-2"/>
          <w:sz w:val="22"/>
          <w:szCs w:val="22"/>
        </w:rPr>
        <w:t xml:space="preserve">není účinek jistý) snižují hladinu angiotenzinu </w:t>
      </w:r>
      <w:r>
        <w:rPr>
          <w:color w:val="000000"/>
          <w:spacing w:val="-2"/>
          <w:sz w:val="22"/>
          <w:szCs w:val="22"/>
          <w:lang w:val="en-US"/>
        </w:rPr>
        <w:t xml:space="preserve">II, </w:t>
      </w:r>
      <w:r>
        <w:rPr>
          <w:color w:val="000000"/>
          <w:spacing w:val="-2"/>
          <w:sz w:val="22"/>
          <w:szCs w:val="22"/>
        </w:rPr>
        <w:t>a tím působí vazodilataci a zpo</w:t>
      </w:r>
      <w:r>
        <w:rPr>
          <w:color w:val="000000"/>
          <w:spacing w:val="-2"/>
          <w:sz w:val="22"/>
          <w:szCs w:val="22"/>
        </w:rPr>
        <w:softHyphen/>
      </w:r>
      <w:r>
        <w:rPr>
          <w:color w:val="000000"/>
          <w:spacing w:val="-2"/>
          <w:sz w:val="22"/>
          <w:szCs w:val="22"/>
        </w:rPr>
        <w:br/>
      </w:r>
      <w:r>
        <w:rPr>
          <w:color w:val="000000"/>
          <w:spacing w:val="-1"/>
          <w:sz w:val="22"/>
          <w:szCs w:val="22"/>
        </w:rPr>
        <w:t>malují i odbourávání NO a stimulují fibrinolýzu,</w:t>
      </w:r>
    </w:p>
    <w:p w14:paraId="4CA701BE" w14:textId="77777777" w:rsidR="00BD4BB3" w:rsidRDefault="00BD4BB3" w:rsidP="000B2F17">
      <w:pPr>
        <w:numPr>
          <w:ilvl w:val="0"/>
          <w:numId w:val="5"/>
        </w:numPr>
        <w:shd w:val="clear" w:color="auto" w:fill="FFFFFF"/>
        <w:tabs>
          <w:tab w:val="left" w:pos="269"/>
        </w:tabs>
        <w:spacing w:line="250" w:lineRule="exact"/>
        <w:ind w:left="120"/>
        <w:rPr>
          <w:color w:val="000000"/>
          <w:sz w:val="22"/>
          <w:szCs w:val="22"/>
        </w:rPr>
      </w:pPr>
      <w:r>
        <w:rPr>
          <w:i/>
          <w:iCs/>
          <w:color w:val="000000"/>
          <w:sz w:val="22"/>
          <w:szCs w:val="22"/>
        </w:rPr>
        <w:t xml:space="preserve">amlodipin - </w:t>
      </w:r>
      <w:r>
        <w:rPr>
          <w:color w:val="000000"/>
          <w:sz w:val="22"/>
          <w:szCs w:val="22"/>
        </w:rPr>
        <w:t>patří mezi blokátory Ca kanálů, zlepšuje endotelovou dysfunkci.</w:t>
      </w:r>
    </w:p>
    <w:p w14:paraId="3DFAC31F" w14:textId="77777777" w:rsidR="00BD4BB3" w:rsidRDefault="00BD4BB3" w:rsidP="00BD4BB3">
      <w:pPr>
        <w:shd w:val="clear" w:color="auto" w:fill="FFFFFF"/>
        <w:spacing w:before="53" w:line="250" w:lineRule="exact"/>
        <w:ind w:left="14" w:firstLine="283"/>
        <w:jc w:val="both"/>
      </w:pPr>
      <w:r>
        <w:rPr>
          <w:color w:val="000000"/>
          <w:sz w:val="22"/>
          <w:szCs w:val="22"/>
        </w:rPr>
        <w:t xml:space="preserve">V přehledu chemických látek, které snižují výskyt kardiovaskulárních nemocí </w:t>
      </w:r>
      <w:r>
        <w:rPr>
          <w:color w:val="000000"/>
          <w:spacing w:val="-2"/>
          <w:sz w:val="22"/>
          <w:szCs w:val="22"/>
        </w:rPr>
        <w:t>nesmí chybět estrogeny, které zvyšují fibrinolýzu i syntézu NO v endotelu, čímž vy</w:t>
      </w:r>
      <w:r>
        <w:rPr>
          <w:color w:val="000000"/>
          <w:spacing w:val="-2"/>
          <w:sz w:val="22"/>
          <w:szCs w:val="22"/>
        </w:rPr>
        <w:softHyphen/>
      </w:r>
      <w:r>
        <w:rPr>
          <w:color w:val="000000"/>
          <w:spacing w:val="-4"/>
          <w:sz w:val="22"/>
          <w:szCs w:val="22"/>
        </w:rPr>
        <w:t xml:space="preserve">světlují nízký výskyt kardiovaslulárních chorob u žen do menopauzy a jejich vyrovnání </w:t>
      </w:r>
      <w:r>
        <w:rPr>
          <w:color w:val="000000"/>
          <w:spacing w:val="-2"/>
          <w:sz w:val="22"/>
          <w:szCs w:val="22"/>
        </w:rPr>
        <w:t>po klimakteriu s muži. Z toho důvodu má po menopauze příznivý vliv na kardiovas</w:t>
      </w:r>
      <w:r>
        <w:rPr>
          <w:color w:val="000000"/>
          <w:spacing w:val="-2"/>
          <w:sz w:val="22"/>
          <w:szCs w:val="22"/>
        </w:rPr>
        <w:softHyphen/>
      </w:r>
      <w:r>
        <w:rPr>
          <w:color w:val="000000"/>
          <w:spacing w:val="-1"/>
          <w:sz w:val="22"/>
          <w:szCs w:val="22"/>
        </w:rPr>
        <w:t>kulární choroby substituční hormonální terapie u žen.</w:t>
      </w:r>
    </w:p>
    <w:p w14:paraId="581C41B8" w14:textId="77777777" w:rsidR="00BD4BB3" w:rsidRDefault="00BD4BB3" w:rsidP="00BD4BB3">
      <w:pPr>
        <w:shd w:val="clear" w:color="auto" w:fill="FFFFFF"/>
        <w:spacing w:before="53"/>
        <w:ind w:left="10"/>
      </w:pPr>
      <w:r>
        <w:rPr>
          <w:b/>
          <w:bCs/>
          <w:i/>
          <w:iCs/>
          <w:color w:val="000000"/>
          <w:spacing w:val="-1"/>
          <w:sz w:val="22"/>
          <w:szCs w:val="22"/>
        </w:rPr>
        <w:t xml:space="preserve">Revaskularizační léčba: </w:t>
      </w:r>
      <w:r>
        <w:rPr>
          <w:color w:val="000000"/>
          <w:spacing w:val="-1"/>
          <w:sz w:val="22"/>
          <w:szCs w:val="22"/>
        </w:rPr>
        <w:t>(PTCA a ostatní).</w:t>
      </w:r>
    </w:p>
    <w:p w14:paraId="07B0A996" w14:textId="77777777" w:rsidR="00BD4BB3" w:rsidRDefault="00BD4BB3" w:rsidP="00BD4BB3">
      <w:pPr>
        <w:shd w:val="clear" w:color="auto" w:fill="FFFFFF"/>
        <w:ind w:left="5"/>
      </w:pPr>
      <w:r>
        <w:rPr>
          <w:b/>
          <w:bCs/>
          <w:color w:val="000000"/>
          <w:spacing w:val="-3"/>
          <w:sz w:val="22"/>
          <w:szCs w:val="22"/>
        </w:rPr>
        <w:t xml:space="preserve">Tab. </w:t>
      </w:r>
      <w:r>
        <w:rPr>
          <w:color w:val="000000"/>
          <w:spacing w:val="-3"/>
          <w:sz w:val="22"/>
          <w:szCs w:val="22"/>
        </w:rPr>
        <w:t xml:space="preserve">3.9 </w:t>
      </w:r>
      <w:r>
        <w:rPr>
          <w:i/>
          <w:iCs/>
          <w:color w:val="000000"/>
          <w:spacing w:val="-3"/>
          <w:sz w:val="22"/>
          <w:szCs w:val="22"/>
        </w:rPr>
        <w:t>Ateroskleróza — souhrn</w:t>
      </w:r>
    </w:p>
    <w:p w14:paraId="1F668C9A" w14:textId="77777777" w:rsidR="00BD4BB3" w:rsidRDefault="00BD4BB3" w:rsidP="00BD4BB3">
      <w:pPr>
        <w:spacing w:after="43"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1258"/>
        <w:gridCol w:w="1229"/>
        <w:gridCol w:w="1229"/>
        <w:gridCol w:w="1238"/>
        <w:gridCol w:w="1229"/>
        <w:gridCol w:w="1267"/>
      </w:tblGrid>
      <w:tr w:rsidR="00BD4BB3" w14:paraId="6FCC90CD" w14:textId="77777777" w:rsidTr="00253C6B">
        <w:tblPrEx>
          <w:tblCellMar>
            <w:top w:w="0" w:type="dxa"/>
            <w:bottom w:w="0" w:type="dxa"/>
          </w:tblCellMar>
        </w:tblPrEx>
        <w:trPr>
          <w:trHeight w:hRule="exact" w:val="298"/>
        </w:trPr>
        <w:tc>
          <w:tcPr>
            <w:tcW w:w="1258" w:type="dxa"/>
            <w:vMerge w:val="restart"/>
            <w:tcBorders>
              <w:top w:val="single" w:sz="6" w:space="0" w:color="auto"/>
              <w:left w:val="single" w:sz="6" w:space="0" w:color="auto"/>
              <w:bottom w:val="nil"/>
              <w:right w:val="single" w:sz="6" w:space="0" w:color="auto"/>
            </w:tcBorders>
            <w:shd w:val="clear" w:color="auto" w:fill="FFFFFF"/>
          </w:tcPr>
          <w:p w14:paraId="3C2CB0C2" w14:textId="77777777" w:rsidR="00BD4BB3" w:rsidRDefault="00BD4BB3" w:rsidP="00253C6B">
            <w:pPr>
              <w:shd w:val="clear" w:color="auto" w:fill="FFFFFF"/>
              <w:spacing w:line="206" w:lineRule="exact"/>
              <w:ind w:right="158" w:hanging="10"/>
            </w:pPr>
            <w:r>
              <w:rPr>
                <w:i/>
                <w:iCs/>
                <w:color w:val="000000"/>
              </w:rPr>
              <w:t>Patofyzio</w:t>
            </w:r>
            <w:r>
              <w:rPr>
                <w:i/>
                <w:iCs/>
                <w:color w:val="000000"/>
              </w:rPr>
              <w:softHyphen/>
            </w:r>
            <w:r>
              <w:rPr>
                <w:i/>
                <w:iCs/>
                <w:color w:val="000000"/>
                <w:spacing w:val="-2"/>
              </w:rPr>
              <w:t>logie atero-</w:t>
            </w:r>
            <w:r>
              <w:rPr>
                <w:i/>
                <w:iCs/>
                <w:color w:val="000000"/>
                <w:spacing w:val="1"/>
              </w:rPr>
              <w:t>geneze</w:t>
            </w:r>
          </w:p>
        </w:tc>
        <w:tc>
          <w:tcPr>
            <w:tcW w:w="1229" w:type="dxa"/>
            <w:vMerge w:val="restart"/>
            <w:tcBorders>
              <w:top w:val="single" w:sz="6" w:space="0" w:color="auto"/>
              <w:left w:val="single" w:sz="6" w:space="0" w:color="auto"/>
              <w:bottom w:val="nil"/>
              <w:right w:val="single" w:sz="6" w:space="0" w:color="auto"/>
            </w:tcBorders>
            <w:shd w:val="clear" w:color="auto" w:fill="FFFFFF"/>
            <w:vAlign w:val="center"/>
          </w:tcPr>
          <w:p w14:paraId="1985E0E4" w14:textId="77777777" w:rsidR="00BD4BB3" w:rsidRDefault="00BD4BB3" w:rsidP="00253C6B">
            <w:pPr>
              <w:shd w:val="clear" w:color="auto" w:fill="FFFFFF"/>
              <w:spacing w:line="206" w:lineRule="exact"/>
              <w:ind w:left="120" w:right="149" w:firstLine="34"/>
            </w:pPr>
            <w:r>
              <w:rPr>
                <w:i/>
                <w:iCs/>
                <w:color w:val="000000"/>
                <w:spacing w:val="3"/>
              </w:rPr>
              <w:t>Klinické příznaky</w:t>
            </w:r>
          </w:p>
        </w:tc>
        <w:tc>
          <w:tcPr>
            <w:tcW w:w="4963" w:type="dxa"/>
            <w:gridSpan w:val="4"/>
            <w:tcBorders>
              <w:top w:val="single" w:sz="6" w:space="0" w:color="auto"/>
              <w:left w:val="single" w:sz="6" w:space="0" w:color="auto"/>
              <w:bottom w:val="single" w:sz="6" w:space="0" w:color="auto"/>
              <w:right w:val="single" w:sz="6" w:space="0" w:color="auto"/>
            </w:tcBorders>
            <w:shd w:val="clear" w:color="auto" w:fill="FFFFFF"/>
          </w:tcPr>
          <w:p w14:paraId="40113936" w14:textId="77777777" w:rsidR="00BD4BB3" w:rsidRDefault="00BD4BB3" w:rsidP="00253C6B">
            <w:pPr>
              <w:shd w:val="clear" w:color="auto" w:fill="FFFFFF"/>
              <w:ind w:left="1469"/>
            </w:pPr>
            <w:r>
              <w:rPr>
                <w:i/>
                <w:iCs/>
                <w:color w:val="000000"/>
                <w:spacing w:val="-2"/>
              </w:rPr>
              <w:t>Ošetřovatelský proces</w:t>
            </w:r>
          </w:p>
        </w:tc>
      </w:tr>
      <w:tr w:rsidR="00BD4BB3" w14:paraId="304BFC22" w14:textId="77777777" w:rsidTr="00253C6B">
        <w:tblPrEx>
          <w:tblCellMar>
            <w:top w:w="0" w:type="dxa"/>
            <w:bottom w:w="0" w:type="dxa"/>
          </w:tblCellMar>
        </w:tblPrEx>
        <w:trPr>
          <w:trHeight w:hRule="exact" w:val="259"/>
        </w:trPr>
        <w:tc>
          <w:tcPr>
            <w:tcW w:w="1258" w:type="dxa"/>
            <w:vMerge/>
            <w:tcBorders>
              <w:top w:val="nil"/>
              <w:left w:val="single" w:sz="6" w:space="0" w:color="auto"/>
              <w:bottom w:val="nil"/>
              <w:right w:val="single" w:sz="6" w:space="0" w:color="auto"/>
            </w:tcBorders>
            <w:shd w:val="clear" w:color="auto" w:fill="FFFFFF"/>
          </w:tcPr>
          <w:p w14:paraId="15DBED8E" w14:textId="77777777" w:rsidR="00BD4BB3" w:rsidRDefault="00BD4BB3" w:rsidP="00253C6B"/>
          <w:p w14:paraId="31351569" w14:textId="77777777" w:rsidR="00BD4BB3" w:rsidRDefault="00BD4BB3" w:rsidP="00253C6B"/>
        </w:tc>
        <w:tc>
          <w:tcPr>
            <w:tcW w:w="1229" w:type="dxa"/>
            <w:vMerge/>
            <w:tcBorders>
              <w:top w:val="nil"/>
              <w:left w:val="single" w:sz="6" w:space="0" w:color="auto"/>
              <w:bottom w:val="nil"/>
              <w:right w:val="single" w:sz="6" w:space="0" w:color="auto"/>
            </w:tcBorders>
            <w:shd w:val="clear" w:color="auto" w:fill="FFFFFF"/>
            <w:vAlign w:val="center"/>
          </w:tcPr>
          <w:p w14:paraId="5C833928" w14:textId="77777777" w:rsidR="00BD4BB3" w:rsidRDefault="00BD4BB3" w:rsidP="00253C6B"/>
          <w:p w14:paraId="31348F78" w14:textId="77777777" w:rsidR="00BD4BB3" w:rsidRDefault="00BD4BB3" w:rsidP="00253C6B"/>
        </w:tc>
        <w:tc>
          <w:tcPr>
            <w:tcW w:w="1229" w:type="dxa"/>
            <w:vMerge w:val="restart"/>
            <w:tcBorders>
              <w:top w:val="single" w:sz="6" w:space="0" w:color="auto"/>
              <w:left w:val="single" w:sz="6" w:space="0" w:color="auto"/>
              <w:bottom w:val="nil"/>
              <w:right w:val="single" w:sz="6" w:space="0" w:color="auto"/>
            </w:tcBorders>
            <w:shd w:val="clear" w:color="auto" w:fill="FFFFFF"/>
          </w:tcPr>
          <w:p w14:paraId="4870C390" w14:textId="77777777" w:rsidR="00BD4BB3" w:rsidRDefault="00BD4BB3" w:rsidP="00253C6B">
            <w:pPr>
              <w:shd w:val="clear" w:color="auto" w:fill="FFFFFF"/>
              <w:spacing w:line="206" w:lineRule="exact"/>
            </w:pPr>
            <w:r>
              <w:rPr>
                <w:i/>
                <w:iCs/>
                <w:color w:val="000000"/>
                <w:spacing w:val="-2"/>
              </w:rPr>
              <w:t xml:space="preserve">Ošetřovatelský </w:t>
            </w:r>
            <w:r>
              <w:rPr>
                <w:i/>
                <w:iCs/>
                <w:color w:val="000000"/>
                <w:spacing w:val="4"/>
              </w:rPr>
              <w:t>problém</w:t>
            </w:r>
          </w:p>
        </w:tc>
        <w:tc>
          <w:tcPr>
            <w:tcW w:w="3734" w:type="dxa"/>
            <w:gridSpan w:val="3"/>
            <w:tcBorders>
              <w:top w:val="single" w:sz="6" w:space="0" w:color="auto"/>
              <w:left w:val="single" w:sz="6" w:space="0" w:color="auto"/>
              <w:bottom w:val="single" w:sz="6" w:space="0" w:color="auto"/>
              <w:right w:val="single" w:sz="6" w:space="0" w:color="auto"/>
            </w:tcBorders>
            <w:shd w:val="clear" w:color="auto" w:fill="FFFFFF"/>
          </w:tcPr>
          <w:p w14:paraId="290B4467" w14:textId="77777777" w:rsidR="00BD4BB3" w:rsidRDefault="00BD4BB3" w:rsidP="00253C6B">
            <w:pPr>
              <w:shd w:val="clear" w:color="auto" w:fill="FFFFFF"/>
              <w:ind w:left="931"/>
            </w:pPr>
            <w:r>
              <w:rPr>
                <w:i/>
                <w:iCs/>
                <w:color w:val="000000"/>
                <w:spacing w:val="-2"/>
              </w:rPr>
              <w:t>Ošetřovatelská péče</w:t>
            </w:r>
          </w:p>
        </w:tc>
      </w:tr>
      <w:tr w:rsidR="00BD4BB3" w14:paraId="2480F3AA" w14:textId="77777777" w:rsidTr="00253C6B">
        <w:tblPrEx>
          <w:tblCellMar>
            <w:top w:w="0" w:type="dxa"/>
            <w:bottom w:w="0" w:type="dxa"/>
          </w:tblCellMar>
        </w:tblPrEx>
        <w:trPr>
          <w:trHeight w:hRule="exact" w:val="259"/>
        </w:trPr>
        <w:tc>
          <w:tcPr>
            <w:tcW w:w="1258" w:type="dxa"/>
            <w:vMerge/>
            <w:tcBorders>
              <w:top w:val="nil"/>
              <w:left w:val="single" w:sz="6" w:space="0" w:color="auto"/>
              <w:bottom w:val="single" w:sz="6" w:space="0" w:color="auto"/>
              <w:right w:val="single" w:sz="6" w:space="0" w:color="auto"/>
            </w:tcBorders>
            <w:shd w:val="clear" w:color="auto" w:fill="FFFFFF"/>
          </w:tcPr>
          <w:p w14:paraId="6E148096" w14:textId="77777777" w:rsidR="00BD4BB3" w:rsidRDefault="00BD4BB3" w:rsidP="00253C6B"/>
          <w:p w14:paraId="2395EB56" w14:textId="77777777" w:rsidR="00BD4BB3" w:rsidRDefault="00BD4BB3" w:rsidP="00253C6B"/>
        </w:tc>
        <w:tc>
          <w:tcPr>
            <w:tcW w:w="1229" w:type="dxa"/>
            <w:vMerge/>
            <w:tcBorders>
              <w:top w:val="nil"/>
              <w:left w:val="single" w:sz="6" w:space="0" w:color="auto"/>
              <w:bottom w:val="single" w:sz="6" w:space="0" w:color="auto"/>
              <w:right w:val="single" w:sz="6" w:space="0" w:color="auto"/>
            </w:tcBorders>
            <w:shd w:val="clear" w:color="auto" w:fill="FFFFFF"/>
            <w:vAlign w:val="center"/>
          </w:tcPr>
          <w:p w14:paraId="49720AFF" w14:textId="77777777" w:rsidR="00BD4BB3" w:rsidRDefault="00BD4BB3" w:rsidP="00253C6B"/>
          <w:p w14:paraId="371CC0CA" w14:textId="77777777" w:rsidR="00BD4BB3" w:rsidRDefault="00BD4BB3" w:rsidP="00253C6B"/>
        </w:tc>
        <w:tc>
          <w:tcPr>
            <w:tcW w:w="1229" w:type="dxa"/>
            <w:vMerge/>
            <w:tcBorders>
              <w:top w:val="nil"/>
              <w:left w:val="single" w:sz="6" w:space="0" w:color="auto"/>
              <w:bottom w:val="single" w:sz="6" w:space="0" w:color="auto"/>
              <w:right w:val="single" w:sz="6" w:space="0" w:color="auto"/>
            </w:tcBorders>
            <w:shd w:val="clear" w:color="auto" w:fill="FFFFFF"/>
          </w:tcPr>
          <w:p w14:paraId="651CCB4A" w14:textId="77777777" w:rsidR="00BD4BB3" w:rsidRDefault="00BD4BB3" w:rsidP="00253C6B"/>
          <w:p w14:paraId="1CAFC1C8" w14:textId="77777777" w:rsidR="00BD4BB3" w:rsidRDefault="00BD4BB3" w:rsidP="00253C6B"/>
        </w:tc>
        <w:tc>
          <w:tcPr>
            <w:tcW w:w="1238" w:type="dxa"/>
            <w:tcBorders>
              <w:top w:val="single" w:sz="6" w:space="0" w:color="auto"/>
              <w:left w:val="single" w:sz="6" w:space="0" w:color="auto"/>
              <w:bottom w:val="single" w:sz="6" w:space="0" w:color="auto"/>
              <w:right w:val="single" w:sz="6" w:space="0" w:color="auto"/>
            </w:tcBorders>
            <w:shd w:val="clear" w:color="auto" w:fill="FFFFFF"/>
          </w:tcPr>
          <w:p w14:paraId="1DA9DEB7" w14:textId="77777777" w:rsidR="00BD4BB3" w:rsidRDefault="00BD4BB3" w:rsidP="00253C6B">
            <w:pPr>
              <w:shd w:val="clear" w:color="auto" w:fill="FFFFFF"/>
              <w:ind w:left="403"/>
            </w:pPr>
            <w:r>
              <w:rPr>
                <w:i/>
                <w:iCs/>
                <w:color w:val="000000"/>
                <w:sz w:val="18"/>
                <w:szCs w:val="18"/>
              </w:rPr>
              <w:t>cil</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14:paraId="18D1C9C8" w14:textId="77777777" w:rsidR="00BD4BB3" w:rsidRDefault="00BD4BB3" w:rsidP="00253C6B">
            <w:pPr>
              <w:shd w:val="clear" w:color="auto" w:fill="FFFFFF"/>
              <w:ind w:left="302"/>
            </w:pPr>
            <w:r>
              <w:rPr>
                <w:i/>
                <w:iCs/>
                <w:color w:val="000000"/>
              </w:rPr>
              <w:t>plán</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14:paraId="4336B315" w14:textId="77777777" w:rsidR="00BD4BB3" w:rsidRDefault="00BD4BB3" w:rsidP="00253C6B">
            <w:pPr>
              <w:shd w:val="clear" w:color="auto" w:fill="FFFFFF"/>
              <w:ind w:left="19"/>
            </w:pPr>
            <w:r>
              <w:rPr>
                <w:i/>
                <w:iCs/>
                <w:color w:val="000000"/>
                <w:spacing w:val="-4"/>
                <w:sz w:val="22"/>
                <w:szCs w:val="22"/>
              </w:rPr>
              <w:t>nemocniční</w:t>
            </w:r>
          </w:p>
        </w:tc>
      </w:tr>
      <w:tr w:rsidR="00BD4BB3" w14:paraId="79AA5FCC" w14:textId="77777777" w:rsidTr="00253C6B">
        <w:tblPrEx>
          <w:tblCellMar>
            <w:top w:w="0" w:type="dxa"/>
            <w:bottom w:w="0" w:type="dxa"/>
          </w:tblCellMar>
        </w:tblPrEx>
        <w:trPr>
          <w:trHeight w:hRule="exact" w:val="701"/>
        </w:trPr>
        <w:tc>
          <w:tcPr>
            <w:tcW w:w="1258" w:type="dxa"/>
            <w:tcBorders>
              <w:top w:val="single" w:sz="6" w:space="0" w:color="auto"/>
              <w:left w:val="single" w:sz="6" w:space="0" w:color="auto"/>
              <w:bottom w:val="single" w:sz="6" w:space="0" w:color="auto"/>
              <w:right w:val="single" w:sz="6" w:space="0" w:color="auto"/>
            </w:tcBorders>
            <w:shd w:val="clear" w:color="auto" w:fill="FFFFFF"/>
          </w:tcPr>
          <w:p w14:paraId="02107BBB" w14:textId="77777777" w:rsidR="00BD4BB3" w:rsidRDefault="00BD4BB3" w:rsidP="00253C6B">
            <w:pPr>
              <w:shd w:val="clear" w:color="auto" w:fill="FFFFFF"/>
              <w:spacing w:line="211" w:lineRule="exact"/>
              <w:ind w:firstLine="10"/>
            </w:pPr>
            <w:r>
              <w:rPr>
                <w:b/>
                <w:bCs/>
                <w:color w:val="000000"/>
                <w:spacing w:val="-3"/>
              </w:rPr>
              <w:t xml:space="preserve">1. endotelová </w:t>
            </w:r>
            <w:r>
              <w:rPr>
                <w:b/>
                <w:bCs/>
                <w:color w:val="000000"/>
                <w:spacing w:val="-1"/>
              </w:rPr>
              <w:t>dysfunkce</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14:paraId="4D676689" w14:textId="77777777" w:rsidR="00BD4BB3" w:rsidRDefault="00BD4BB3" w:rsidP="00253C6B">
            <w:pPr>
              <w:shd w:val="clear" w:color="auto" w:fill="FFFFFF"/>
              <w:ind w:left="456"/>
            </w:pPr>
            <w:r>
              <w:rPr>
                <w:color w:val="000000"/>
              </w:rPr>
              <w:t>0</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14:paraId="12D5790E" w14:textId="77777777" w:rsidR="00BD4BB3" w:rsidRDefault="00BD4BB3" w:rsidP="00253C6B">
            <w:pPr>
              <w:shd w:val="clear" w:color="auto" w:fill="FFFFFF"/>
              <w:ind w:left="456"/>
            </w:pPr>
            <w:r>
              <w:rPr>
                <w:color w:val="000000"/>
              </w:rPr>
              <w:t>0</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14:paraId="2291CC0E" w14:textId="77777777" w:rsidR="00BD4BB3" w:rsidRDefault="00BD4BB3" w:rsidP="00253C6B">
            <w:pPr>
              <w:shd w:val="clear" w:color="auto" w:fill="FFFFFF"/>
              <w:spacing w:line="211" w:lineRule="exact"/>
              <w:ind w:right="58" w:firstLine="5"/>
            </w:pPr>
            <w:r>
              <w:rPr>
                <w:color w:val="000000"/>
                <w:spacing w:val="-3"/>
              </w:rPr>
              <w:t>stop ateroge-</w:t>
            </w:r>
            <w:r>
              <w:rPr>
                <w:color w:val="000000"/>
                <w:spacing w:val="-2"/>
              </w:rPr>
              <w:t>nezi</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14:paraId="4E4DF0E1" w14:textId="77777777" w:rsidR="00BD4BB3" w:rsidRDefault="00BD4BB3" w:rsidP="00253C6B">
            <w:pPr>
              <w:shd w:val="clear" w:color="auto" w:fill="FFFFFF"/>
              <w:spacing w:line="211" w:lineRule="exact"/>
              <w:ind w:right="230"/>
            </w:pPr>
            <w:r>
              <w:rPr>
                <w:color w:val="000000"/>
                <w:spacing w:val="-2"/>
              </w:rPr>
              <w:t>eliminace rizikových faktorů</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14:paraId="1F1EBFA2" w14:textId="77777777" w:rsidR="00BD4BB3" w:rsidRDefault="00BD4BB3" w:rsidP="00253C6B">
            <w:pPr>
              <w:shd w:val="clear" w:color="auto" w:fill="FFFFFF"/>
              <w:ind w:left="456"/>
            </w:pPr>
            <w:r>
              <w:rPr>
                <w:color w:val="000000"/>
              </w:rPr>
              <w:t>0</w:t>
            </w:r>
          </w:p>
        </w:tc>
      </w:tr>
      <w:tr w:rsidR="00BD4BB3" w14:paraId="7B224EA9" w14:textId="77777777" w:rsidTr="00253C6B">
        <w:tblPrEx>
          <w:tblCellMar>
            <w:top w:w="0" w:type="dxa"/>
            <w:bottom w:w="0" w:type="dxa"/>
          </w:tblCellMar>
        </w:tblPrEx>
        <w:trPr>
          <w:trHeight w:hRule="exact" w:val="480"/>
        </w:trPr>
        <w:tc>
          <w:tcPr>
            <w:tcW w:w="1258" w:type="dxa"/>
            <w:tcBorders>
              <w:top w:val="single" w:sz="6" w:space="0" w:color="auto"/>
              <w:left w:val="single" w:sz="6" w:space="0" w:color="auto"/>
              <w:bottom w:val="single" w:sz="6" w:space="0" w:color="auto"/>
              <w:right w:val="single" w:sz="6" w:space="0" w:color="auto"/>
            </w:tcBorders>
            <w:shd w:val="clear" w:color="auto" w:fill="FFFFFF"/>
          </w:tcPr>
          <w:p w14:paraId="182A0CEC" w14:textId="77777777" w:rsidR="00BD4BB3" w:rsidRDefault="00BD4BB3" w:rsidP="00253C6B">
            <w:pPr>
              <w:shd w:val="clear" w:color="auto" w:fill="FFFFFF"/>
              <w:spacing w:line="202" w:lineRule="exact"/>
              <w:ind w:right="197"/>
            </w:pPr>
            <w:r>
              <w:rPr>
                <w:b/>
                <w:bCs/>
                <w:color w:val="000000"/>
                <w:spacing w:val="-2"/>
              </w:rPr>
              <w:t>2. lipidový proužek</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14:paraId="203E7E4C" w14:textId="77777777" w:rsidR="00BD4BB3" w:rsidRDefault="00BD4BB3" w:rsidP="00253C6B">
            <w:pPr>
              <w:shd w:val="clear" w:color="auto" w:fill="FFFFFF"/>
              <w:ind w:left="456"/>
            </w:pPr>
            <w:r>
              <w:rPr>
                <w:color w:val="000000"/>
              </w:rPr>
              <w:t>0</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14:paraId="187FE4CE" w14:textId="77777777" w:rsidR="00BD4BB3" w:rsidRDefault="00BD4BB3" w:rsidP="00253C6B">
            <w:pPr>
              <w:shd w:val="clear" w:color="auto" w:fill="FFFFFF"/>
              <w:ind w:left="456"/>
            </w:pPr>
            <w:r>
              <w:rPr>
                <w:color w:val="000000"/>
              </w:rPr>
              <w:t>0</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14:paraId="7D797957" w14:textId="77777777" w:rsidR="00BD4BB3" w:rsidRDefault="00BD4BB3" w:rsidP="00253C6B">
            <w:pPr>
              <w:shd w:val="clear" w:color="auto" w:fill="FFFFFF"/>
              <w:ind w:left="355"/>
            </w:pPr>
            <w:r>
              <w:rPr>
                <w:color w:val="000000"/>
                <w:spacing w:val="-4"/>
              </w:rPr>
              <w:t>dtto</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14:paraId="3830FBE3" w14:textId="77777777" w:rsidR="00BD4BB3" w:rsidRDefault="00BD4BB3" w:rsidP="00253C6B">
            <w:pPr>
              <w:shd w:val="clear" w:color="auto" w:fill="FFFFFF"/>
              <w:spacing w:line="206" w:lineRule="exact"/>
              <w:ind w:right="53"/>
            </w:pPr>
            <w:r>
              <w:rPr>
                <w:color w:val="000000"/>
                <w:spacing w:val="-3"/>
              </w:rPr>
              <w:t>změna život</w:t>
            </w:r>
            <w:r>
              <w:rPr>
                <w:color w:val="000000"/>
                <w:spacing w:val="-3"/>
              </w:rPr>
              <w:softHyphen/>
            </w:r>
            <w:r>
              <w:rPr>
                <w:color w:val="000000"/>
                <w:spacing w:val="-1"/>
              </w:rPr>
              <w:t>ního stylu</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14:paraId="4A3C01EA" w14:textId="77777777" w:rsidR="00BD4BB3" w:rsidRDefault="00BD4BB3" w:rsidP="00253C6B">
            <w:pPr>
              <w:shd w:val="clear" w:color="auto" w:fill="FFFFFF"/>
              <w:ind w:left="456"/>
            </w:pPr>
            <w:r>
              <w:rPr>
                <w:color w:val="000000"/>
              </w:rPr>
              <w:t>0</w:t>
            </w:r>
          </w:p>
        </w:tc>
      </w:tr>
      <w:tr w:rsidR="00BD4BB3" w14:paraId="67712873" w14:textId="77777777" w:rsidTr="00253C6B">
        <w:tblPrEx>
          <w:tblCellMar>
            <w:top w:w="0" w:type="dxa"/>
            <w:bottom w:w="0" w:type="dxa"/>
          </w:tblCellMar>
        </w:tblPrEx>
        <w:trPr>
          <w:trHeight w:hRule="exact" w:val="1747"/>
        </w:trPr>
        <w:tc>
          <w:tcPr>
            <w:tcW w:w="1258" w:type="dxa"/>
            <w:tcBorders>
              <w:top w:val="single" w:sz="6" w:space="0" w:color="auto"/>
              <w:left w:val="single" w:sz="6" w:space="0" w:color="auto"/>
              <w:bottom w:val="single" w:sz="6" w:space="0" w:color="auto"/>
              <w:right w:val="single" w:sz="6" w:space="0" w:color="auto"/>
            </w:tcBorders>
            <w:shd w:val="clear" w:color="auto" w:fill="FFFFFF"/>
          </w:tcPr>
          <w:p w14:paraId="6E30B5BC" w14:textId="77777777" w:rsidR="00BD4BB3" w:rsidRDefault="00BD4BB3" w:rsidP="00253C6B">
            <w:pPr>
              <w:shd w:val="clear" w:color="auto" w:fill="FFFFFF"/>
              <w:spacing w:line="211" w:lineRule="exact"/>
              <w:ind w:right="120"/>
            </w:pPr>
            <w:r>
              <w:rPr>
                <w:b/>
                <w:bCs/>
                <w:color w:val="000000"/>
                <w:spacing w:val="-1"/>
              </w:rPr>
              <w:t xml:space="preserve">3. fibrózní </w:t>
            </w:r>
            <w:r>
              <w:rPr>
                <w:b/>
                <w:bCs/>
                <w:color w:val="000000"/>
                <w:spacing w:val="-2"/>
              </w:rPr>
              <w:t xml:space="preserve">plát: </w:t>
            </w:r>
            <w:r>
              <w:rPr>
                <w:i/>
                <w:iCs/>
                <w:color w:val="000000"/>
                <w:spacing w:val="-2"/>
              </w:rPr>
              <w:t xml:space="preserve">začíná </w:t>
            </w:r>
            <w:r>
              <w:rPr>
                <w:color w:val="000000"/>
                <w:spacing w:val="-1"/>
              </w:rPr>
              <w:t>ischemie orgánů</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14:paraId="5DB8CF60" w14:textId="77777777" w:rsidR="00BD4BB3" w:rsidRDefault="00BD4BB3" w:rsidP="00253C6B">
            <w:pPr>
              <w:shd w:val="clear" w:color="auto" w:fill="FFFFFF"/>
              <w:spacing w:line="206" w:lineRule="exact"/>
            </w:pPr>
            <w:r>
              <w:rPr>
                <w:color w:val="000000"/>
              </w:rPr>
              <w:t xml:space="preserve">DK: chlad, </w:t>
            </w:r>
            <w:r>
              <w:rPr>
                <w:color w:val="000000"/>
                <w:spacing w:val="-1"/>
              </w:rPr>
              <w:t xml:space="preserve">parestezie, </w:t>
            </w:r>
            <w:r>
              <w:rPr>
                <w:b/>
                <w:bCs/>
                <w:color w:val="000000"/>
                <w:spacing w:val="-3"/>
              </w:rPr>
              <w:t xml:space="preserve">srdce: </w:t>
            </w:r>
            <w:r>
              <w:rPr>
                <w:color w:val="000000"/>
                <w:spacing w:val="-3"/>
              </w:rPr>
              <w:t>palpi-</w:t>
            </w:r>
          </w:p>
          <w:p w14:paraId="15F88D3D" w14:textId="77777777" w:rsidR="00BD4BB3" w:rsidRDefault="00BD4BB3" w:rsidP="00253C6B">
            <w:pPr>
              <w:shd w:val="clear" w:color="auto" w:fill="FFFFFF"/>
              <w:spacing w:line="206" w:lineRule="exact"/>
            </w:pPr>
            <w:r>
              <w:rPr>
                <w:color w:val="000000"/>
                <w:spacing w:val="-2"/>
              </w:rPr>
              <w:t xml:space="preserve">tace </w:t>
            </w:r>
            <w:r>
              <w:rPr>
                <w:color w:val="000000"/>
              </w:rPr>
              <w:t xml:space="preserve">CNS: mírné </w:t>
            </w:r>
            <w:r>
              <w:rPr>
                <w:color w:val="000000"/>
                <w:spacing w:val="-2"/>
              </w:rPr>
              <w:t>poruchy spán</w:t>
            </w:r>
            <w:r>
              <w:rPr>
                <w:color w:val="000000"/>
                <w:spacing w:val="-2"/>
              </w:rPr>
              <w:softHyphen/>
            </w:r>
            <w:r>
              <w:rPr>
                <w:color w:val="000000"/>
                <w:spacing w:val="-1"/>
              </w:rPr>
              <w:t xml:space="preserve">ku, paměti, </w:t>
            </w:r>
            <w:r>
              <w:rPr>
                <w:color w:val="000000"/>
                <w:spacing w:val="-2"/>
              </w:rPr>
              <w:t>sluchu, zraku</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14:paraId="7B4F1E32" w14:textId="77777777" w:rsidR="00BD4BB3" w:rsidRDefault="00BD4BB3" w:rsidP="00253C6B">
            <w:pPr>
              <w:shd w:val="clear" w:color="auto" w:fill="FFFFFF"/>
              <w:spacing w:line="211" w:lineRule="exact"/>
              <w:ind w:right="29"/>
            </w:pPr>
            <w:r>
              <w:rPr>
                <w:color w:val="000000"/>
                <w:spacing w:val="-2"/>
              </w:rPr>
              <w:t xml:space="preserve">bolest, strach </w:t>
            </w:r>
            <w:r>
              <w:rPr>
                <w:color w:val="000000"/>
                <w:spacing w:val="-3"/>
              </w:rPr>
              <w:t>z nemoci, únava,</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14:paraId="2546577B" w14:textId="77777777" w:rsidR="00BD4BB3" w:rsidRDefault="00BD4BB3" w:rsidP="00253C6B">
            <w:pPr>
              <w:shd w:val="clear" w:color="auto" w:fill="FFFFFF"/>
              <w:spacing w:line="211" w:lineRule="exact"/>
              <w:ind w:right="14"/>
            </w:pPr>
            <w:r>
              <w:rPr>
                <w:color w:val="000000"/>
                <w:spacing w:val="-2"/>
              </w:rPr>
              <w:t>dtto + odstra</w:t>
            </w:r>
            <w:r>
              <w:rPr>
                <w:color w:val="000000"/>
                <w:spacing w:val="-2"/>
              </w:rPr>
              <w:softHyphen/>
            </w:r>
            <w:r>
              <w:rPr>
                <w:color w:val="000000"/>
                <w:spacing w:val="-1"/>
              </w:rPr>
              <w:t xml:space="preserve">nit bolest, </w:t>
            </w:r>
            <w:r>
              <w:rPr>
                <w:color w:val="000000"/>
                <w:spacing w:val="-2"/>
              </w:rPr>
              <w:t>vysvětlit pre</w:t>
            </w:r>
            <w:r>
              <w:rPr>
                <w:color w:val="000000"/>
                <w:spacing w:val="-2"/>
              </w:rPr>
              <w:softHyphen/>
            </w:r>
            <w:r>
              <w:rPr>
                <w:color w:val="000000"/>
                <w:spacing w:val="-3"/>
              </w:rPr>
              <w:t>venci</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14:paraId="1696D224" w14:textId="77777777" w:rsidR="00BD4BB3" w:rsidRDefault="00BD4BB3" w:rsidP="00253C6B">
            <w:pPr>
              <w:shd w:val="clear" w:color="auto" w:fill="FFFFFF"/>
              <w:spacing w:line="211" w:lineRule="exact"/>
              <w:ind w:hanging="5"/>
            </w:pPr>
            <w:r>
              <w:rPr>
                <w:color w:val="000000"/>
                <w:spacing w:val="-4"/>
              </w:rPr>
              <w:t xml:space="preserve">podávání léků, </w:t>
            </w:r>
            <w:r>
              <w:rPr>
                <w:color w:val="000000"/>
                <w:spacing w:val="-1"/>
              </w:rPr>
              <w:t>dodržování preventivních opatření</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14:paraId="33087B5B" w14:textId="77777777" w:rsidR="00BD4BB3" w:rsidRDefault="00BD4BB3" w:rsidP="00253C6B">
            <w:pPr>
              <w:shd w:val="clear" w:color="auto" w:fill="FFFFFF"/>
              <w:ind w:left="456"/>
            </w:pPr>
            <w:r>
              <w:rPr>
                <w:color w:val="000000"/>
              </w:rPr>
              <w:t>0</w:t>
            </w:r>
          </w:p>
        </w:tc>
      </w:tr>
      <w:tr w:rsidR="00BD4BB3" w14:paraId="1597660E" w14:textId="77777777" w:rsidTr="00253C6B">
        <w:tblPrEx>
          <w:tblCellMar>
            <w:top w:w="0" w:type="dxa"/>
            <w:bottom w:w="0" w:type="dxa"/>
          </w:tblCellMar>
        </w:tblPrEx>
        <w:trPr>
          <w:trHeight w:hRule="exact" w:val="2794"/>
        </w:trPr>
        <w:tc>
          <w:tcPr>
            <w:tcW w:w="1258" w:type="dxa"/>
            <w:tcBorders>
              <w:top w:val="single" w:sz="6" w:space="0" w:color="auto"/>
              <w:left w:val="single" w:sz="6" w:space="0" w:color="auto"/>
              <w:bottom w:val="single" w:sz="6" w:space="0" w:color="auto"/>
              <w:right w:val="single" w:sz="6" w:space="0" w:color="auto"/>
            </w:tcBorders>
            <w:shd w:val="clear" w:color="auto" w:fill="FFFFFF"/>
          </w:tcPr>
          <w:p w14:paraId="7B29AE2C" w14:textId="77777777" w:rsidR="00BD4BB3" w:rsidRDefault="00BD4BB3" w:rsidP="00253C6B">
            <w:pPr>
              <w:shd w:val="clear" w:color="auto" w:fill="FFFFFF"/>
              <w:spacing w:line="206" w:lineRule="exact"/>
            </w:pPr>
            <w:r>
              <w:rPr>
                <w:b/>
                <w:bCs/>
                <w:color w:val="000000"/>
                <w:spacing w:val="-1"/>
              </w:rPr>
              <w:t xml:space="preserve">4. ateromový </w:t>
            </w:r>
            <w:r>
              <w:rPr>
                <w:b/>
                <w:bCs/>
                <w:color w:val="000000"/>
                <w:spacing w:val="2"/>
              </w:rPr>
              <w:t xml:space="preserve">plát: </w:t>
            </w:r>
            <w:r>
              <w:rPr>
                <w:color w:val="000000"/>
                <w:spacing w:val="2"/>
              </w:rPr>
              <w:t xml:space="preserve">tepna se </w:t>
            </w:r>
            <w:r>
              <w:rPr>
                <w:color w:val="000000"/>
                <w:spacing w:val="-1"/>
              </w:rPr>
              <w:t>postupně uza</w:t>
            </w:r>
            <w:r>
              <w:rPr>
                <w:color w:val="000000"/>
                <w:spacing w:val="-1"/>
              </w:rPr>
              <w:softHyphen/>
            </w:r>
            <w:r>
              <w:rPr>
                <w:color w:val="000000"/>
                <w:spacing w:val="-15"/>
              </w:rPr>
              <w:t>vírá —</w:t>
            </w:r>
            <w:r>
              <w:rPr>
                <w:i/>
                <w:iCs/>
                <w:color w:val="000000"/>
                <w:spacing w:val="-15"/>
              </w:rPr>
              <w:t xml:space="preserve">&gt; </w:t>
            </w:r>
            <w:r>
              <w:rPr>
                <w:color w:val="000000"/>
                <w:spacing w:val="-15"/>
              </w:rPr>
              <w:t>zhoršu</w:t>
            </w:r>
            <w:r>
              <w:rPr>
                <w:color w:val="000000"/>
                <w:spacing w:val="-15"/>
              </w:rPr>
              <w:softHyphen/>
            </w:r>
            <w:r>
              <w:rPr>
                <w:color w:val="000000"/>
              </w:rPr>
              <w:t>je se ischemie</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14:paraId="090BCB7E" w14:textId="77777777" w:rsidR="00BD4BB3" w:rsidRDefault="00BD4BB3" w:rsidP="00253C6B">
            <w:pPr>
              <w:shd w:val="clear" w:color="auto" w:fill="FFFFFF"/>
              <w:spacing w:line="206" w:lineRule="exact"/>
            </w:pPr>
            <w:r>
              <w:rPr>
                <w:color w:val="000000"/>
                <w:spacing w:val="-2"/>
              </w:rPr>
              <w:t>DK: klaudika-</w:t>
            </w:r>
            <w:r>
              <w:rPr>
                <w:color w:val="000000"/>
                <w:spacing w:val="-4"/>
              </w:rPr>
              <w:t xml:space="preserve">ce až gangréna </w:t>
            </w:r>
            <w:r>
              <w:rPr>
                <w:b/>
                <w:bCs/>
                <w:color w:val="000000"/>
                <w:spacing w:val="-3"/>
              </w:rPr>
              <w:t xml:space="preserve">srdce: </w:t>
            </w:r>
            <w:r>
              <w:rPr>
                <w:color w:val="000000"/>
                <w:spacing w:val="-3"/>
              </w:rPr>
              <w:t xml:space="preserve">ICHS </w:t>
            </w:r>
            <w:r>
              <w:rPr>
                <w:color w:val="000000"/>
                <w:spacing w:val="-2"/>
              </w:rPr>
              <w:t>chronické for</w:t>
            </w:r>
            <w:r>
              <w:rPr>
                <w:color w:val="000000"/>
                <w:spacing w:val="-2"/>
              </w:rPr>
              <w:softHyphen/>
            </w:r>
            <w:r>
              <w:rPr>
                <w:color w:val="000000"/>
                <w:spacing w:val="-1"/>
              </w:rPr>
              <w:t xml:space="preserve">my až akutní </w:t>
            </w:r>
            <w:r>
              <w:rPr>
                <w:b/>
                <w:bCs/>
                <w:color w:val="000000"/>
                <w:spacing w:val="-1"/>
              </w:rPr>
              <w:t xml:space="preserve">střevo: </w:t>
            </w:r>
            <w:r>
              <w:rPr>
                <w:color w:val="000000"/>
                <w:spacing w:val="-1"/>
              </w:rPr>
              <w:t xml:space="preserve">cévní </w:t>
            </w:r>
            <w:r>
              <w:rPr>
                <w:color w:val="000000"/>
                <w:spacing w:val="-4"/>
              </w:rPr>
              <w:t xml:space="preserve">ileus </w:t>
            </w:r>
            <w:r>
              <w:rPr>
                <w:color w:val="000000"/>
                <w:spacing w:val="-2"/>
              </w:rPr>
              <w:t xml:space="preserve">CNS: poruchy </w:t>
            </w:r>
            <w:r>
              <w:rPr>
                <w:color w:val="000000"/>
                <w:spacing w:val="-3"/>
              </w:rPr>
              <w:t>spánku, pamě</w:t>
            </w:r>
            <w:r>
              <w:rPr>
                <w:color w:val="000000"/>
                <w:spacing w:val="-3"/>
              </w:rPr>
              <w:softHyphen/>
            </w:r>
            <w:r>
              <w:rPr>
                <w:color w:val="000000"/>
                <w:spacing w:val="-5"/>
              </w:rPr>
              <w:t>ti, sluchu, zra</w:t>
            </w:r>
            <w:r>
              <w:rPr>
                <w:color w:val="000000"/>
                <w:spacing w:val="-5"/>
              </w:rPr>
              <w:softHyphen/>
            </w:r>
            <w:r>
              <w:rPr>
                <w:color w:val="000000"/>
                <w:spacing w:val="-4"/>
              </w:rPr>
              <w:t xml:space="preserve">ku, rovnováhy </w:t>
            </w:r>
            <w:r>
              <w:rPr>
                <w:b/>
                <w:bCs/>
                <w:color w:val="000000"/>
                <w:spacing w:val="-5"/>
              </w:rPr>
              <w:t xml:space="preserve">ledviny: </w:t>
            </w:r>
            <w:r>
              <w:rPr>
                <w:color w:val="000000"/>
                <w:spacing w:val="-5"/>
              </w:rPr>
              <w:t>hy</w:t>
            </w:r>
            <w:r>
              <w:rPr>
                <w:color w:val="000000"/>
                <w:spacing w:val="-5"/>
              </w:rPr>
              <w:softHyphen/>
            </w:r>
            <w:r>
              <w:rPr>
                <w:color w:val="000000"/>
                <w:spacing w:val="-4"/>
              </w:rPr>
              <w:t>pertenze</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14:paraId="248A5DD8" w14:textId="77777777" w:rsidR="00BD4BB3" w:rsidRDefault="00BD4BB3" w:rsidP="00253C6B">
            <w:pPr>
              <w:shd w:val="clear" w:color="auto" w:fill="FFFFFF"/>
              <w:spacing w:line="206" w:lineRule="exact"/>
            </w:pPr>
            <w:r>
              <w:rPr>
                <w:color w:val="000000"/>
                <w:spacing w:val="-2"/>
              </w:rPr>
              <w:t>bolest, ome</w:t>
            </w:r>
            <w:r>
              <w:rPr>
                <w:color w:val="000000"/>
                <w:spacing w:val="-2"/>
              </w:rPr>
              <w:softHyphen/>
            </w:r>
            <w:r>
              <w:rPr>
                <w:color w:val="000000"/>
                <w:spacing w:val="-3"/>
              </w:rPr>
              <w:t>zení soběstač</w:t>
            </w:r>
            <w:r>
              <w:rPr>
                <w:color w:val="000000"/>
                <w:spacing w:val="-3"/>
              </w:rPr>
              <w:softHyphen/>
            </w:r>
            <w:r>
              <w:rPr>
                <w:color w:val="000000"/>
              </w:rPr>
              <w:t xml:space="preserve">nosti, snížení </w:t>
            </w:r>
            <w:r>
              <w:rPr>
                <w:color w:val="000000"/>
                <w:spacing w:val="-2"/>
              </w:rPr>
              <w:t>výkonnosti, únava, psy</w:t>
            </w:r>
            <w:r>
              <w:rPr>
                <w:color w:val="000000"/>
                <w:spacing w:val="-2"/>
              </w:rPr>
              <w:softHyphen/>
              <w:t>chická rozla</w:t>
            </w:r>
            <w:r>
              <w:rPr>
                <w:color w:val="000000"/>
                <w:spacing w:val="-2"/>
              </w:rPr>
              <w:softHyphen/>
              <w:t>děnost, poru</w:t>
            </w:r>
            <w:r>
              <w:rPr>
                <w:color w:val="000000"/>
                <w:spacing w:val="-2"/>
              </w:rPr>
              <w:softHyphen/>
              <w:t>chy FF</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14:paraId="6B3EDC5E" w14:textId="77777777" w:rsidR="00BD4BB3" w:rsidRDefault="00BD4BB3" w:rsidP="00253C6B">
            <w:pPr>
              <w:shd w:val="clear" w:color="auto" w:fill="FFFFFF"/>
              <w:spacing w:line="206" w:lineRule="exact"/>
              <w:ind w:right="14"/>
            </w:pPr>
            <w:r>
              <w:rPr>
                <w:color w:val="000000"/>
                <w:spacing w:val="-2"/>
              </w:rPr>
              <w:t>dtto + odstra</w:t>
            </w:r>
            <w:r>
              <w:rPr>
                <w:color w:val="000000"/>
                <w:spacing w:val="-2"/>
              </w:rPr>
              <w:softHyphen/>
            </w:r>
            <w:r>
              <w:rPr>
                <w:color w:val="000000"/>
                <w:spacing w:val="-1"/>
              </w:rPr>
              <w:t xml:space="preserve">nit bolest, </w:t>
            </w:r>
            <w:r>
              <w:rPr>
                <w:color w:val="000000"/>
                <w:spacing w:val="-2"/>
              </w:rPr>
              <w:t>vysvětlit pre</w:t>
            </w:r>
            <w:r>
              <w:rPr>
                <w:color w:val="000000"/>
                <w:spacing w:val="-2"/>
              </w:rPr>
              <w:softHyphen/>
            </w:r>
            <w:r>
              <w:rPr>
                <w:color w:val="000000"/>
                <w:spacing w:val="-3"/>
              </w:rPr>
              <w:t>venci,</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14:paraId="6598E520" w14:textId="77777777" w:rsidR="00BD4BB3" w:rsidRDefault="00BD4BB3" w:rsidP="00253C6B">
            <w:pPr>
              <w:shd w:val="clear" w:color="auto" w:fill="FFFFFF"/>
              <w:spacing w:line="206" w:lineRule="exact"/>
            </w:pPr>
            <w:r>
              <w:rPr>
                <w:color w:val="000000"/>
                <w:spacing w:val="-3"/>
              </w:rPr>
              <w:t>zajistit základ</w:t>
            </w:r>
            <w:r>
              <w:rPr>
                <w:color w:val="000000"/>
                <w:spacing w:val="-3"/>
              </w:rPr>
              <w:softHyphen/>
            </w:r>
            <w:r>
              <w:rPr>
                <w:color w:val="000000"/>
                <w:spacing w:val="-2"/>
              </w:rPr>
              <w:t>ní potřeby, sledovat FF, zklidnit ne</w:t>
            </w:r>
            <w:r>
              <w:rPr>
                <w:color w:val="000000"/>
                <w:spacing w:val="-2"/>
              </w:rPr>
              <w:softHyphen/>
              <w:t>mocného, za</w:t>
            </w:r>
            <w:r>
              <w:rPr>
                <w:color w:val="000000"/>
                <w:spacing w:val="-2"/>
              </w:rPr>
              <w:softHyphen/>
            </w:r>
            <w:r>
              <w:rPr>
                <w:color w:val="000000"/>
              </w:rPr>
              <w:t xml:space="preserve">jistit a udržet </w:t>
            </w:r>
            <w:r>
              <w:rPr>
                <w:color w:val="000000"/>
                <w:spacing w:val="-3"/>
              </w:rPr>
              <w:t>sebepéči</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14:paraId="359AFAE1" w14:textId="77777777" w:rsidR="00BD4BB3" w:rsidRDefault="00BD4BB3" w:rsidP="00253C6B">
            <w:pPr>
              <w:shd w:val="clear" w:color="auto" w:fill="FFFFFF"/>
              <w:spacing w:line="206" w:lineRule="exact"/>
            </w:pPr>
            <w:r>
              <w:rPr>
                <w:color w:val="000000"/>
                <w:spacing w:val="-3"/>
              </w:rPr>
              <w:t xml:space="preserve">dtto + zajištění </w:t>
            </w:r>
            <w:r>
              <w:rPr>
                <w:color w:val="000000"/>
                <w:spacing w:val="-1"/>
              </w:rPr>
              <w:t>základních potřeb, pravi</w:t>
            </w:r>
            <w:r>
              <w:rPr>
                <w:color w:val="000000"/>
                <w:spacing w:val="-1"/>
              </w:rPr>
              <w:softHyphen/>
            </w:r>
            <w:r>
              <w:rPr>
                <w:color w:val="000000"/>
                <w:spacing w:val="-2"/>
              </w:rPr>
              <w:t>delné sledová</w:t>
            </w:r>
            <w:r>
              <w:rPr>
                <w:color w:val="000000"/>
                <w:spacing w:val="-2"/>
              </w:rPr>
              <w:softHyphen/>
              <w:t xml:space="preserve">ní </w:t>
            </w:r>
            <w:proofErr w:type="gramStart"/>
            <w:r>
              <w:rPr>
                <w:color w:val="000000"/>
                <w:spacing w:val="-2"/>
              </w:rPr>
              <w:t>stavu - kon</w:t>
            </w:r>
            <w:r>
              <w:rPr>
                <w:color w:val="000000"/>
                <w:spacing w:val="-2"/>
              </w:rPr>
              <w:softHyphen/>
            </w:r>
            <w:r>
              <w:rPr>
                <w:color w:val="000000"/>
                <w:spacing w:val="-1"/>
              </w:rPr>
              <w:t>troly</w:t>
            </w:r>
            <w:proofErr w:type="gramEnd"/>
            <w:r>
              <w:rPr>
                <w:color w:val="000000"/>
                <w:spacing w:val="-1"/>
              </w:rPr>
              <w:t xml:space="preserve">, zajištění odpočinku a </w:t>
            </w:r>
            <w:r>
              <w:rPr>
                <w:color w:val="000000"/>
                <w:spacing w:val="-2"/>
              </w:rPr>
              <w:t>spánku, akti</w:t>
            </w:r>
            <w:r>
              <w:rPr>
                <w:color w:val="000000"/>
                <w:spacing w:val="-2"/>
              </w:rPr>
              <w:softHyphen/>
            </w:r>
            <w:r>
              <w:rPr>
                <w:color w:val="000000"/>
                <w:spacing w:val="-3"/>
              </w:rPr>
              <w:t>vizace nemoc</w:t>
            </w:r>
            <w:r>
              <w:rPr>
                <w:color w:val="000000"/>
                <w:spacing w:val="-3"/>
              </w:rPr>
              <w:softHyphen/>
            </w:r>
            <w:r>
              <w:rPr>
                <w:color w:val="000000"/>
              </w:rPr>
              <w:t xml:space="preserve">ných podle </w:t>
            </w:r>
            <w:r>
              <w:rPr>
                <w:color w:val="000000"/>
                <w:spacing w:val="-2"/>
              </w:rPr>
              <w:t>stavu, infor</w:t>
            </w:r>
            <w:r>
              <w:rPr>
                <w:color w:val="000000"/>
                <w:spacing w:val="-2"/>
              </w:rPr>
              <w:softHyphen/>
              <w:t>mování ne</w:t>
            </w:r>
            <w:r>
              <w:rPr>
                <w:color w:val="000000"/>
                <w:spacing w:val="-2"/>
              </w:rPr>
              <w:softHyphen/>
              <w:t>mocných</w:t>
            </w:r>
          </w:p>
        </w:tc>
      </w:tr>
      <w:tr w:rsidR="00BD4BB3" w14:paraId="077250F6" w14:textId="77777777" w:rsidTr="00253C6B">
        <w:tblPrEx>
          <w:tblCellMar>
            <w:top w:w="0" w:type="dxa"/>
            <w:bottom w:w="0" w:type="dxa"/>
          </w:tblCellMar>
        </w:tblPrEx>
        <w:trPr>
          <w:trHeight w:hRule="exact" w:val="2621"/>
        </w:trPr>
        <w:tc>
          <w:tcPr>
            <w:tcW w:w="1258" w:type="dxa"/>
            <w:tcBorders>
              <w:top w:val="single" w:sz="6" w:space="0" w:color="auto"/>
              <w:left w:val="single" w:sz="6" w:space="0" w:color="auto"/>
              <w:bottom w:val="single" w:sz="6" w:space="0" w:color="auto"/>
              <w:right w:val="single" w:sz="6" w:space="0" w:color="auto"/>
            </w:tcBorders>
            <w:shd w:val="clear" w:color="auto" w:fill="FFFFFF"/>
          </w:tcPr>
          <w:p w14:paraId="6C32D22B" w14:textId="77777777" w:rsidR="00BD4BB3" w:rsidRDefault="00BD4BB3" w:rsidP="00253C6B">
            <w:pPr>
              <w:shd w:val="clear" w:color="auto" w:fill="FFFFFF"/>
              <w:spacing w:line="206" w:lineRule="exact"/>
            </w:pPr>
            <w:r>
              <w:rPr>
                <w:b/>
                <w:bCs/>
                <w:color w:val="000000"/>
                <w:spacing w:val="-2"/>
              </w:rPr>
              <w:lastRenderedPageBreak/>
              <w:t xml:space="preserve">5. ateromový </w:t>
            </w:r>
            <w:r>
              <w:rPr>
                <w:b/>
                <w:bCs/>
                <w:color w:val="000000"/>
                <w:spacing w:val="-1"/>
              </w:rPr>
              <w:t xml:space="preserve">vřed: </w:t>
            </w:r>
            <w:r>
              <w:rPr>
                <w:color w:val="000000"/>
                <w:spacing w:val="-1"/>
              </w:rPr>
              <w:t>vzniká</w:t>
            </w:r>
          </w:p>
          <w:p w14:paraId="74B5A677" w14:textId="77777777" w:rsidR="00BD4BB3" w:rsidRDefault="00BD4BB3" w:rsidP="00253C6B">
            <w:pPr>
              <w:shd w:val="clear" w:color="auto" w:fill="FFFFFF"/>
              <w:spacing w:line="206" w:lineRule="exact"/>
            </w:pPr>
            <w:r>
              <w:rPr>
                <w:color w:val="000000"/>
                <w:spacing w:val="-17"/>
              </w:rPr>
              <w:t>trombus —</w:t>
            </w:r>
            <w:r>
              <w:rPr>
                <w:i/>
                <w:iCs/>
                <w:color w:val="000000"/>
                <w:spacing w:val="-17"/>
              </w:rPr>
              <w:t xml:space="preserve">&gt; </w:t>
            </w:r>
            <w:r>
              <w:rPr>
                <w:color w:val="000000"/>
                <w:spacing w:val="-2"/>
              </w:rPr>
              <w:t>akutní uzávěr cévy</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14:paraId="77C02454" w14:textId="77777777" w:rsidR="00BD4BB3" w:rsidRDefault="00BD4BB3" w:rsidP="00253C6B">
            <w:pPr>
              <w:shd w:val="clear" w:color="auto" w:fill="FFFFFF"/>
              <w:spacing w:line="206" w:lineRule="exact"/>
              <w:ind w:right="10"/>
            </w:pPr>
            <w:r>
              <w:rPr>
                <w:color w:val="000000"/>
              </w:rPr>
              <w:t>DK: gangré</w:t>
            </w:r>
            <w:r>
              <w:rPr>
                <w:color w:val="000000"/>
              </w:rPr>
              <w:softHyphen/>
            </w:r>
            <w:r>
              <w:rPr>
                <w:color w:val="000000"/>
                <w:spacing w:val="-4"/>
              </w:rPr>
              <w:t xml:space="preserve">na, </w:t>
            </w:r>
            <w:r>
              <w:rPr>
                <w:b/>
                <w:bCs/>
                <w:color w:val="000000"/>
                <w:spacing w:val="-3"/>
              </w:rPr>
              <w:t xml:space="preserve">srdce: </w:t>
            </w:r>
            <w:r>
              <w:rPr>
                <w:color w:val="000000"/>
                <w:spacing w:val="-3"/>
              </w:rPr>
              <w:t xml:space="preserve">IM, </w:t>
            </w:r>
            <w:r>
              <w:rPr>
                <w:b/>
                <w:bCs/>
                <w:color w:val="000000"/>
                <w:spacing w:val="-3"/>
              </w:rPr>
              <w:t xml:space="preserve">CNS: </w:t>
            </w:r>
            <w:r>
              <w:rPr>
                <w:color w:val="000000"/>
                <w:spacing w:val="-3"/>
              </w:rPr>
              <w:t xml:space="preserve">TIA, </w:t>
            </w:r>
            <w:r>
              <w:rPr>
                <w:color w:val="000000"/>
                <w:spacing w:val="-5"/>
              </w:rPr>
              <w:t xml:space="preserve">CMP, </w:t>
            </w:r>
            <w:r>
              <w:rPr>
                <w:b/>
                <w:bCs/>
                <w:color w:val="000000"/>
                <w:spacing w:val="-2"/>
              </w:rPr>
              <w:t xml:space="preserve">střevo: </w:t>
            </w:r>
            <w:r>
              <w:rPr>
                <w:color w:val="000000"/>
                <w:spacing w:val="-2"/>
              </w:rPr>
              <w:t xml:space="preserve">cévní </w:t>
            </w:r>
            <w:r>
              <w:rPr>
                <w:color w:val="000000"/>
                <w:spacing w:val="-4"/>
              </w:rPr>
              <w:t xml:space="preserve">ileus </w:t>
            </w:r>
            <w:r>
              <w:rPr>
                <w:b/>
                <w:bCs/>
                <w:color w:val="000000"/>
                <w:spacing w:val="-2"/>
              </w:rPr>
              <w:t xml:space="preserve">ledviny: </w:t>
            </w:r>
            <w:r>
              <w:rPr>
                <w:color w:val="000000"/>
                <w:spacing w:val="-2"/>
              </w:rPr>
              <w:t>sel</w:t>
            </w:r>
            <w:r>
              <w:rPr>
                <w:color w:val="000000"/>
                <w:spacing w:val="-2"/>
              </w:rPr>
              <w:softHyphen/>
            </w:r>
            <w:r>
              <w:rPr>
                <w:color w:val="000000"/>
              </w:rPr>
              <w:t>hání</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14:paraId="213EA985" w14:textId="77777777" w:rsidR="00BD4BB3" w:rsidRDefault="00BD4BB3" w:rsidP="00253C6B">
            <w:pPr>
              <w:shd w:val="clear" w:color="auto" w:fill="FFFFFF"/>
              <w:spacing w:line="206" w:lineRule="exact"/>
            </w:pPr>
            <w:r>
              <w:rPr>
                <w:color w:val="000000"/>
                <w:spacing w:val="-4"/>
              </w:rPr>
              <w:t xml:space="preserve">bolest, strach a </w:t>
            </w:r>
            <w:r>
              <w:rPr>
                <w:color w:val="000000"/>
                <w:spacing w:val="-2"/>
              </w:rPr>
              <w:t>úzkost, ome</w:t>
            </w:r>
            <w:r>
              <w:rPr>
                <w:color w:val="000000"/>
                <w:spacing w:val="-2"/>
              </w:rPr>
              <w:softHyphen/>
              <w:t>zení výkon</w:t>
            </w:r>
            <w:r>
              <w:rPr>
                <w:color w:val="000000"/>
                <w:spacing w:val="-2"/>
              </w:rPr>
              <w:softHyphen/>
            </w:r>
            <w:r>
              <w:rPr>
                <w:color w:val="000000"/>
                <w:spacing w:val="-1"/>
              </w:rPr>
              <w:t xml:space="preserve">nosti, poruchy </w:t>
            </w:r>
            <w:r>
              <w:rPr>
                <w:color w:val="000000"/>
                <w:spacing w:val="-2"/>
              </w:rPr>
              <w:t>vědomí, poru</w:t>
            </w:r>
            <w:r>
              <w:rPr>
                <w:color w:val="000000"/>
                <w:spacing w:val="-2"/>
              </w:rPr>
              <w:softHyphen/>
              <w:t>chy FF, ome</w:t>
            </w:r>
            <w:r>
              <w:rPr>
                <w:color w:val="000000"/>
                <w:spacing w:val="-2"/>
              </w:rPr>
              <w:softHyphen/>
            </w:r>
            <w:r>
              <w:rPr>
                <w:color w:val="000000"/>
                <w:spacing w:val="-3"/>
              </w:rPr>
              <w:t>zená soběstač</w:t>
            </w:r>
            <w:r>
              <w:rPr>
                <w:color w:val="000000"/>
                <w:spacing w:val="-3"/>
              </w:rPr>
              <w:softHyphen/>
            </w:r>
            <w:r>
              <w:rPr>
                <w:color w:val="000000"/>
                <w:spacing w:val="-1"/>
              </w:rPr>
              <w:t>nost</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14:paraId="7BFA28A8" w14:textId="77777777" w:rsidR="00BD4BB3" w:rsidRDefault="00BD4BB3" w:rsidP="00253C6B">
            <w:pPr>
              <w:shd w:val="clear" w:color="auto" w:fill="FFFFFF"/>
              <w:spacing w:line="206" w:lineRule="exact"/>
            </w:pPr>
            <w:r>
              <w:rPr>
                <w:color w:val="000000"/>
                <w:spacing w:val="-2"/>
              </w:rPr>
              <w:t>odstranění bo</w:t>
            </w:r>
            <w:r>
              <w:rPr>
                <w:color w:val="000000"/>
                <w:spacing w:val="-2"/>
              </w:rPr>
              <w:softHyphen/>
            </w:r>
            <w:r>
              <w:rPr>
                <w:color w:val="000000"/>
                <w:spacing w:val="-1"/>
              </w:rPr>
              <w:t>lesti, uklidně</w:t>
            </w:r>
            <w:r>
              <w:rPr>
                <w:color w:val="000000"/>
                <w:spacing w:val="-1"/>
              </w:rPr>
              <w:softHyphen/>
            </w:r>
            <w:r>
              <w:rPr>
                <w:color w:val="000000"/>
                <w:spacing w:val="-3"/>
              </w:rPr>
              <w:t xml:space="preserve">ní, sledováním </w:t>
            </w:r>
            <w:r>
              <w:rPr>
                <w:color w:val="000000"/>
                <w:spacing w:val="-1"/>
              </w:rPr>
              <w:t xml:space="preserve">vědomí a FF </w:t>
            </w:r>
            <w:r>
              <w:rPr>
                <w:color w:val="000000"/>
              </w:rPr>
              <w:t xml:space="preserve">předcházení </w:t>
            </w:r>
            <w:r>
              <w:rPr>
                <w:color w:val="000000"/>
                <w:spacing w:val="-1"/>
              </w:rPr>
              <w:t xml:space="preserve">komplikacím, </w:t>
            </w:r>
            <w:r>
              <w:rPr>
                <w:color w:val="000000"/>
                <w:spacing w:val="-4"/>
              </w:rPr>
              <w:t>zajištění a udr</w:t>
            </w:r>
            <w:r>
              <w:rPr>
                <w:color w:val="000000"/>
                <w:spacing w:val="-4"/>
              </w:rPr>
              <w:softHyphen/>
            </w:r>
            <w:r>
              <w:rPr>
                <w:color w:val="000000"/>
                <w:spacing w:val="-2"/>
              </w:rPr>
              <w:t>žení sebepéče, zajištění bez</w:t>
            </w:r>
            <w:r>
              <w:rPr>
                <w:color w:val="000000"/>
                <w:spacing w:val="-2"/>
              </w:rPr>
              <w:softHyphen/>
            </w:r>
            <w:r>
              <w:rPr>
                <w:color w:val="000000"/>
                <w:spacing w:val="-1"/>
              </w:rPr>
              <w:t>pečnosti ne</w:t>
            </w:r>
            <w:r>
              <w:rPr>
                <w:color w:val="000000"/>
                <w:spacing w:val="-1"/>
              </w:rPr>
              <w:softHyphen/>
            </w:r>
            <w:r>
              <w:rPr>
                <w:color w:val="000000"/>
                <w:spacing w:val="-3"/>
              </w:rPr>
              <w:t>mocného</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14:paraId="46F6B0F6" w14:textId="77777777" w:rsidR="00BD4BB3" w:rsidRDefault="00BD4BB3" w:rsidP="00253C6B">
            <w:pPr>
              <w:shd w:val="clear" w:color="auto" w:fill="FFFFFF"/>
              <w:spacing w:line="206" w:lineRule="exact"/>
              <w:ind w:hanging="5"/>
            </w:pPr>
            <w:r>
              <w:rPr>
                <w:color w:val="000000"/>
                <w:spacing w:val="-4"/>
              </w:rPr>
              <w:t xml:space="preserve">podávání léků, </w:t>
            </w:r>
            <w:r>
              <w:rPr>
                <w:color w:val="000000"/>
                <w:spacing w:val="-1"/>
              </w:rPr>
              <w:t xml:space="preserve">rozhovory </w:t>
            </w:r>
            <w:r>
              <w:rPr>
                <w:color w:val="000000"/>
                <w:spacing w:val="-3"/>
              </w:rPr>
              <w:t xml:space="preserve">s nemocným, </w:t>
            </w:r>
            <w:r>
              <w:rPr>
                <w:color w:val="000000"/>
                <w:spacing w:val="-1"/>
              </w:rPr>
              <w:t xml:space="preserve">pravidelné </w:t>
            </w:r>
            <w:r>
              <w:rPr>
                <w:color w:val="000000"/>
                <w:spacing w:val="-3"/>
              </w:rPr>
              <w:t xml:space="preserve">sledování FF, </w:t>
            </w:r>
            <w:r>
              <w:rPr>
                <w:color w:val="000000"/>
                <w:spacing w:val="-2"/>
              </w:rPr>
              <w:t>zajištění zá</w:t>
            </w:r>
            <w:r>
              <w:rPr>
                <w:color w:val="000000"/>
                <w:spacing w:val="-2"/>
              </w:rPr>
              <w:softHyphen/>
            </w:r>
            <w:r>
              <w:rPr>
                <w:color w:val="000000"/>
                <w:spacing w:val="-1"/>
              </w:rPr>
              <w:t>kladních po</w:t>
            </w:r>
            <w:r>
              <w:rPr>
                <w:color w:val="000000"/>
                <w:spacing w:val="-1"/>
              </w:rPr>
              <w:softHyphen/>
            </w:r>
            <w:r>
              <w:rPr>
                <w:color w:val="000000"/>
                <w:spacing w:val="-2"/>
              </w:rPr>
              <w:t xml:space="preserve">třeb, postupná </w:t>
            </w:r>
            <w:r>
              <w:rPr>
                <w:color w:val="000000"/>
                <w:spacing w:val="-6"/>
              </w:rPr>
              <w:t>aktivizace a re</w:t>
            </w:r>
            <w:r>
              <w:rPr>
                <w:color w:val="000000"/>
                <w:spacing w:val="-6"/>
              </w:rPr>
              <w:softHyphen/>
            </w:r>
            <w:r>
              <w:rPr>
                <w:color w:val="000000"/>
                <w:spacing w:val="-5"/>
              </w:rPr>
              <w:t>habilitace, pra</w:t>
            </w:r>
            <w:r>
              <w:rPr>
                <w:color w:val="000000"/>
                <w:spacing w:val="-5"/>
              </w:rPr>
              <w:softHyphen/>
            </w:r>
            <w:r>
              <w:rPr>
                <w:color w:val="000000"/>
                <w:spacing w:val="-2"/>
              </w:rPr>
              <w:t>videlná dis-</w:t>
            </w:r>
            <w:r>
              <w:rPr>
                <w:color w:val="000000"/>
                <w:spacing w:val="-1"/>
              </w:rPr>
              <w:t>penzarizace</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14:paraId="00EFB7FF" w14:textId="77777777" w:rsidR="00BD4BB3" w:rsidRDefault="00BD4BB3" w:rsidP="00253C6B">
            <w:pPr>
              <w:shd w:val="clear" w:color="auto" w:fill="FFFFFF"/>
              <w:spacing w:line="211" w:lineRule="exact"/>
              <w:ind w:firstLine="5"/>
            </w:pPr>
            <w:r>
              <w:rPr>
                <w:color w:val="000000"/>
                <w:spacing w:val="-3"/>
              </w:rPr>
              <w:t>akutní nemoc</w:t>
            </w:r>
            <w:r>
              <w:rPr>
                <w:color w:val="000000"/>
                <w:spacing w:val="-3"/>
              </w:rPr>
              <w:softHyphen/>
            </w:r>
            <w:r>
              <w:rPr>
                <w:color w:val="000000"/>
                <w:spacing w:val="-1"/>
              </w:rPr>
              <w:t>niční ošetřo</w:t>
            </w:r>
            <w:r>
              <w:rPr>
                <w:color w:val="000000"/>
                <w:spacing w:val="-1"/>
              </w:rPr>
              <w:softHyphen/>
              <w:t>vání dle typu onemocnění</w:t>
            </w:r>
          </w:p>
        </w:tc>
      </w:tr>
    </w:tbl>
    <w:p w14:paraId="47989DFF" w14:textId="77777777" w:rsidR="00BD4BB3" w:rsidRDefault="00BD4BB3" w:rsidP="00BD4BB3">
      <w:pPr>
        <w:shd w:val="clear" w:color="auto" w:fill="FFFFFF"/>
        <w:spacing w:before="317" w:line="250" w:lineRule="exact"/>
        <w:ind w:left="288" w:right="19"/>
        <w:jc w:val="both"/>
      </w:pPr>
      <w:r>
        <w:rPr>
          <w:b/>
          <w:bCs/>
          <w:color w:val="000000"/>
          <w:spacing w:val="-3"/>
          <w:sz w:val="22"/>
          <w:szCs w:val="22"/>
        </w:rPr>
        <w:t xml:space="preserve">Hypertenze. </w:t>
      </w:r>
      <w:r>
        <w:rPr>
          <w:color w:val="000000"/>
          <w:spacing w:val="-3"/>
          <w:sz w:val="22"/>
          <w:szCs w:val="22"/>
        </w:rPr>
        <w:t>Je dalším rizikovým faktorem, její včasné zjištění, pravidelné kontro</w:t>
      </w:r>
      <w:r>
        <w:rPr>
          <w:color w:val="000000"/>
          <w:spacing w:val="-3"/>
          <w:sz w:val="22"/>
          <w:szCs w:val="22"/>
        </w:rPr>
        <w:softHyphen/>
      </w:r>
      <w:r>
        <w:rPr>
          <w:color w:val="000000"/>
          <w:spacing w:val="-4"/>
          <w:sz w:val="22"/>
          <w:szCs w:val="22"/>
        </w:rPr>
        <w:t xml:space="preserve">ly a správná léčba vedou ke zmenšení rizika vzniku aterosklerozy a následně vzniku </w:t>
      </w:r>
      <w:r>
        <w:rPr>
          <w:color w:val="000000"/>
          <w:spacing w:val="-1"/>
          <w:sz w:val="22"/>
          <w:szCs w:val="22"/>
        </w:rPr>
        <w:t>dalších komplikací (viz kap. 3.2).</w:t>
      </w:r>
    </w:p>
    <w:p w14:paraId="44F2208E" w14:textId="77777777" w:rsidR="00BD4BB3" w:rsidRDefault="00BD4BB3" w:rsidP="00BD4BB3">
      <w:pPr>
        <w:shd w:val="clear" w:color="auto" w:fill="FFFFFF"/>
        <w:spacing w:line="250" w:lineRule="exact"/>
        <w:ind w:left="288" w:right="19"/>
        <w:jc w:val="both"/>
      </w:pPr>
      <w:r>
        <w:rPr>
          <w:b/>
          <w:bCs/>
          <w:color w:val="000000"/>
          <w:spacing w:val="1"/>
          <w:sz w:val="22"/>
          <w:szCs w:val="22"/>
        </w:rPr>
        <w:t xml:space="preserve">Pravidelné sledování tělesné váhy. </w:t>
      </w:r>
      <w:r>
        <w:rPr>
          <w:color w:val="000000"/>
          <w:spacing w:val="1"/>
          <w:sz w:val="22"/>
          <w:szCs w:val="22"/>
        </w:rPr>
        <w:t xml:space="preserve">U obézních nemocných kontrola redukce </w:t>
      </w:r>
      <w:r>
        <w:rPr>
          <w:color w:val="000000"/>
          <w:spacing w:val="-2"/>
          <w:sz w:val="22"/>
          <w:szCs w:val="22"/>
        </w:rPr>
        <w:t>váhy (viz kap. 6.4).</w:t>
      </w:r>
    </w:p>
    <w:p w14:paraId="4DBC4665" w14:textId="1954467E" w:rsidR="00BD4BB3" w:rsidRDefault="00BD4BB3" w:rsidP="000B2F17">
      <w:pPr>
        <w:numPr>
          <w:ilvl w:val="0"/>
          <w:numId w:val="3"/>
        </w:numPr>
        <w:shd w:val="clear" w:color="auto" w:fill="FFFFFF"/>
        <w:tabs>
          <w:tab w:val="left" w:pos="302"/>
        </w:tabs>
        <w:spacing w:line="250" w:lineRule="exact"/>
        <w:ind w:left="302" w:hanging="182"/>
        <w:rPr>
          <w:b/>
          <w:bCs/>
          <w:color w:val="000000"/>
          <w:sz w:val="22"/>
          <w:szCs w:val="22"/>
        </w:rPr>
      </w:pPr>
      <w:r>
        <w:rPr>
          <w:b/>
          <w:bCs/>
          <w:color w:val="000000"/>
          <w:spacing w:val="-1"/>
          <w:sz w:val="22"/>
          <w:szCs w:val="22"/>
        </w:rPr>
        <w:t xml:space="preserve">Dodržování nízkocholesterolové diety. </w:t>
      </w:r>
      <w:r>
        <w:rPr>
          <w:color w:val="000000"/>
          <w:spacing w:val="-1"/>
          <w:sz w:val="22"/>
          <w:szCs w:val="22"/>
        </w:rPr>
        <w:t>Obecně je nutné snížení kalorií při nad</w:t>
      </w:r>
      <w:r>
        <w:rPr>
          <w:color w:val="000000"/>
          <w:spacing w:val="-1"/>
          <w:sz w:val="22"/>
          <w:szCs w:val="22"/>
        </w:rPr>
        <w:softHyphen/>
      </w:r>
      <w:r>
        <w:rPr>
          <w:color w:val="000000"/>
          <w:spacing w:val="-1"/>
          <w:sz w:val="22"/>
          <w:szCs w:val="22"/>
        </w:rPr>
        <w:br/>
        <w:t>váze. Snížení obsahu tuků v dietě pod 30 % celkové energetické hodnoty se sou</w:t>
      </w:r>
      <w:r>
        <w:rPr>
          <w:color w:val="000000"/>
          <w:spacing w:val="-1"/>
          <w:sz w:val="22"/>
          <w:szCs w:val="22"/>
        </w:rPr>
        <w:softHyphen/>
      </w:r>
      <w:r>
        <w:rPr>
          <w:color w:val="000000"/>
          <w:spacing w:val="-1"/>
          <w:sz w:val="22"/>
          <w:szCs w:val="22"/>
        </w:rPr>
        <w:br/>
        <w:t>časným zvýšením obsahu nenasycených mastných kyselin. Zvýšit obsah vitaminů</w:t>
      </w:r>
      <w:r>
        <w:rPr>
          <w:color w:val="000000"/>
          <w:spacing w:val="-1"/>
          <w:sz w:val="22"/>
          <w:szCs w:val="22"/>
        </w:rPr>
        <w:br/>
      </w:r>
      <w:r>
        <w:rPr>
          <w:color w:val="000000"/>
          <w:spacing w:val="1"/>
          <w:sz w:val="22"/>
          <w:szCs w:val="22"/>
        </w:rPr>
        <w:t>s antioxidačním působením (A, C, E), zvýšit obsah vlákniny ve stravě a omezit</w:t>
      </w:r>
      <w:r>
        <w:rPr>
          <w:color w:val="000000"/>
          <w:spacing w:val="1"/>
          <w:sz w:val="22"/>
          <w:szCs w:val="22"/>
        </w:rPr>
        <w:br/>
      </w:r>
      <w:r>
        <w:rPr>
          <w:color w:val="000000"/>
          <w:spacing w:val="-1"/>
          <w:sz w:val="22"/>
          <w:szCs w:val="22"/>
        </w:rPr>
        <w:t>nebo vyloučit konzumaci alkoholu.</w:t>
      </w:r>
    </w:p>
    <w:p w14:paraId="4AE57133" w14:textId="77777777" w:rsidR="00BD4BB3" w:rsidRDefault="00BD4BB3" w:rsidP="000B2F17">
      <w:pPr>
        <w:numPr>
          <w:ilvl w:val="0"/>
          <w:numId w:val="3"/>
        </w:numPr>
        <w:shd w:val="clear" w:color="auto" w:fill="FFFFFF"/>
        <w:tabs>
          <w:tab w:val="left" w:pos="302"/>
        </w:tabs>
        <w:spacing w:line="250" w:lineRule="exact"/>
        <w:ind w:left="302" w:hanging="182"/>
        <w:rPr>
          <w:color w:val="000000"/>
          <w:sz w:val="22"/>
          <w:szCs w:val="22"/>
        </w:rPr>
      </w:pPr>
      <w:r>
        <w:rPr>
          <w:b/>
          <w:bCs/>
          <w:color w:val="000000"/>
          <w:spacing w:val="-3"/>
          <w:sz w:val="22"/>
          <w:szCs w:val="22"/>
        </w:rPr>
        <w:t xml:space="preserve">Pravidelný tělesný pohyb. </w:t>
      </w:r>
      <w:r>
        <w:rPr>
          <w:color w:val="000000"/>
          <w:spacing w:val="-3"/>
          <w:sz w:val="22"/>
          <w:szCs w:val="22"/>
        </w:rPr>
        <w:t>Udržení fyzické zdatnosti je nedílnou součástí primár</w:t>
      </w:r>
      <w:r>
        <w:rPr>
          <w:color w:val="000000"/>
          <w:spacing w:val="-3"/>
          <w:sz w:val="22"/>
          <w:szCs w:val="22"/>
        </w:rPr>
        <w:softHyphen/>
      </w:r>
      <w:r>
        <w:rPr>
          <w:color w:val="000000"/>
          <w:spacing w:val="-3"/>
          <w:sz w:val="22"/>
          <w:szCs w:val="22"/>
        </w:rPr>
        <w:br/>
      </w:r>
      <w:r>
        <w:rPr>
          <w:color w:val="000000"/>
          <w:spacing w:val="-1"/>
          <w:sz w:val="22"/>
          <w:szCs w:val="22"/>
        </w:rPr>
        <w:t>ní i sekundární prevence.</w:t>
      </w:r>
    </w:p>
    <w:p w14:paraId="5F348991" w14:textId="77777777" w:rsidR="00BD4BB3" w:rsidRDefault="00BD4BB3" w:rsidP="000B2F17">
      <w:pPr>
        <w:numPr>
          <w:ilvl w:val="0"/>
          <w:numId w:val="3"/>
        </w:numPr>
        <w:shd w:val="clear" w:color="auto" w:fill="FFFFFF"/>
        <w:tabs>
          <w:tab w:val="left" w:pos="302"/>
        </w:tabs>
        <w:spacing w:line="250" w:lineRule="exact"/>
        <w:ind w:left="302" w:hanging="182"/>
        <w:rPr>
          <w:color w:val="000000"/>
          <w:sz w:val="22"/>
          <w:szCs w:val="22"/>
        </w:rPr>
      </w:pPr>
      <w:r>
        <w:rPr>
          <w:b/>
          <w:bCs/>
          <w:color w:val="000000"/>
          <w:spacing w:val="-1"/>
          <w:sz w:val="22"/>
          <w:szCs w:val="22"/>
        </w:rPr>
        <w:t xml:space="preserve">Omezení stresových situací. </w:t>
      </w:r>
      <w:r>
        <w:rPr>
          <w:color w:val="000000"/>
          <w:spacing w:val="-1"/>
          <w:sz w:val="22"/>
          <w:szCs w:val="22"/>
        </w:rPr>
        <w:t>Je neméně důležitým faktorem předcházení vzniku</w:t>
      </w:r>
      <w:r>
        <w:rPr>
          <w:color w:val="000000"/>
          <w:spacing w:val="-1"/>
          <w:sz w:val="22"/>
          <w:szCs w:val="22"/>
        </w:rPr>
        <w:br/>
        <w:t>aterosklerózy. Radostné a spokojené prožívání života.</w:t>
      </w:r>
    </w:p>
    <w:p w14:paraId="7D8E69EC" w14:textId="77777777" w:rsidR="00BD4BB3" w:rsidRDefault="00BD4BB3" w:rsidP="000B2F17">
      <w:pPr>
        <w:numPr>
          <w:ilvl w:val="0"/>
          <w:numId w:val="3"/>
        </w:numPr>
        <w:shd w:val="clear" w:color="auto" w:fill="FFFFFF"/>
        <w:tabs>
          <w:tab w:val="left" w:pos="302"/>
        </w:tabs>
        <w:spacing w:line="250" w:lineRule="exact"/>
        <w:ind w:left="120"/>
        <w:rPr>
          <w:color w:val="000000"/>
          <w:sz w:val="22"/>
          <w:szCs w:val="22"/>
        </w:rPr>
      </w:pPr>
      <w:r>
        <w:rPr>
          <w:color w:val="000000"/>
          <w:spacing w:val="-1"/>
          <w:sz w:val="22"/>
          <w:szCs w:val="22"/>
        </w:rPr>
        <w:t>Pravidelné užívání léků a následné kontroly u lékaře.</w:t>
      </w:r>
    </w:p>
    <w:p w14:paraId="5B82724D" w14:textId="42747CDE" w:rsidR="00BD4BB3" w:rsidRDefault="00BD4BB3" w:rsidP="00BD4BB3">
      <w:pPr>
        <w:shd w:val="clear" w:color="auto" w:fill="FFFFFF"/>
        <w:spacing w:before="418" w:line="341" w:lineRule="exact"/>
        <w:ind w:left="821" w:right="422" w:hanging="802"/>
      </w:pPr>
      <w:r>
        <w:rPr>
          <w:b/>
          <w:bCs/>
          <w:color w:val="000000"/>
          <w:spacing w:val="-1"/>
          <w:sz w:val="32"/>
          <w:szCs w:val="32"/>
        </w:rPr>
        <w:t xml:space="preserve">3.4    </w:t>
      </w:r>
      <w:r w:rsidR="00FC13BC">
        <w:rPr>
          <w:b/>
          <w:bCs/>
          <w:color w:val="000000"/>
          <w:spacing w:val="-1"/>
          <w:sz w:val="32"/>
          <w:szCs w:val="32"/>
        </w:rPr>
        <w:t>I</w:t>
      </w:r>
      <w:r>
        <w:rPr>
          <w:b/>
          <w:bCs/>
          <w:color w:val="000000"/>
          <w:spacing w:val="-1"/>
          <w:sz w:val="32"/>
          <w:szCs w:val="32"/>
        </w:rPr>
        <w:t>schemick</w:t>
      </w:r>
      <w:r w:rsidR="00FC13BC">
        <w:rPr>
          <w:b/>
          <w:bCs/>
          <w:color w:val="000000"/>
          <w:spacing w:val="-1"/>
          <w:sz w:val="32"/>
          <w:szCs w:val="32"/>
        </w:rPr>
        <w:t>á</w:t>
      </w:r>
      <w:r>
        <w:rPr>
          <w:b/>
          <w:bCs/>
          <w:color w:val="000000"/>
          <w:spacing w:val="-1"/>
          <w:sz w:val="32"/>
          <w:szCs w:val="32"/>
        </w:rPr>
        <w:t xml:space="preserve"> </w:t>
      </w:r>
      <w:r>
        <w:rPr>
          <w:b/>
          <w:bCs/>
          <w:color w:val="000000"/>
          <w:spacing w:val="1"/>
          <w:sz w:val="32"/>
          <w:szCs w:val="32"/>
        </w:rPr>
        <w:t>chorob</w:t>
      </w:r>
      <w:r w:rsidR="00FC13BC">
        <w:rPr>
          <w:b/>
          <w:bCs/>
          <w:color w:val="000000"/>
          <w:spacing w:val="1"/>
          <w:sz w:val="32"/>
          <w:szCs w:val="32"/>
        </w:rPr>
        <w:t>a</w:t>
      </w:r>
      <w:r>
        <w:rPr>
          <w:b/>
          <w:bCs/>
          <w:color w:val="000000"/>
          <w:spacing w:val="1"/>
          <w:sz w:val="32"/>
          <w:szCs w:val="32"/>
        </w:rPr>
        <w:t xml:space="preserve"> </w:t>
      </w:r>
      <w:proofErr w:type="gramStart"/>
      <w:r>
        <w:rPr>
          <w:b/>
          <w:bCs/>
          <w:color w:val="000000"/>
          <w:spacing w:val="1"/>
          <w:sz w:val="32"/>
          <w:szCs w:val="32"/>
        </w:rPr>
        <w:t>srdeční - ICHS</w:t>
      </w:r>
      <w:proofErr w:type="gramEnd"/>
    </w:p>
    <w:p w14:paraId="3667DFA5" w14:textId="77777777" w:rsidR="00BD4BB3" w:rsidRDefault="00BD4BB3" w:rsidP="00BD4BB3">
      <w:pPr>
        <w:shd w:val="clear" w:color="auto" w:fill="FFFFFF"/>
        <w:spacing w:before="187"/>
        <w:ind w:left="19"/>
      </w:pPr>
      <w:r>
        <w:rPr>
          <w:b/>
          <w:bCs/>
          <w:color w:val="000000"/>
          <w:spacing w:val="2"/>
          <w:sz w:val="22"/>
          <w:szCs w:val="22"/>
        </w:rPr>
        <w:t>Definice</w:t>
      </w:r>
    </w:p>
    <w:p w14:paraId="49FB9774" w14:textId="77777777" w:rsidR="00BD4BB3" w:rsidRDefault="00BD4BB3" w:rsidP="00BD4BB3">
      <w:pPr>
        <w:shd w:val="clear" w:color="auto" w:fill="FFFFFF"/>
        <w:spacing w:before="43" w:line="250" w:lineRule="exact"/>
        <w:ind w:left="19" w:right="5"/>
        <w:jc w:val="both"/>
      </w:pPr>
      <w:r>
        <w:rPr>
          <w:color w:val="000000"/>
          <w:sz w:val="22"/>
          <w:szCs w:val="22"/>
        </w:rPr>
        <w:t xml:space="preserve">Ischemická choroba srdeční je souhrnné označení pro choroby, u kterých příčinou </w:t>
      </w:r>
      <w:r>
        <w:rPr>
          <w:color w:val="000000"/>
          <w:spacing w:val="-4"/>
          <w:sz w:val="22"/>
          <w:szCs w:val="22"/>
        </w:rPr>
        <w:t>ischemie srdce je změna koronárních tepen. Ischemie myokardu může vzniknout i z ji</w:t>
      </w:r>
      <w:r>
        <w:rPr>
          <w:color w:val="000000"/>
          <w:spacing w:val="-4"/>
          <w:sz w:val="22"/>
          <w:szCs w:val="22"/>
        </w:rPr>
        <w:softHyphen/>
      </w:r>
      <w:r>
        <w:rPr>
          <w:color w:val="000000"/>
          <w:spacing w:val="-2"/>
          <w:sz w:val="22"/>
          <w:szCs w:val="22"/>
        </w:rPr>
        <w:t xml:space="preserve">ných příčin, např. celkové hypoxie, anemie či u metabolických nebo šokových stavů, </w:t>
      </w:r>
      <w:r>
        <w:rPr>
          <w:color w:val="000000"/>
          <w:spacing w:val="-1"/>
          <w:sz w:val="22"/>
          <w:szCs w:val="22"/>
        </w:rPr>
        <w:t>ty však nepatří do ICHS.</w:t>
      </w:r>
    </w:p>
    <w:p w14:paraId="53EE272A" w14:textId="77777777" w:rsidR="00BD4BB3" w:rsidRDefault="00BD4BB3" w:rsidP="00BD4BB3">
      <w:pPr>
        <w:shd w:val="clear" w:color="auto" w:fill="FFFFFF"/>
        <w:spacing w:before="106" w:line="226" w:lineRule="exact"/>
        <w:jc w:val="both"/>
      </w:pPr>
      <w:r>
        <w:rPr>
          <w:b/>
          <w:bCs/>
          <w:i/>
          <w:iCs/>
          <w:color w:val="000000"/>
          <w:spacing w:val="5"/>
        </w:rPr>
        <w:t xml:space="preserve">Víte, </w:t>
      </w:r>
      <w:r>
        <w:rPr>
          <w:i/>
          <w:iCs/>
          <w:color w:val="000000"/>
          <w:spacing w:val="5"/>
        </w:rPr>
        <w:t xml:space="preserve">že 16. srpna 1419 pobýval zrovna 58letý český král Václav </w:t>
      </w:r>
      <w:r>
        <w:rPr>
          <w:i/>
          <w:iCs/>
          <w:color w:val="000000"/>
          <w:spacing w:val="5"/>
          <w:lang w:val="en-US"/>
        </w:rPr>
        <w:t xml:space="preserve">IV. </w:t>
      </w:r>
      <w:r>
        <w:rPr>
          <w:i/>
          <w:iCs/>
          <w:color w:val="000000"/>
          <w:spacing w:val="5"/>
        </w:rPr>
        <w:t xml:space="preserve">na Novém Hrádku </w:t>
      </w:r>
      <w:r>
        <w:rPr>
          <w:i/>
          <w:iCs/>
          <w:color w:val="000000"/>
          <w:spacing w:val="-2"/>
        </w:rPr>
        <w:t xml:space="preserve">v Kunraticích, když obdržel zprávu, že pražský lid vyházel z oken Novoměstské radnice a pobil </w:t>
      </w:r>
      <w:r>
        <w:rPr>
          <w:i/>
          <w:iCs/>
          <w:color w:val="000000"/>
          <w:spacing w:val="-1"/>
        </w:rPr>
        <w:t xml:space="preserve">konšely, které král krátce předtím dosadil? Velmi se vyděsil a rozzlobil a dostal krutou bolest do levé paže. Bolest deset dní neustávala a podle dobové zprávy král „lvím hlasem" zařval a </w:t>
      </w:r>
      <w:r>
        <w:rPr>
          <w:i/>
          <w:iCs/>
          <w:color w:val="000000"/>
          <w:spacing w:val="-2"/>
        </w:rPr>
        <w:t>zemřel. Doboví kronikáři zapsali, že se jednalo o srdeční mrtvici (z dnešního pohledu pravdě</w:t>
      </w:r>
      <w:r>
        <w:rPr>
          <w:i/>
          <w:iCs/>
          <w:color w:val="000000"/>
          <w:spacing w:val="-2"/>
        </w:rPr>
        <w:softHyphen/>
      </w:r>
      <w:r>
        <w:rPr>
          <w:i/>
          <w:iCs/>
          <w:color w:val="000000"/>
          <w:spacing w:val="-1"/>
        </w:rPr>
        <w:t>podobně záchvat angíny pectoris, který přešel do infarktu myokardu).</w:t>
      </w:r>
    </w:p>
    <w:p w14:paraId="726150EB" w14:textId="2CD99671" w:rsidR="00BD4BB3" w:rsidRDefault="00BD4BB3" w:rsidP="00BD4BB3">
      <w:pPr>
        <w:shd w:val="clear" w:color="auto" w:fill="FFFFFF"/>
        <w:spacing w:before="451" w:line="197" w:lineRule="exact"/>
        <w:ind w:left="182"/>
      </w:pPr>
      <w:r>
        <w:rPr>
          <w:rFonts w:ascii="Arial" w:hAnsi="Arial" w:cs="Arial"/>
          <w:b/>
          <w:bCs/>
          <w:i/>
          <w:iCs/>
          <w:color w:val="000000"/>
          <w:spacing w:val="-2"/>
          <w:sz w:val="18"/>
          <w:szCs w:val="18"/>
        </w:rPr>
        <w:t>Kazuistika</w:t>
      </w:r>
    </w:p>
    <w:p w14:paraId="1A6A3F55" w14:textId="77777777" w:rsidR="00BD4BB3" w:rsidRDefault="00BD4BB3" w:rsidP="00BD4BB3">
      <w:pPr>
        <w:shd w:val="clear" w:color="auto" w:fill="FFFFFF"/>
        <w:spacing w:line="197" w:lineRule="exact"/>
        <w:ind w:left="163" w:right="144"/>
        <w:jc w:val="both"/>
      </w:pPr>
      <w:r>
        <w:rPr>
          <w:rFonts w:ascii="Arial" w:hAnsi="Arial" w:cs="Arial"/>
          <w:color w:val="000000"/>
          <w:sz w:val="18"/>
          <w:szCs w:val="18"/>
        </w:rPr>
        <w:t>K l</w:t>
      </w:r>
      <w:r>
        <w:rPr>
          <w:rFonts w:ascii="Arial" w:hAnsi="Arial"/>
          <w:color w:val="000000"/>
          <w:sz w:val="18"/>
          <w:szCs w:val="18"/>
        </w:rPr>
        <w:t>é</w:t>
      </w:r>
      <w:r>
        <w:rPr>
          <w:rFonts w:ascii="Arial" w:hAnsi="Arial" w:cs="Arial"/>
          <w:color w:val="000000"/>
          <w:sz w:val="18"/>
          <w:szCs w:val="18"/>
        </w:rPr>
        <w:t>ka</w:t>
      </w:r>
      <w:r>
        <w:rPr>
          <w:rFonts w:ascii="Arial" w:hAnsi="Arial"/>
          <w:color w:val="000000"/>
          <w:sz w:val="18"/>
          <w:szCs w:val="18"/>
        </w:rPr>
        <w:t>ř</w:t>
      </w:r>
      <w:r>
        <w:rPr>
          <w:rFonts w:ascii="Arial" w:hAnsi="Arial" w:cs="Arial"/>
          <w:color w:val="000000"/>
          <w:sz w:val="18"/>
          <w:szCs w:val="18"/>
        </w:rPr>
        <w:t>i se dostavil 55let</w:t>
      </w:r>
      <w:r>
        <w:rPr>
          <w:rFonts w:ascii="Arial" w:hAnsi="Arial"/>
          <w:color w:val="000000"/>
          <w:sz w:val="18"/>
          <w:szCs w:val="18"/>
        </w:rPr>
        <w:t>ý</w:t>
      </w:r>
      <w:r>
        <w:rPr>
          <w:rFonts w:ascii="Arial" w:hAnsi="Arial" w:cs="Arial"/>
          <w:color w:val="000000"/>
          <w:sz w:val="18"/>
          <w:szCs w:val="18"/>
        </w:rPr>
        <w:t xml:space="preserve"> nemocn</w:t>
      </w:r>
      <w:r>
        <w:rPr>
          <w:rFonts w:ascii="Arial" w:hAnsi="Arial"/>
          <w:color w:val="000000"/>
          <w:sz w:val="18"/>
          <w:szCs w:val="18"/>
        </w:rPr>
        <w:t>ý</w:t>
      </w:r>
      <w:r>
        <w:rPr>
          <w:rFonts w:ascii="Arial" w:hAnsi="Arial" w:cs="Arial"/>
          <w:color w:val="000000"/>
          <w:sz w:val="18"/>
          <w:szCs w:val="18"/>
        </w:rPr>
        <w:t xml:space="preserve"> s obt</w:t>
      </w:r>
      <w:r>
        <w:rPr>
          <w:rFonts w:ascii="Arial" w:hAnsi="Arial"/>
          <w:color w:val="000000"/>
          <w:sz w:val="18"/>
          <w:szCs w:val="18"/>
        </w:rPr>
        <w:t>íž</w:t>
      </w:r>
      <w:r>
        <w:rPr>
          <w:rFonts w:ascii="Arial" w:hAnsi="Arial" w:cs="Arial"/>
          <w:color w:val="000000"/>
          <w:sz w:val="18"/>
          <w:szCs w:val="18"/>
        </w:rPr>
        <w:t>emi, kter</w:t>
      </w:r>
      <w:r>
        <w:rPr>
          <w:rFonts w:ascii="Arial" w:hAnsi="Arial"/>
          <w:color w:val="000000"/>
          <w:sz w:val="18"/>
          <w:szCs w:val="18"/>
        </w:rPr>
        <w:t>é</w:t>
      </w:r>
      <w:r>
        <w:rPr>
          <w:rFonts w:ascii="Arial" w:hAnsi="Arial" w:cs="Arial"/>
          <w:color w:val="000000"/>
          <w:sz w:val="18"/>
          <w:szCs w:val="18"/>
        </w:rPr>
        <w:t xml:space="preserve"> se u n</w:t>
      </w:r>
      <w:r>
        <w:rPr>
          <w:rFonts w:ascii="Arial" w:hAnsi="Arial"/>
          <w:color w:val="000000"/>
          <w:sz w:val="18"/>
          <w:szCs w:val="18"/>
        </w:rPr>
        <w:t>ě</w:t>
      </w:r>
      <w:r>
        <w:rPr>
          <w:rFonts w:ascii="Arial" w:hAnsi="Arial" w:cs="Arial"/>
          <w:color w:val="000000"/>
          <w:sz w:val="18"/>
          <w:szCs w:val="18"/>
        </w:rPr>
        <w:t>j postupn</w:t>
      </w:r>
      <w:r>
        <w:rPr>
          <w:rFonts w:ascii="Arial" w:hAnsi="Arial"/>
          <w:color w:val="000000"/>
          <w:sz w:val="18"/>
          <w:szCs w:val="18"/>
        </w:rPr>
        <w:t>ě</w:t>
      </w:r>
      <w:r>
        <w:rPr>
          <w:rFonts w:ascii="Arial" w:hAnsi="Arial" w:cs="Arial"/>
          <w:color w:val="000000"/>
          <w:sz w:val="18"/>
          <w:szCs w:val="18"/>
        </w:rPr>
        <w:t xml:space="preserve"> objevily, ale op</w:t>
      </w:r>
      <w:r>
        <w:rPr>
          <w:rFonts w:ascii="Arial" w:hAnsi="Arial"/>
          <w:color w:val="000000"/>
          <w:sz w:val="18"/>
          <w:szCs w:val="18"/>
        </w:rPr>
        <w:t>ě</w:t>
      </w:r>
      <w:r>
        <w:rPr>
          <w:rFonts w:ascii="Arial" w:hAnsi="Arial" w:cs="Arial"/>
          <w:color w:val="000000"/>
          <w:sz w:val="18"/>
          <w:szCs w:val="18"/>
        </w:rPr>
        <w:t xml:space="preserve">t </w:t>
      </w:r>
      <w:r>
        <w:rPr>
          <w:rFonts w:ascii="Arial" w:hAnsi="Arial" w:cs="Arial"/>
          <w:color w:val="000000"/>
          <w:spacing w:val="-4"/>
          <w:sz w:val="18"/>
          <w:szCs w:val="18"/>
        </w:rPr>
        <w:t>v klidu vymizely. P</w:t>
      </w:r>
      <w:r>
        <w:rPr>
          <w:rFonts w:ascii="Arial" w:hAnsi="Arial"/>
          <w:color w:val="000000"/>
          <w:spacing w:val="-4"/>
          <w:sz w:val="18"/>
          <w:szCs w:val="18"/>
        </w:rPr>
        <w:t>ř</w:t>
      </w:r>
      <w:r>
        <w:rPr>
          <w:rFonts w:ascii="Arial" w:hAnsi="Arial" w:cs="Arial"/>
          <w:color w:val="000000"/>
          <w:spacing w:val="-4"/>
          <w:sz w:val="18"/>
          <w:szCs w:val="18"/>
        </w:rPr>
        <w:t>i ch</w:t>
      </w:r>
      <w:r>
        <w:rPr>
          <w:rFonts w:ascii="Arial" w:hAnsi="Arial"/>
          <w:color w:val="000000"/>
          <w:spacing w:val="-4"/>
          <w:sz w:val="18"/>
          <w:szCs w:val="18"/>
        </w:rPr>
        <w:t>ů</w:t>
      </w:r>
      <w:r>
        <w:rPr>
          <w:rFonts w:ascii="Arial" w:hAnsi="Arial" w:cs="Arial"/>
          <w:color w:val="000000"/>
          <w:spacing w:val="-4"/>
          <w:sz w:val="18"/>
          <w:szCs w:val="18"/>
        </w:rPr>
        <w:t>zi do schod</w:t>
      </w:r>
      <w:r>
        <w:rPr>
          <w:rFonts w:ascii="Arial" w:hAnsi="Arial"/>
          <w:color w:val="000000"/>
          <w:spacing w:val="-4"/>
          <w:sz w:val="18"/>
          <w:szCs w:val="18"/>
        </w:rPr>
        <w:t>ů</w:t>
      </w:r>
      <w:r>
        <w:rPr>
          <w:rFonts w:ascii="Arial" w:hAnsi="Arial" w:cs="Arial"/>
          <w:color w:val="000000"/>
          <w:spacing w:val="-4"/>
          <w:sz w:val="18"/>
          <w:szCs w:val="18"/>
        </w:rPr>
        <w:t xml:space="preserve"> (bydl</w:t>
      </w:r>
      <w:r>
        <w:rPr>
          <w:rFonts w:ascii="Arial" w:hAnsi="Arial"/>
          <w:color w:val="000000"/>
          <w:spacing w:val="-4"/>
          <w:sz w:val="18"/>
          <w:szCs w:val="18"/>
        </w:rPr>
        <w:t>í</w:t>
      </w:r>
      <w:r>
        <w:rPr>
          <w:rFonts w:ascii="Arial" w:hAnsi="Arial" w:cs="Arial"/>
          <w:color w:val="000000"/>
          <w:spacing w:val="-4"/>
          <w:sz w:val="18"/>
          <w:szCs w:val="18"/>
        </w:rPr>
        <w:t xml:space="preserve"> ve 3. poschod</w:t>
      </w:r>
      <w:r>
        <w:rPr>
          <w:rFonts w:ascii="Arial" w:hAnsi="Arial"/>
          <w:color w:val="000000"/>
          <w:spacing w:val="-4"/>
          <w:sz w:val="18"/>
          <w:szCs w:val="18"/>
        </w:rPr>
        <w:t>í</w:t>
      </w:r>
      <w:r>
        <w:rPr>
          <w:rFonts w:ascii="Arial" w:hAnsi="Arial" w:cs="Arial"/>
          <w:color w:val="000000"/>
          <w:spacing w:val="-4"/>
          <w:sz w:val="18"/>
          <w:szCs w:val="18"/>
        </w:rPr>
        <w:t xml:space="preserve"> bez v</w:t>
      </w:r>
      <w:r>
        <w:rPr>
          <w:rFonts w:ascii="Arial" w:hAnsi="Arial"/>
          <w:color w:val="000000"/>
          <w:spacing w:val="-4"/>
          <w:sz w:val="18"/>
          <w:szCs w:val="18"/>
        </w:rPr>
        <w:t>ý</w:t>
      </w:r>
      <w:r>
        <w:rPr>
          <w:rFonts w:ascii="Arial" w:hAnsi="Arial" w:cs="Arial"/>
          <w:color w:val="000000"/>
          <w:spacing w:val="-4"/>
          <w:sz w:val="18"/>
          <w:szCs w:val="18"/>
        </w:rPr>
        <w:t>tahu) se mu obt</w:t>
      </w:r>
      <w:r>
        <w:rPr>
          <w:rFonts w:ascii="Arial" w:hAnsi="Arial"/>
          <w:color w:val="000000"/>
          <w:spacing w:val="-4"/>
          <w:sz w:val="18"/>
          <w:szCs w:val="18"/>
        </w:rPr>
        <w:t>íž</w:t>
      </w:r>
      <w:r>
        <w:rPr>
          <w:rFonts w:ascii="Arial" w:hAnsi="Arial" w:cs="Arial"/>
          <w:color w:val="000000"/>
          <w:spacing w:val="-4"/>
          <w:sz w:val="18"/>
          <w:szCs w:val="18"/>
        </w:rPr>
        <w:t>n</w:t>
      </w:r>
      <w:r>
        <w:rPr>
          <w:rFonts w:ascii="Arial" w:hAnsi="Arial"/>
          <w:color w:val="000000"/>
          <w:spacing w:val="-4"/>
          <w:sz w:val="18"/>
          <w:szCs w:val="18"/>
        </w:rPr>
        <w:t>ě</w:t>
      </w:r>
      <w:r>
        <w:rPr>
          <w:rFonts w:ascii="Arial" w:hAnsi="Arial" w:cs="Arial"/>
          <w:color w:val="000000"/>
          <w:spacing w:val="-4"/>
          <w:sz w:val="18"/>
          <w:szCs w:val="18"/>
        </w:rPr>
        <w:t xml:space="preserve"> d</w:t>
      </w:r>
      <w:r>
        <w:rPr>
          <w:rFonts w:ascii="Arial" w:hAnsi="Arial"/>
          <w:color w:val="000000"/>
          <w:spacing w:val="-4"/>
          <w:sz w:val="18"/>
          <w:szCs w:val="18"/>
        </w:rPr>
        <w:t>ý</w:t>
      </w:r>
      <w:r>
        <w:rPr>
          <w:rFonts w:ascii="Arial" w:hAnsi="Arial" w:cs="Arial"/>
          <w:color w:val="000000"/>
          <w:spacing w:val="-4"/>
          <w:sz w:val="18"/>
          <w:szCs w:val="18"/>
        </w:rPr>
        <w:t>ch</w:t>
      </w:r>
      <w:r>
        <w:rPr>
          <w:rFonts w:ascii="Arial" w:hAnsi="Arial"/>
          <w:color w:val="000000"/>
          <w:spacing w:val="-4"/>
          <w:sz w:val="18"/>
          <w:szCs w:val="18"/>
        </w:rPr>
        <w:t>á</w:t>
      </w:r>
      <w:r>
        <w:rPr>
          <w:rFonts w:ascii="Arial" w:hAnsi="Arial" w:cs="Arial"/>
          <w:color w:val="000000"/>
          <w:spacing w:val="-4"/>
          <w:sz w:val="18"/>
          <w:szCs w:val="18"/>
        </w:rPr>
        <w:t xml:space="preserve">. </w:t>
      </w:r>
      <w:r>
        <w:rPr>
          <w:rFonts w:ascii="Arial" w:hAnsi="Arial" w:cs="Arial"/>
          <w:color w:val="000000"/>
          <w:spacing w:val="-3"/>
          <w:sz w:val="18"/>
          <w:szCs w:val="18"/>
        </w:rPr>
        <w:t>Tak</w:t>
      </w:r>
      <w:r>
        <w:rPr>
          <w:rFonts w:ascii="Arial" w:hAnsi="Arial"/>
          <w:color w:val="000000"/>
          <w:spacing w:val="-3"/>
          <w:sz w:val="18"/>
          <w:szCs w:val="18"/>
        </w:rPr>
        <w:t>é</w:t>
      </w:r>
      <w:r>
        <w:rPr>
          <w:rFonts w:ascii="Arial" w:hAnsi="Arial" w:cs="Arial"/>
          <w:color w:val="000000"/>
          <w:spacing w:val="-3"/>
          <w:sz w:val="18"/>
          <w:szCs w:val="18"/>
        </w:rPr>
        <w:t xml:space="preserve"> pr</w:t>
      </w:r>
      <w:r>
        <w:rPr>
          <w:rFonts w:ascii="Arial" w:hAnsi="Arial"/>
          <w:color w:val="000000"/>
          <w:spacing w:val="-3"/>
          <w:sz w:val="18"/>
          <w:szCs w:val="18"/>
        </w:rPr>
        <w:t>á</w:t>
      </w:r>
      <w:r>
        <w:rPr>
          <w:rFonts w:ascii="Arial" w:hAnsi="Arial" w:cs="Arial"/>
          <w:color w:val="000000"/>
          <w:spacing w:val="-3"/>
          <w:sz w:val="18"/>
          <w:szCs w:val="18"/>
        </w:rPr>
        <w:t>ce na zahr</w:t>
      </w:r>
      <w:r>
        <w:rPr>
          <w:rFonts w:ascii="Arial" w:hAnsi="Arial"/>
          <w:color w:val="000000"/>
          <w:spacing w:val="-3"/>
          <w:sz w:val="18"/>
          <w:szCs w:val="18"/>
        </w:rPr>
        <w:t>á</w:t>
      </w:r>
      <w:r>
        <w:rPr>
          <w:rFonts w:ascii="Arial" w:hAnsi="Arial" w:cs="Arial"/>
          <w:color w:val="000000"/>
          <w:spacing w:val="-3"/>
          <w:sz w:val="18"/>
          <w:szCs w:val="18"/>
        </w:rPr>
        <w:t>dce je pro n</w:t>
      </w:r>
      <w:r>
        <w:rPr>
          <w:rFonts w:ascii="Arial" w:hAnsi="Arial"/>
          <w:color w:val="000000"/>
          <w:spacing w:val="-3"/>
          <w:sz w:val="18"/>
          <w:szCs w:val="18"/>
        </w:rPr>
        <w:t>ě</w:t>
      </w:r>
      <w:r>
        <w:rPr>
          <w:rFonts w:ascii="Arial" w:hAnsi="Arial" w:cs="Arial"/>
          <w:color w:val="000000"/>
          <w:spacing w:val="-3"/>
          <w:sz w:val="18"/>
          <w:szCs w:val="18"/>
        </w:rPr>
        <w:t>j najednou nam</w:t>
      </w:r>
      <w:r>
        <w:rPr>
          <w:rFonts w:ascii="Arial" w:hAnsi="Arial"/>
          <w:color w:val="000000"/>
          <w:spacing w:val="-3"/>
          <w:sz w:val="18"/>
          <w:szCs w:val="18"/>
        </w:rPr>
        <w:t>á</w:t>
      </w:r>
      <w:r>
        <w:rPr>
          <w:rFonts w:ascii="Arial" w:hAnsi="Arial" w:cs="Arial"/>
          <w:color w:val="000000"/>
          <w:spacing w:val="-3"/>
          <w:sz w:val="18"/>
          <w:szCs w:val="18"/>
        </w:rPr>
        <w:t>hav</w:t>
      </w:r>
      <w:r>
        <w:rPr>
          <w:rFonts w:ascii="Arial" w:hAnsi="Arial"/>
          <w:color w:val="000000"/>
          <w:spacing w:val="-3"/>
          <w:sz w:val="18"/>
          <w:szCs w:val="18"/>
        </w:rPr>
        <w:t>á</w:t>
      </w:r>
      <w:r>
        <w:rPr>
          <w:rFonts w:ascii="Arial" w:hAnsi="Arial" w:cs="Arial"/>
          <w:color w:val="000000"/>
          <w:spacing w:val="-3"/>
          <w:sz w:val="18"/>
          <w:szCs w:val="18"/>
        </w:rPr>
        <w:t>, poci</w:t>
      </w:r>
      <w:r>
        <w:rPr>
          <w:rFonts w:ascii="Arial" w:hAnsi="Arial"/>
          <w:color w:val="000000"/>
          <w:spacing w:val="-3"/>
          <w:sz w:val="18"/>
          <w:szCs w:val="18"/>
        </w:rPr>
        <w:t>ť</w:t>
      </w:r>
      <w:r>
        <w:rPr>
          <w:rFonts w:ascii="Arial" w:hAnsi="Arial" w:cs="Arial"/>
          <w:color w:val="000000"/>
          <w:spacing w:val="-3"/>
          <w:sz w:val="18"/>
          <w:szCs w:val="18"/>
        </w:rPr>
        <w:t xml:space="preserve">uje </w:t>
      </w:r>
      <w:r>
        <w:rPr>
          <w:rFonts w:ascii="Arial" w:hAnsi="Arial"/>
          <w:color w:val="000000"/>
          <w:spacing w:val="-3"/>
          <w:sz w:val="18"/>
          <w:szCs w:val="18"/>
        </w:rPr>
        <w:t>ú</w:t>
      </w:r>
      <w:r>
        <w:rPr>
          <w:rFonts w:ascii="Arial" w:hAnsi="Arial" w:cs="Arial"/>
          <w:color w:val="000000"/>
          <w:spacing w:val="-3"/>
          <w:sz w:val="18"/>
          <w:szCs w:val="18"/>
        </w:rPr>
        <w:t>navu. Ob</w:t>
      </w:r>
      <w:r>
        <w:rPr>
          <w:rFonts w:ascii="Arial" w:hAnsi="Arial"/>
          <w:color w:val="000000"/>
          <w:spacing w:val="-3"/>
          <w:sz w:val="18"/>
          <w:szCs w:val="18"/>
        </w:rPr>
        <w:t>č</w:t>
      </w:r>
      <w:r>
        <w:rPr>
          <w:rFonts w:ascii="Arial" w:hAnsi="Arial" w:cs="Arial"/>
          <w:color w:val="000000"/>
          <w:spacing w:val="-3"/>
          <w:sz w:val="18"/>
          <w:szCs w:val="18"/>
        </w:rPr>
        <w:t xml:space="preserve">as mu </w:t>
      </w:r>
      <w:r>
        <w:rPr>
          <w:rFonts w:ascii="Arial" w:hAnsi="Arial"/>
          <w:color w:val="000000"/>
          <w:spacing w:val="-3"/>
          <w:sz w:val="18"/>
          <w:szCs w:val="18"/>
        </w:rPr>
        <w:t>„</w:t>
      </w:r>
      <w:r>
        <w:rPr>
          <w:rFonts w:ascii="Arial" w:hAnsi="Arial" w:cs="Arial"/>
          <w:color w:val="000000"/>
          <w:spacing w:val="-3"/>
          <w:sz w:val="18"/>
          <w:szCs w:val="18"/>
        </w:rPr>
        <w:t>p</w:t>
      </w:r>
      <w:r>
        <w:rPr>
          <w:rFonts w:ascii="Arial" w:hAnsi="Arial"/>
          <w:color w:val="000000"/>
          <w:spacing w:val="-3"/>
          <w:sz w:val="18"/>
          <w:szCs w:val="18"/>
        </w:rPr>
        <w:t>í</w:t>
      </w:r>
      <w:r>
        <w:rPr>
          <w:rFonts w:ascii="Arial" w:hAnsi="Arial" w:cs="Arial"/>
          <w:color w:val="000000"/>
          <w:spacing w:val="-3"/>
          <w:sz w:val="18"/>
          <w:szCs w:val="18"/>
        </w:rPr>
        <w:t xml:space="preserve">chne" </w:t>
      </w:r>
      <w:r>
        <w:rPr>
          <w:rFonts w:ascii="Arial" w:hAnsi="Arial" w:cs="Arial"/>
          <w:color w:val="000000"/>
          <w:sz w:val="18"/>
          <w:szCs w:val="18"/>
        </w:rPr>
        <w:t>u srdce a m</w:t>
      </w:r>
      <w:r>
        <w:rPr>
          <w:rFonts w:ascii="Arial" w:hAnsi="Arial"/>
          <w:color w:val="000000"/>
          <w:sz w:val="18"/>
          <w:szCs w:val="18"/>
        </w:rPr>
        <w:t>á</w:t>
      </w:r>
      <w:r>
        <w:rPr>
          <w:rFonts w:ascii="Arial" w:hAnsi="Arial" w:cs="Arial"/>
          <w:color w:val="000000"/>
          <w:sz w:val="18"/>
          <w:szCs w:val="18"/>
        </w:rPr>
        <w:t xml:space="preserve"> nep</w:t>
      </w:r>
      <w:r>
        <w:rPr>
          <w:rFonts w:ascii="Arial" w:hAnsi="Arial"/>
          <w:color w:val="000000"/>
          <w:sz w:val="18"/>
          <w:szCs w:val="18"/>
        </w:rPr>
        <w:t>ří</w:t>
      </w:r>
      <w:r>
        <w:rPr>
          <w:rFonts w:ascii="Arial" w:hAnsi="Arial" w:cs="Arial"/>
          <w:color w:val="000000"/>
          <w:sz w:val="18"/>
          <w:szCs w:val="18"/>
        </w:rPr>
        <w:t>jemn</w:t>
      </w:r>
      <w:r>
        <w:rPr>
          <w:rFonts w:ascii="Arial" w:hAnsi="Arial"/>
          <w:color w:val="000000"/>
          <w:sz w:val="18"/>
          <w:szCs w:val="18"/>
        </w:rPr>
        <w:t>é</w:t>
      </w:r>
      <w:r>
        <w:rPr>
          <w:rFonts w:ascii="Arial" w:hAnsi="Arial" w:cs="Arial"/>
          <w:color w:val="000000"/>
          <w:sz w:val="18"/>
          <w:szCs w:val="18"/>
        </w:rPr>
        <w:t xml:space="preserve"> bu</w:t>
      </w:r>
      <w:r>
        <w:rPr>
          <w:rFonts w:ascii="Arial" w:hAnsi="Arial"/>
          <w:color w:val="000000"/>
          <w:sz w:val="18"/>
          <w:szCs w:val="18"/>
        </w:rPr>
        <w:t>š</w:t>
      </w:r>
      <w:r>
        <w:rPr>
          <w:rFonts w:ascii="Arial" w:hAnsi="Arial" w:cs="Arial"/>
          <w:color w:val="000000"/>
          <w:sz w:val="18"/>
          <w:szCs w:val="18"/>
        </w:rPr>
        <w:t>en</w:t>
      </w:r>
      <w:r>
        <w:rPr>
          <w:rFonts w:ascii="Arial" w:hAnsi="Arial"/>
          <w:color w:val="000000"/>
          <w:sz w:val="18"/>
          <w:szCs w:val="18"/>
        </w:rPr>
        <w:t>í</w:t>
      </w:r>
      <w:r>
        <w:rPr>
          <w:rFonts w:ascii="Arial" w:hAnsi="Arial" w:cs="Arial"/>
          <w:color w:val="000000"/>
          <w:sz w:val="18"/>
          <w:szCs w:val="18"/>
        </w:rPr>
        <w:t xml:space="preserve"> a pocit sv</w:t>
      </w:r>
      <w:r>
        <w:rPr>
          <w:rFonts w:ascii="Arial" w:hAnsi="Arial"/>
          <w:color w:val="000000"/>
          <w:sz w:val="18"/>
          <w:szCs w:val="18"/>
        </w:rPr>
        <w:t>í</w:t>
      </w:r>
      <w:r>
        <w:rPr>
          <w:rFonts w:ascii="Arial" w:hAnsi="Arial" w:cs="Arial"/>
          <w:color w:val="000000"/>
          <w:sz w:val="18"/>
          <w:szCs w:val="18"/>
        </w:rPr>
        <w:t>r</w:t>
      </w:r>
      <w:r>
        <w:rPr>
          <w:rFonts w:ascii="Arial" w:hAnsi="Arial"/>
          <w:color w:val="000000"/>
          <w:sz w:val="18"/>
          <w:szCs w:val="18"/>
        </w:rPr>
        <w:t>á</w:t>
      </w:r>
      <w:r>
        <w:rPr>
          <w:rFonts w:ascii="Arial" w:hAnsi="Arial" w:cs="Arial"/>
          <w:color w:val="000000"/>
          <w:sz w:val="18"/>
          <w:szCs w:val="18"/>
        </w:rPr>
        <w:t>n</w:t>
      </w:r>
      <w:r>
        <w:rPr>
          <w:rFonts w:ascii="Arial" w:hAnsi="Arial"/>
          <w:color w:val="000000"/>
          <w:sz w:val="18"/>
          <w:szCs w:val="18"/>
        </w:rPr>
        <w:t>í</w:t>
      </w:r>
      <w:r>
        <w:rPr>
          <w:rFonts w:ascii="Arial" w:hAnsi="Arial" w:cs="Arial"/>
          <w:color w:val="000000"/>
          <w:sz w:val="18"/>
          <w:szCs w:val="18"/>
        </w:rPr>
        <w:t xml:space="preserve"> na hrudn</w:t>
      </w:r>
      <w:r>
        <w:rPr>
          <w:rFonts w:ascii="Arial" w:hAnsi="Arial"/>
          <w:color w:val="000000"/>
          <w:sz w:val="18"/>
          <w:szCs w:val="18"/>
        </w:rPr>
        <w:t>í</w:t>
      </w:r>
      <w:r>
        <w:rPr>
          <w:rFonts w:ascii="Arial" w:hAnsi="Arial" w:cs="Arial"/>
          <w:color w:val="000000"/>
          <w:sz w:val="18"/>
          <w:szCs w:val="18"/>
        </w:rPr>
        <w:t>ku. V klidu se obt</w:t>
      </w:r>
      <w:r>
        <w:rPr>
          <w:rFonts w:ascii="Arial" w:hAnsi="Arial"/>
          <w:color w:val="000000"/>
          <w:sz w:val="18"/>
          <w:szCs w:val="18"/>
        </w:rPr>
        <w:t>íž</w:t>
      </w:r>
      <w:r>
        <w:rPr>
          <w:rFonts w:ascii="Arial" w:hAnsi="Arial" w:cs="Arial"/>
          <w:color w:val="000000"/>
          <w:sz w:val="18"/>
          <w:szCs w:val="18"/>
        </w:rPr>
        <w:t xml:space="preserve">e doposud </w:t>
      </w:r>
      <w:r>
        <w:rPr>
          <w:rFonts w:ascii="Arial" w:hAnsi="Arial" w:cs="Arial"/>
          <w:color w:val="000000"/>
          <w:spacing w:val="-1"/>
          <w:sz w:val="18"/>
          <w:szCs w:val="18"/>
        </w:rPr>
        <w:t>nevyskytly. M</w:t>
      </w:r>
      <w:r>
        <w:rPr>
          <w:rFonts w:ascii="Arial" w:hAnsi="Arial"/>
          <w:color w:val="000000"/>
          <w:spacing w:val="-1"/>
          <w:sz w:val="18"/>
          <w:szCs w:val="18"/>
        </w:rPr>
        <w:t>á</w:t>
      </w:r>
      <w:r>
        <w:rPr>
          <w:rFonts w:ascii="Arial" w:hAnsi="Arial" w:cs="Arial"/>
          <w:color w:val="000000"/>
          <w:spacing w:val="-1"/>
          <w:sz w:val="18"/>
          <w:szCs w:val="18"/>
        </w:rPr>
        <w:t xml:space="preserve"> strach, aby nedostal infarkt myokardu (IM). Jeho otec na IM zem</w:t>
      </w:r>
      <w:r>
        <w:rPr>
          <w:rFonts w:ascii="Arial" w:hAnsi="Arial"/>
          <w:color w:val="000000"/>
          <w:spacing w:val="-1"/>
          <w:sz w:val="18"/>
          <w:szCs w:val="18"/>
        </w:rPr>
        <w:t>ř</w:t>
      </w:r>
      <w:r>
        <w:rPr>
          <w:rFonts w:ascii="Arial" w:hAnsi="Arial" w:cs="Arial"/>
          <w:color w:val="000000"/>
          <w:spacing w:val="-1"/>
          <w:sz w:val="18"/>
          <w:szCs w:val="18"/>
        </w:rPr>
        <w:t>el. L</w:t>
      </w:r>
      <w:r>
        <w:rPr>
          <w:rFonts w:ascii="Arial" w:hAnsi="Arial"/>
          <w:color w:val="000000"/>
          <w:spacing w:val="-1"/>
          <w:sz w:val="18"/>
          <w:szCs w:val="18"/>
        </w:rPr>
        <w:t>é</w:t>
      </w:r>
      <w:r>
        <w:rPr>
          <w:rFonts w:ascii="Arial" w:hAnsi="Arial" w:cs="Arial"/>
          <w:color w:val="000000"/>
          <w:spacing w:val="-1"/>
          <w:sz w:val="18"/>
          <w:szCs w:val="18"/>
        </w:rPr>
        <w:t>ka</w:t>
      </w:r>
      <w:r>
        <w:rPr>
          <w:rFonts w:ascii="Arial" w:hAnsi="Arial"/>
          <w:color w:val="000000"/>
          <w:spacing w:val="-1"/>
          <w:sz w:val="18"/>
          <w:szCs w:val="18"/>
        </w:rPr>
        <w:t xml:space="preserve">ř </w:t>
      </w:r>
      <w:r>
        <w:rPr>
          <w:rFonts w:ascii="Arial" w:hAnsi="Arial" w:cs="Arial"/>
          <w:color w:val="000000"/>
          <w:sz w:val="18"/>
          <w:szCs w:val="18"/>
        </w:rPr>
        <w:t>nemocn</w:t>
      </w:r>
      <w:r>
        <w:rPr>
          <w:rFonts w:ascii="Arial" w:hAnsi="Arial"/>
          <w:color w:val="000000"/>
          <w:sz w:val="18"/>
          <w:szCs w:val="18"/>
        </w:rPr>
        <w:t>é</w:t>
      </w:r>
      <w:r>
        <w:rPr>
          <w:rFonts w:ascii="Arial" w:hAnsi="Arial" w:cs="Arial"/>
          <w:color w:val="000000"/>
          <w:sz w:val="18"/>
          <w:szCs w:val="18"/>
        </w:rPr>
        <w:t>ho vy</w:t>
      </w:r>
      <w:r>
        <w:rPr>
          <w:rFonts w:ascii="Arial" w:hAnsi="Arial"/>
          <w:color w:val="000000"/>
          <w:sz w:val="18"/>
          <w:szCs w:val="18"/>
        </w:rPr>
        <w:t>š</w:t>
      </w:r>
      <w:r>
        <w:rPr>
          <w:rFonts w:ascii="Arial" w:hAnsi="Arial" w:cs="Arial"/>
          <w:color w:val="000000"/>
          <w:sz w:val="18"/>
          <w:szCs w:val="18"/>
        </w:rPr>
        <w:t>et</w:t>
      </w:r>
      <w:r>
        <w:rPr>
          <w:rFonts w:ascii="Arial" w:hAnsi="Arial"/>
          <w:color w:val="000000"/>
          <w:sz w:val="18"/>
          <w:szCs w:val="18"/>
        </w:rPr>
        <w:t>ř</w:t>
      </w:r>
      <w:r>
        <w:rPr>
          <w:rFonts w:ascii="Arial" w:hAnsi="Arial" w:cs="Arial"/>
          <w:color w:val="000000"/>
          <w:sz w:val="18"/>
          <w:szCs w:val="18"/>
        </w:rPr>
        <w:t>il, nato</w:t>
      </w:r>
      <w:r>
        <w:rPr>
          <w:rFonts w:ascii="Arial" w:hAnsi="Arial"/>
          <w:color w:val="000000"/>
          <w:sz w:val="18"/>
          <w:szCs w:val="18"/>
        </w:rPr>
        <w:t>č</w:t>
      </w:r>
      <w:r>
        <w:rPr>
          <w:rFonts w:ascii="Arial" w:hAnsi="Arial" w:cs="Arial"/>
          <w:color w:val="000000"/>
          <w:sz w:val="18"/>
          <w:szCs w:val="18"/>
        </w:rPr>
        <w:t>il EKG, zajistil laboratorn</w:t>
      </w:r>
      <w:r>
        <w:rPr>
          <w:rFonts w:ascii="Arial" w:hAnsi="Arial"/>
          <w:color w:val="000000"/>
          <w:sz w:val="18"/>
          <w:szCs w:val="18"/>
        </w:rPr>
        <w:t>í</w:t>
      </w:r>
      <w:r>
        <w:rPr>
          <w:rFonts w:ascii="Arial" w:hAnsi="Arial" w:cs="Arial"/>
          <w:color w:val="000000"/>
          <w:sz w:val="18"/>
          <w:szCs w:val="18"/>
        </w:rPr>
        <w:t xml:space="preserve"> vy</w:t>
      </w:r>
      <w:r>
        <w:rPr>
          <w:rFonts w:ascii="Arial" w:hAnsi="Arial"/>
          <w:color w:val="000000"/>
          <w:sz w:val="18"/>
          <w:szCs w:val="18"/>
        </w:rPr>
        <w:t>š</w:t>
      </w:r>
      <w:r>
        <w:rPr>
          <w:rFonts w:ascii="Arial" w:hAnsi="Arial" w:cs="Arial"/>
          <w:color w:val="000000"/>
          <w:sz w:val="18"/>
          <w:szCs w:val="18"/>
        </w:rPr>
        <w:t>et</w:t>
      </w:r>
      <w:r>
        <w:rPr>
          <w:rFonts w:ascii="Arial" w:hAnsi="Arial"/>
          <w:color w:val="000000"/>
          <w:sz w:val="18"/>
          <w:szCs w:val="18"/>
        </w:rPr>
        <w:t>ř</w:t>
      </w:r>
      <w:r>
        <w:rPr>
          <w:rFonts w:ascii="Arial" w:hAnsi="Arial" w:cs="Arial"/>
          <w:color w:val="000000"/>
          <w:sz w:val="18"/>
          <w:szCs w:val="18"/>
        </w:rPr>
        <w:t>en</w:t>
      </w:r>
      <w:r>
        <w:rPr>
          <w:rFonts w:ascii="Arial" w:hAnsi="Arial"/>
          <w:color w:val="000000"/>
          <w:sz w:val="18"/>
          <w:szCs w:val="18"/>
        </w:rPr>
        <w:t>í</w:t>
      </w:r>
      <w:r>
        <w:rPr>
          <w:rFonts w:ascii="Arial" w:hAnsi="Arial" w:cs="Arial"/>
          <w:color w:val="000000"/>
          <w:sz w:val="18"/>
          <w:szCs w:val="18"/>
        </w:rPr>
        <w:t xml:space="preserve"> krve a odeslal nemocn</w:t>
      </w:r>
      <w:r>
        <w:rPr>
          <w:rFonts w:ascii="Arial" w:hAnsi="Arial"/>
          <w:color w:val="000000"/>
          <w:sz w:val="18"/>
          <w:szCs w:val="18"/>
        </w:rPr>
        <w:t>é</w:t>
      </w:r>
      <w:r>
        <w:rPr>
          <w:rFonts w:ascii="Arial" w:hAnsi="Arial" w:cs="Arial"/>
          <w:color w:val="000000"/>
          <w:sz w:val="18"/>
          <w:szCs w:val="18"/>
        </w:rPr>
        <w:t xml:space="preserve">ho </w:t>
      </w:r>
      <w:r>
        <w:rPr>
          <w:rFonts w:ascii="Arial" w:hAnsi="Arial" w:cs="Arial"/>
          <w:color w:val="000000"/>
          <w:spacing w:val="-1"/>
          <w:sz w:val="18"/>
          <w:szCs w:val="18"/>
        </w:rPr>
        <w:t>na dal</w:t>
      </w:r>
      <w:r>
        <w:rPr>
          <w:rFonts w:ascii="Arial" w:hAnsi="Arial"/>
          <w:color w:val="000000"/>
          <w:spacing w:val="-1"/>
          <w:sz w:val="18"/>
          <w:szCs w:val="18"/>
        </w:rPr>
        <w:t>ší</w:t>
      </w:r>
      <w:r>
        <w:rPr>
          <w:rFonts w:ascii="Arial" w:hAnsi="Arial" w:cs="Arial"/>
          <w:color w:val="000000"/>
          <w:spacing w:val="-1"/>
          <w:sz w:val="18"/>
          <w:szCs w:val="18"/>
        </w:rPr>
        <w:t xml:space="preserve"> vy</w:t>
      </w:r>
      <w:r>
        <w:rPr>
          <w:rFonts w:ascii="Arial" w:hAnsi="Arial"/>
          <w:color w:val="000000"/>
          <w:spacing w:val="-1"/>
          <w:sz w:val="18"/>
          <w:szCs w:val="18"/>
        </w:rPr>
        <w:t>š</w:t>
      </w:r>
      <w:r>
        <w:rPr>
          <w:rFonts w:ascii="Arial" w:hAnsi="Arial" w:cs="Arial"/>
          <w:color w:val="000000"/>
          <w:spacing w:val="-1"/>
          <w:sz w:val="18"/>
          <w:szCs w:val="18"/>
        </w:rPr>
        <w:t>et</w:t>
      </w:r>
      <w:r>
        <w:rPr>
          <w:rFonts w:ascii="Arial" w:hAnsi="Arial"/>
          <w:color w:val="000000"/>
          <w:spacing w:val="-1"/>
          <w:sz w:val="18"/>
          <w:szCs w:val="18"/>
        </w:rPr>
        <w:t>ř</w:t>
      </w:r>
      <w:r>
        <w:rPr>
          <w:rFonts w:ascii="Arial" w:hAnsi="Arial" w:cs="Arial"/>
          <w:color w:val="000000"/>
          <w:spacing w:val="-1"/>
          <w:sz w:val="18"/>
          <w:szCs w:val="18"/>
        </w:rPr>
        <w:t>en</w:t>
      </w:r>
      <w:r>
        <w:rPr>
          <w:rFonts w:ascii="Arial" w:hAnsi="Arial"/>
          <w:color w:val="000000"/>
          <w:spacing w:val="-1"/>
          <w:sz w:val="18"/>
          <w:szCs w:val="18"/>
        </w:rPr>
        <w:t>í</w:t>
      </w:r>
      <w:r>
        <w:rPr>
          <w:rFonts w:ascii="Arial" w:hAnsi="Arial" w:cs="Arial"/>
          <w:color w:val="000000"/>
          <w:spacing w:val="-1"/>
          <w:sz w:val="18"/>
          <w:szCs w:val="18"/>
        </w:rPr>
        <w:t>. Byla zji</w:t>
      </w:r>
      <w:r>
        <w:rPr>
          <w:rFonts w:ascii="Arial" w:hAnsi="Arial"/>
          <w:color w:val="000000"/>
          <w:spacing w:val="-1"/>
          <w:sz w:val="18"/>
          <w:szCs w:val="18"/>
        </w:rPr>
        <w:t>š</w:t>
      </w:r>
      <w:r>
        <w:rPr>
          <w:rFonts w:ascii="Arial" w:hAnsi="Arial" w:cs="Arial"/>
          <w:color w:val="000000"/>
          <w:spacing w:val="-1"/>
          <w:sz w:val="18"/>
          <w:szCs w:val="18"/>
        </w:rPr>
        <w:t>t</w:t>
      </w:r>
      <w:r>
        <w:rPr>
          <w:rFonts w:ascii="Arial" w:hAnsi="Arial"/>
          <w:color w:val="000000"/>
          <w:spacing w:val="-1"/>
          <w:sz w:val="18"/>
          <w:szCs w:val="18"/>
        </w:rPr>
        <w:t>ě</w:t>
      </w:r>
      <w:r>
        <w:rPr>
          <w:rFonts w:ascii="Arial" w:hAnsi="Arial" w:cs="Arial"/>
          <w:color w:val="000000"/>
          <w:spacing w:val="-1"/>
          <w:sz w:val="18"/>
          <w:szCs w:val="18"/>
        </w:rPr>
        <w:t>na diagn</w:t>
      </w:r>
      <w:r>
        <w:rPr>
          <w:rFonts w:ascii="Arial" w:hAnsi="Arial"/>
          <w:color w:val="000000"/>
          <w:spacing w:val="-1"/>
          <w:sz w:val="18"/>
          <w:szCs w:val="18"/>
        </w:rPr>
        <w:t>ó</w:t>
      </w:r>
      <w:r>
        <w:rPr>
          <w:rFonts w:ascii="Arial" w:hAnsi="Arial" w:cs="Arial"/>
          <w:color w:val="000000"/>
          <w:spacing w:val="-1"/>
          <w:sz w:val="18"/>
          <w:szCs w:val="18"/>
        </w:rPr>
        <w:t>za: stabiln</w:t>
      </w:r>
      <w:r>
        <w:rPr>
          <w:rFonts w:ascii="Arial" w:hAnsi="Arial"/>
          <w:color w:val="000000"/>
          <w:spacing w:val="-1"/>
          <w:sz w:val="18"/>
          <w:szCs w:val="18"/>
        </w:rPr>
        <w:t>í</w:t>
      </w:r>
      <w:r>
        <w:rPr>
          <w:rFonts w:ascii="Arial" w:hAnsi="Arial" w:cs="Arial"/>
          <w:color w:val="000000"/>
          <w:spacing w:val="-1"/>
          <w:sz w:val="18"/>
          <w:szCs w:val="18"/>
        </w:rPr>
        <w:t xml:space="preserve"> angina pectoris. Nemocn</w:t>
      </w:r>
      <w:r>
        <w:rPr>
          <w:rFonts w:ascii="Arial" w:hAnsi="Arial"/>
          <w:color w:val="000000"/>
          <w:spacing w:val="-1"/>
          <w:sz w:val="18"/>
          <w:szCs w:val="18"/>
        </w:rPr>
        <w:t>é</w:t>
      </w:r>
      <w:r>
        <w:rPr>
          <w:rFonts w:ascii="Arial" w:hAnsi="Arial" w:cs="Arial"/>
          <w:color w:val="000000"/>
          <w:spacing w:val="-1"/>
          <w:sz w:val="18"/>
          <w:szCs w:val="18"/>
        </w:rPr>
        <w:t>mu byly na</w:t>
      </w:r>
      <w:r>
        <w:rPr>
          <w:rFonts w:ascii="Arial" w:hAnsi="Arial" w:cs="Arial"/>
          <w:color w:val="000000"/>
          <w:spacing w:val="-1"/>
          <w:sz w:val="18"/>
          <w:szCs w:val="18"/>
        </w:rPr>
        <w:softHyphen/>
      </w:r>
      <w:r>
        <w:rPr>
          <w:rFonts w:ascii="Arial" w:hAnsi="Arial" w:cs="Arial"/>
          <w:color w:val="000000"/>
          <w:sz w:val="18"/>
          <w:szCs w:val="18"/>
        </w:rPr>
        <w:t>ordinov</w:t>
      </w:r>
      <w:r>
        <w:rPr>
          <w:rFonts w:ascii="Arial" w:hAnsi="Arial"/>
          <w:color w:val="000000"/>
          <w:sz w:val="18"/>
          <w:szCs w:val="18"/>
        </w:rPr>
        <w:t>á</w:t>
      </w:r>
      <w:r>
        <w:rPr>
          <w:rFonts w:ascii="Arial" w:hAnsi="Arial" w:cs="Arial"/>
          <w:color w:val="000000"/>
          <w:sz w:val="18"/>
          <w:szCs w:val="18"/>
        </w:rPr>
        <w:t>ny l</w:t>
      </w:r>
      <w:r>
        <w:rPr>
          <w:rFonts w:ascii="Arial" w:hAnsi="Arial"/>
          <w:color w:val="000000"/>
          <w:sz w:val="18"/>
          <w:szCs w:val="18"/>
        </w:rPr>
        <w:t>é</w:t>
      </w:r>
      <w:r>
        <w:rPr>
          <w:rFonts w:ascii="Arial" w:hAnsi="Arial" w:cs="Arial"/>
          <w:color w:val="000000"/>
          <w:sz w:val="18"/>
          <w:szCs w:val="18"/>
        </w:rPr>
        <w:t>ky a doporu</w:t>
      </w:r>
      <w:r>
        <w:rPr>
          <w:rFonts w:ascii="Arial" w:hAnsi="Arial"/>
          <w:color w:val="000000"/>
          <w:sz w:val="18"/>
          <w:szCs w:val="18"/>
        </w:rPr>
        <w:t>č</w:t>
      </w:r>
      <w:r>
        <w:rPr>
          <w:rFonts w:ascii="Arial" w:hAnsi="Arial" w:cs="Arial"/>
          <w:color w:val="000000"/>
          <w:sz w:val="18"/>
          <w:szCs w:val="18"/>
        </w:rPr>
        <w:t>ena preventivn</w:t>
      </w:r>
      <w:r>
        <w:rPr>
          <w:rFonts w:ascii="Arial" w:hAnsi="Arial"/>
          <w:color w:val="000000"/>
          <w:sz w:val="18"/>
          <w:szCs w:val="18"/>
        </w:rPr>
        <w:t>í</w:t>
      </w:r>
      <w:r>
        <w:rPr>
          <w:rFonts w:ascii="Arial" w:hAnsi="Arial" w:cs="Arial"/>
          <w:color w:val="000000"/>
          <w:sz w:val="18"/>
          <w:szCs w:val="18"/>
        </w:rPr>
        <w:t xml:space="preserve"> opat</w:t>
      </w:r>
      <w:r>
        <w:rPr>
          <w:rFonts w:ascii="Arial" w:hAnsi="Arial"/>
          <w:color w:val="000000"/>
          <w:sz w:val="18"/>
          <w:szCs w:val="18"/>
        </w:rPr>
        <w:t>ř</w:t>
      </w:r>
      <w:r>
        <w:rPr>
          <w:rFonts w:ascii="Arial" w:hAnsi="Arial" w:cs="Arial"/>
          <w:color w:val="000000"/>
          <w:sz w:val="18"/>
          <w:szCs w:val="18"/>
        </w:rPr>
        <w:t>en</w:t>
      </w:r>
      <w:r>
        <w:rPr>
          <w:rFonts w:ascii="Arial" w:hAnsi="Arial"/>
          <w:color w:val="000000"/>
          <w:sz w:val="18"/>
          <w:szCs w:val="18"/>
        </w:rPr>
        <w:t>í</w:t>
      </w:r>
      <w:r>
        <w:rPr>
          <w:rFonts w:ascii="Arial" w:hAnsi="Arial" w:cs="Arial"/>
          <w:color w:val="000000"/>
          <w:sz w:val="18"/>
          <w:szCs w:val="18"/>
        </w:rPr>
        <w:t xml:space="preserve"> (dieta, </w:t>
      </w:r>
      <w:r>
        <w:rPr>
          <w:rFonts w:ascii="Arial" w:hAnsi="Arial"/>
          <w:color w:val="000000"/>
          <w:sz w:val="18"/>
          <w:szCs w:val="18"/>
        </w:rPr>
        <w:t>ž</w:t>
      </w:r>
      <w:r>
        <w:rPr>
          <w:rFonts w:ascii="Arial" w:hAnsi="Arial" w:cs="Arial"/>
          <w:color w:val="000000"/>
          <w:sz w:val="18"/>
          <w:szCs w:val="18"/>
        </w:rPr>
        <w:t>ivotospr</w:t>
      </w:r>
      <w:r>
        <w:rPr>
          <w:rFonts w:ascii="Arial" w:hAnsi="Arial"/>
          <w:color w:val="000000"/>
          <w:sz w:val="18"/>
          <w:szCs w:val="18"/>
        </w:rPr>
        <w:t>á</w:t>
      </w:r>
      <w:r>
        <w:rPr>
          <w:rFonts w:ascii="Arial" w:hAnsi="Arial" w:cs="Arial"/>
          <w:color w:val="000000"/>
          <w:sz w:val="18"/>
          <w:szCs w:val="18"/>
        </w:rPr>
        <w:t>va, pohyb, z</w:t>
      </w:r>
      <w:r>
        <w:rPr>
          <w:rFonts w:ascii="Arial" w:hAnsi="Arial"/>
          <w:color w:val="000000"/>
          <w:sz w:val="18"/>
          <w:szCs w:val="18"/>
        </w:rPr>
        <w:t>á</w:t>
      </w:r>
      <w:r>
        <w:rPr>
          <w:rFonts w:ascii="Arial" w:hAnsi="Arial" w:cs="Arial"/>
          <w:color w:val="000000"/>
          <w:sz w:val="18"/>
          <w:szCs w:val="18"/>
        </w:rPr>
        <w:t xml:space="preserve">kaz </w:t>
      </w:r>
      <w:r>
        <w:rPr>
          <w:rFonts w:ascii="Arial" w:hAnsi="Arial" w:cs="Arial"/>
          <w:color w:val="000000"/>
          <w:spacing w:val="-1"/>
          <w:sz w:val="18"/>
          <w:szCs w:val="18"/>
        </w:rPr>
        <w:t>kou</w:t>
      </w:r>
      <w:r>
        <w:rPr>
          <w:rFonts w:ascii="Arial" w:hAnsi="Arial"/>
          <w:color w:val="000000"/>
          <w:spacing w:val="-1"/>
          <w:sz w:val="18"/>
          <w:szCs w:val="18"/>
        </w:rPr>
        <w:t>ř</w:t>
      </w:r>
      <w:r>
        <w:rPr>
          <w:rFonts w:ascii="Arial" w:hAnsi="Arial" w:cs="Arial"/>
          <w:color w:val="000000"/>
          <w:spacing w:val="-1"/>
          <w:sz w:val="18"/>
          <w:szCs w:val="18"/>
        </w:rPr>
        <w:t>en</w:t>
      </w:r>
      <w:r>
        <w:rPr>
          <w:rFonts w:ascii="Arial" w:hAnsi="Arial"/>
          <w:color w:val="000000"/>
          <w:spacing w:val="-1"/>
          <w:sz w:val="18"/>
          <w:szCs w:val="18"/>
        </w:rPr>
        <w:t>í</w:t>
      </w:r>
      <w:r>
        <w:rPr>
          <w:rFonts w:ascii="Arial" w:hAnsi="Arial" w:cs="Arial"/>
          <w:color w:val="000000"/>
          <w:spacing w:val="-1"/>
          <w:sz w:val="18"/>
          <w:szCs w:val="18"/>
        </w:rPr>
        <w:t xml:space="preserve"> a p</w:t>
      </w:r>
      <w:r>
        <w:rPr>
          <w:rFonts w:ascii="Arial" w:hAnsi="Arial"/>
          <w:color w:val="000000"/>
          <w:spacing w:val="-1"/>
          <w:sz w:val="18"/>
          <w:szCs w:val="18"/>
        </w:rPr>
        <w:t>ří</w:t>
      </w:r>
      <w:r>
        <w:rPr>
          <w:rFonts w:ascii="Arial" w:hAnsi="Arial" w:cs="Arial"/>
          <w:color w:val="000000"/>
          <w:spacing w:val="-1"/>
          <w:sz w:val="18"/>
          <w:szCs w:val="18"/>
        </w:rPr>
        <w:t>li</w:t>
      </w:r>
      <w:r>
        <w:rPr>
          <w:rFonts w:ascii="Arial" w:hAnsi="Arial"/>
          <w:color w:val="000000"/>
          <w:spacing w:val="-1"/>
          <w:sz w:val="18"/>
          <w:szCs w:val="18"/>
        </w:rPr>
        <w:t>š</w:t>
      </w:r>
      <w:r>
        <w:rPr>
          <w:rFonts w:ascii="Arial" w:hAnsi="Arial" w:cs="Arial"/>
          <w:color w:val="000000"/>
          <w:spacing w:val="-1"/>
          <w:sz w:val="18"/>
          <w:szCs w:val="18"/>
        </w:rPr>
        <w:t>n</w:t>
      </w:r>
      <w:r>
        <w:rPr>
          <w:rFonts w:ascii="Arial" w:hAnsi="Arial"/>
          <w:color w:val="000000"/>
          <w:spacing w:val="-1"/>
          <w:sz w:val="18"/>
          <w:szCs w:val="18"/>
        </w:rPr>
        <w:t>é</w:t>
      </w:r>
      <w:r>
        <w:rPr>
          <w:rFonts w:ascii="Arial" w:hAnsi="Arial" w:cs="Arial"/>
          <w:color w:val="000000"/>
          <w:spacing w:val="-1"/>
          <w:sz w:val="18"/>
          <w:szCs w:val="18"/>
        </w:rPr>
        <w:t xml:space="preserve"> n</w:t>
      </w:r>
      <w:r>
        <w:rPr>
          <w:rFonts w:ascii="Arial" w:hAnsi="Arial"/>
          <w:color w:val="000000"/>
          <w:spacing w:val="-1"/>
          <w:sz w:val="18"/>
          <w:szCs w:val="18"/>
        </w:rPr>
        <w:t>á</w:t>
      </w:r>
      <w:r>
        <w:rPr>
          <w:rFonts w:ascii="Arial" w:hAnsi="Arial" w:cs="Arial"/>
          <w:color w:val="000000"/>
          <w:spacing w:val="-1"/>
          <w:sz w:val="18"/>
          <w:szCs w:val="18"/>
        </w:rPr>
        <w:t>mahy).</w:t>
      </w:r>
    </w:p>
    <w:p w14:paraId="790C725F" w14:textId="326D2579" w:rsidR="00BD4BB3" w:rsidRDefault="00BD4BB3" w:rsidP="00BD4BB3">
      <w:pPr>
        <w:shd w:val="clear" w:color="auto" w:fill="FFFFFF"/>
        <w:spacing w:before="470"/>
        <w:ind w:left="19"/>
      </w:pPr>
      <w:r>
        <w:rPr>
          <w:b/>
          <w:bCs/>
          <w:color w:val="000000"/>
          <w:spacing w:val="3"/>
          <w:sz w:val="22"/>
          <w:szCs w:val="22"/>
        </w:rPr>
        <w:t>Fyziologicko-patologický úvod</w:t>
      </w:r>
    </w:p>
    <w:p w14:paraId="62E32C47" w14:textId="6559B444" w:rsidR="00BD4BB3" w:rsidRDefault="00BD4BB3" w:rsidP="00D9338E">
      <w:pPr>
        <w:shd w:val="clear" w:color="auto" w:fill="FFFFFF"/>
        <w:spacing w:before="48" w:line="250" w:lineRule="exact"/>
        <w:ind w:left="19"/>
        <w:jc w:val="both"/>
      </w:pPr>
      <w:r>
        <w:rPr>
          <w:color w:val="000000"/>
          <w:sz w:val="22"/>
          <w:szCs w:val="22"/>
        </w:rPr>
        <w:t xml:space="preserve">Srdce je dutý sval, uložený ve středním mediastinu (mezihrudí). Váží průměrně </w:t>
      </w:r>
      <w:r>
        <w:rPr>
          <w:color w:val="000000"/>
          <w:spacing w:val="-1"/>
          <w:sz w:val="22"/>
          <w:szCs w:val="22"/>
        </w:rPr>
        <w:t>250-</w:t>
      </w:r>
      <w:smartTag w:uri="urn:schemas-microsoft-com:office:smarttags" w:element="metricconverter">
        <w:smartTagPr>
          <w:attr w:name="ProductID" w:val="350 g"/>
        </w:smartTagPr>
        <w:r>
          <w:rPr>
            <w:color w:val="000000"/>
            <w:spacing w:val="-1"/>
            <w:sz w:val="22"/>
            <w:szCs w:val="22"/>
          </w:rPr>
          <w:t>350 g</w:t>
        </w:r>
      </w:smartTag>
      <w:r>
        <w:rPr>
          <w:color w:val="000000"/>
          <w:spacing w:val="-1"/>
          <w:sz w:val="22"/>
          <w:szCs w:val="22"/>
        </w:rPr>
        <w:t xml:space="preserve">, ženy mají srdce lehčí než muži, záleží však i na fyzické zátěži aj. Srdeční </w:t>
      </w:r>
      <w:r>
        <w:rPr>
          <w:color w:val="000000"/>
          <w:sz w:val="22"/>
          <w:szCs w:val="22"/>
        </w:rPr>
        <w:t xml:space="preserve">stěna se skládá ze tří vrstev: vnitřní </w:t>
      </w:r>
      <w:proofErr w:type="gramStart"/>
      <w:r>
        <w:rPr>
          <w:color w:val="000000"/>
          <w:sz w:val="22"/>
          <w:szCs w:val="22"/>
        </w:rPr>
        <w:t>vrstvy - endokardu</w:t>
      </w:r>
      <w:proofErr w:type="gramEnd"/>
      <w:r>
        <w:rPr>
          <w:color w:val="000000"/>
          <w:sz w:val="22"/>
          <w:szCs w:val="22"/>
        </w:rPr>
        <w:t xml:space="preserve"> (srdeční nitroblány), který vystýlá srdce a také tvoří chlopně, střední, nejsilnější vrstvy, srdeční svaloviny -myokardu a vazivové blány na povrchu srdce - epikardu. Epikard je zároveň vnitřní</w:t>
      </w:r>
      <w:r w:rsidR="00D9338E">
        <w:rPr>
          <w:color w:val="000000"/>
          <w:sz w:val="22"/>
          <w:szCs w:val="22"/>
        </w:rPr>
        <w:t xml:space="preserve"> </w:t>
      </w:r>
      <w:r>
        <w:rPr>
          <w:color w:val="000000"/>
          <w:sz w:val="22"/>
          <w:szCs w:val="22"/>
        </w:rPr>
        <w:t xml:space="preserve">list vazivového obalu celého </w:t>
      </w:r>
      <w:proofErr w:type="gramStart"/>
      <w:r>
        <w:rPr>
          <w:color w:val="000000"/>
          <w:sz w:val="22"/>
          <w:szCs w:val="22"/>
        </w:rPr>
        <w:t>srdce - perikardu</w:t>
      </w:r>
      <w:proofErr w:type="gramEnd"/>
      <w:r>
        <w:rPr>
          <w:color w:val="000000"/>
          <w:sz w:val="22"/>
          <w:szCs w:val="22"/>
        </w:rPr>
        <w:t xml:space="preserve">, ve kterém je srdce uloženo. Funkcí </w:t>
      </w:r>
      <w:r>
        <w:rPr>
          <w:color w:val="000000"/>
          <w:spacing w:val="-1"/>
          <w:sz w:val="22"/>
          <w:szCs w:val="22"/>
        </w:rPr>
        <w:t>srdce je nasávat krev ze žil velkého a malého krevního oběhu a vyčerpávat krev do tepen velkého krevního oběhu a do plic.</w:t>
      </w:r>
    </w:p>
    <w:p w14:paraId="40269668" w14:textId="77777777" w:rsidR="00BD4BB3" w:rsidRDefault="00BD4BB3" w:rsidP="00BD4BB3">
      <w:pPr>
        <w:shd w:val="clear" w:color="auto" w:fill="FFFFFF"/>
        <w:spacing w:line="250" w:lineRule="exact"/>
        <w:ind w:left="34" w:right="5" w:firstLine="283"/>
        <w:jc w:val="both"/>
      </w:pPr>
      <w:r>
        <w:rPr>
          <w:color w:val="000000"/>
          <w:spacing w:val="-1"/>
          <w:sz w:val="22"/>
          <w:szCs w:val="22"/>
        </w:rPr>
        <w:t>Ke kontrakci myokardu je nezbytný vznik a rozvod elektrických impulzů srdcem a dostatek okysličené krve, přiváděné k buňkám srdce koronárními arteriemi.</w:t>
      </w:r>
    </w:p>
    <w:p w14:paraId="2364DBDD" w14:textId="77777777" w:rsidR="00BD4BB3" w:rsidRDefault="00BD4BB3" w:rsidP="00BD4BB3">
      <w:pPr>
        <w:shd w:val="clear" w:color="auto" w:fill="FFFFFF"/>
        <w:spacing w:line="250" w:lineRule="exact"/>
        <w:ind w:left="24" w:right="5" w:firstLine="283"/>
        <w:jc w:val="both"/>
      </w:pPr>
      <w:r>
        <w:rPr>
          <w:color w:val="000000"/>
          <w:spacing w:val="-1"/>
          <w:sz w:val="22"/>
          <w:szCs w:val="22"/>
        </w:rPr>
        <w:t xml:space="preserve">Pokud jsou koronární arterie </w:t>
      </w:r>
      <w:r>
        <w:rPr>
          <w:i/>
          <w:iCs/>
          <w:color w:val="000000"/>
          <w:spacing w:val="-1"/>
          <w:sz w:val="22"/>
          <w:szCs w:val="22"/>
        </w:rPr>
        <w:t xml:space="preserve">zúžené, </w:t>
      </w:r>
      <w:r>
        <w:rPr>
          <w:color w:val="000000"/>
          <w:spacing w:val="-1"/>
          <w:sz w:val="22"/>
          <w:szCs w:val="22"/>
        </w:rPr>
        <w:t>buňky myokardu za zúžením nemají dosta</w:t>
      </w:r>
      <w:r>
        <w:rPr>
          <w:color w:val="000000"/>
          <w:spacing w:val="-1"/>
          <w:sz w:val="22"/>
          <w:szCs w:val="22"/>
        </w:rPr>
        <w:softHyphen/>
      </w:r>
      <w:r>
        <w:rPr>
          <w:color w:val="000000"/>
          <w:spacing w:val="-2"/>
          <w:sz w:val="22"/>
          <w:szCs w:val="22"/>
        </w:rPr>
        <w:t xml:space="preserve">tečný přísun kyslíku a energie a trpí nedokrevností. Při trvalém uzávěru tepny buňky </w:t>
      </w:r>
      <w:r>
        <w:rPr>
          <w:color w:val="000000"/>
          <w:spacing w:val="-1"/>
          <w:sz w:val="22"/>
          <w:szCs w:val="22"/>
        </w:rPr>
        <w:t xml:space="preserve">myokardu odumírají. Ischemické buňky se nedokáží dostatečně </w:t>
      </w:r>
      <w:r>
        <w:rPr>
          <w:color w:val="000000"/>
          <w:spacing w:val="-1"/>
          <w:sz w:val="22"/>
          <w:szCs w:val="22"/>
        </w:rPr>
        <w:lastRenderedPageBreak/>
        <w:t>kontrahovat, nekro-</w:t>
      </w:r>
      <w:r>
        <w:rPr>
          <w:color w:val="000000"/>
          <w:spacing w:val="-2"/>
          <w:sz w:val="22"/>
          <w:szCs w:val="22"/>
        </w:rPr>
        <w:t xml:space="preserve">tické buňky se nekontrahují vůbec, a snižuje se tak výkon srdce. Klinické příznaky se </w:t>
      </w:r>
      <w:r>
        <w:rPr>
          <w:color w:val="000000"/>
          <w:spacing w:val="-1"/>
          <w:sz w:val="22"/>
          <w:szCs w:val="22"/>
        </w:rPr>
        <w:t>pak odvíjejí od rozsahu ischemie, případně nekrózy.</w:t>
      </w:r>
    </w:p>
    <w:p w14:paraId="6F537D15" w14:textId="77777777" w:rsidR="00BD4BB3" w:rsidRDefault="00BD4BB3" w:rsidP="00BD4BB3">
      <w:pPr>
        <w:shd w:val="clear" w:color="auto" w:fill="FFFFFF"/>
        <w:spacing w:before="53" w:line="250" w:lineRule="exact"/>
        <w:ind w:left="29" w:right="5"/>
        <w:jc w:val="both"/>
      </w:pPr>
      <w:r>
        <w:rPr>
          <w:color w:val="000000"/>
          <w:spacing w:val="1"/>
          <w:sz w:val="22"/>
          <w:szCs w:val="22"/>
        </w:rPr>
        <w:t xml:space="preserve">Zúžení koronárních tepen u ICHS způsobují aterosklerotické změny koronárních </w:t>
      </w:r>
      <w:r>
        <w:rPr>
          <w:color w:val="000000"/>
          <w:spacing w:val="-3"/>
          <w:sz w:val="22"/>
          <w:szCs w:val="22"/>
        </w:rPr>
        <w:t xml:space="preserve">tepen, které uzavírají lumen cévy, a vyvolávají tak příznaky z nedokrvení za zúžením. </w:t>
      </w:r>
      <w:r>
        <w:rPr>
          <w:color w:val="000000"/>
          <w:spacing w:val="-1"/>
          <w:sz w:val="22"/>
          <w:szCs w:val="22"/>
        </w:rPr>
        <w:t>Koronární tepnu může uzavřít náhle nebo postupně:</w:t>
      </w:r>
    </w:p>
    <w:p w14:paraId="70F279A0" w14:textId="77777777" w:rsidR="00BD4BB3" w:rsidRDefault="00BD4BB3" w:rsidP="000B2F17">
      <w:pPr>
        <w:numPr>
          <w:ilvl w:val="0"/>
          <w:numId w:val="3"/>
        </w:numPr>
        <w:shd w:val="clear" w:color="auto" w:fill="FFFFFF"/>
        <w:tabs>
          <w:tab w:val="left" w:pos="312"/>
        </w:tabs>
        <w:spacing w:line="250" w:lineRule="exact"/>
        <w:ind w:left="130"/>
        <w:rPr>
          <w:color w:val="000000"/>
          <w:sz w:val="22"/>
          <w:szCs w:val="22"/>
        </w:rPr>
      </w:pPr>
      <w:r>
        <w:rPr>
          <w:color w:val="000000"/>
          <w:spacing w:val="-1"/>
          <w:sz w:val="22"/>
          <w:szCs w:val="22"/>
        </w:rPr>
        <w:t>samotný aterosklerotický plát,</w:t>
      </w:r>
    </w:p>
    <w:p w14:paraId="2130D7A7" w14:textId="77777777" w:rsidR="00BD4BB3" w:rsidRDefault="00BD4BB3" w:rsidP="000B2F17">
      <w:pPr>
        <w:numPr>
          <w:ilvl w:val="0"/>
          <w:numId w:val="3"/>
        </w:numPr>
        <w:shd w:val="clear" w:color="auto" w:fill="FFFFFF"/>
        <w:tabs>
          <w:tab w:val="left" w:pos="312"/>
        </w:tabs>
        <w:spacing w:line="250" w:lineRule="exact"/>
        <w:ind w:left="130"/>
        <w:rPr>
          <w:color w:val="000000"/>
          <w:sz w:val="22"/>
          <w:szCs w:val="22"/>
        </w:rPr>
      </w:pPr>
      <w:r>
        <w:rPr>
          <w:color w:val="000000"/>
          <w:spacing w:val="-1"/>
          <w:sz w:val="22"/>
          <w:szCs w:val="22"/>
        </w:rPr>
        <w:t>trombus či embolus, který nasedá na ateromový vřed nebo</w:t>
      </w:r>
    </w:p>
    <w:p w14:paraId="69CDE421" w14:textId="77777777" w:rsidR="00BD4BB3" w:rsidRDefault="00BD4BB3" w:rsidP="000B2F17">
      <w:pPr>
        <w:numPr>
          <w:ilvl w:val="0"/>
          <w:numId w:val="3"/>
        </w:numPr>
        <w:shd w:val="clear" w:color="auto" w:fill="FFFFFF"/>
        <w:tabs>
          <w:tab w:val="left" w:pos="312"/>
        </w:tabs>
        <w:spacing w:line="250" w:lineRule="exact"/>
        <w:ind w:left="130"/>
        <w:rPr>
          <w:color w:val="000000"/>
          <w:sz w:val="22"/>
          <w:szCs w:val="22"/>
        </w:rPr>
      </w:pPr>
      <w:r>
        <w:rPr>
          <w:color w:val="000000"/>
          <w:spacing w:val="-1"/>
          <w:sz w:val="22"/>
          <w:szCs w:val="22"/>
        </w:rPr>
        <w:t>spazmus, který postihuje aterosklerotický změněné tepny.</w:t>
      </w:r>
    </w:p>
    <w:p w14:paraId="1AB5A440" w14:textId="77777777" w:rsidR="00BD4BB3" w:rsidRDefault="00BD4BB3" w:rsidP="00BD4BB3">
      <w:pPr>
        <w:shd w:val="clear" w:color="auto" w:fill="FFFFFF"/>
        <w:spacing w:before="125"/>
        <w:ind w:left="29"/>
      </w:pPr>
      <w:r>
        <w:rPr>
          <w:b/>
          <w:bCs/>
          <w:color w:val="000000"/>
          <w:spacing w:val="3"/>
          <w:sz w:val="22"/>
          <w:szCs w:val="22"/>
        </w:rPr>
        <w:t>Etiologie</w:t>
      </w:r>
    </w:p>
    <w:p w14:paraId="456AF20F" w14:textId="77777777" w:rsidR="00BD4BB3" w:rsidRDefault="00BD4BB3" w:rsidP="00BD4BB3">
      <w:pPr>
        <w:shd w:val="clear" w:color="auto" w:fill="FFFFFF"/>
        <w:spacing w:before="48" w:line="250" w:lineRule="exact"/>
        <w:ind w:left="34" w:right="10"/>
        <w:jc w:val="both"/>
      </w:pPr>
      <w:r>
        <w:rPr>
          <w:color w:val="000000"/>
          <w:spacing w:val="1"/>
          <w:sz w:val="22"/>
          <w:szCs w:val="22"/>
        </w:rPr>
        <w:t xml:space="preserve">Příčinou ICHS je ateroskleróza koronárních tepen, proto jsou příčiny ICHS totožné </w:t>
      </w:r>
      <w:r>
        <w:rPr>
          <w:color w:val="000000"/>
          <w:spacing w:val="-1"/>
          <w:sz w:val="22"/>
          <w:szCs w:val="22"/>
        </w:rPr>
        <w:t>s příčinami aterosklerózy (viz kap. 3.3).</w:t>
      </w:r>
    </w:p>
    <w:p w14:paraId="2EE976B5" w14:textId="77777777" w:rsidR="00BD4BB3" w:rsidRDefault="00BD4BB3" w:rsidP="00BD4BB3">
      <w:pPr>
        <w:shd w:val="clear" w:color="auto" w:fill="FFFFFF"/>
        <w:spacing w:line="250" w:lineRule="exact"/>
        <w:ind w:left="10"/>
      </w:pPr>
      <w:r>
        <w:rPr>
          <w:b/>
          <w:bCs/>
          <w:color w:val="000000"/>
          <w:spacing w:val="-1"/>
          <w:sz w:val="22"/>
          <w:szCs w:val="22"/>
        </w:rPr>
        <w:t xml:space="preserve">Kouření je nejvýznamnějším rizikovým faktorem, </w:t>
      </w:r>
      <w:r>
        <w:rPr>
          <w:color w:val="000000"/>
          <w:spacing w:val="-1"/>
          <w:sz w:val="22"/>
          <w:szCs w:val="22"/>
        </w:rPr>
        <w:t>protože:</w:t>
      </w:r>
    </w:p>
    <w:p w14:paraId="4D7BB98C" w14:textId="77777777" w:rsidR="00BD4BB3" w:rsidRDefault="00BD4BB3" w:rsidP="000B2F17">
      <w:pPr>
        <w:numPr>
          <w:ilvl w:val="0"/>
          <w:numId w:val="1"/>
        </w:numPr>
        <w:shd w:val="clear" w:color="auto" w:fill="FFFFFF"/>
        <w:tabs>
          <w:tab w:val="left" w:pos="288"/>
        </w:tabs>
        <w:spacing w:line="250" w:lineRule="exact"/>
        <w:ind w:left="110"/>
        <w:rPr>
          <w:color w:val="000000"/>
          <w:sz w:val="22"/>
          <w:szCs w:val="22"/>
        </w:rPr>
      </w:pPr>
      <w:r>
        <w:rPr>
          <w:color w:val="000000"/>
          <w:spacing w:val="-1"/>
          <w:sz w:val="22"/>
          <w:szCs w:val="22"/>
        </w:rPr>
        <w:t xml:space="preserve">poškozuje endotel chemicky, nikotinem a CO, a tím </w:t>
      </w:r>
      <w:r>
        <w:rPr>
          <w:i/>
          <w:iCs/>
          <w:color w:val="000000"/>
          <w:spacing w:val="-1"/>
          <w:sz w:val="22"/>
          <w:szCs w:val="22"/>
        </w:rPr>
        <w:t xml:space="preserve">začíná </w:t>
      </w:r>
      <w:r>
        <w:rPr>
          <w:color w:val="000000"/>
          <w:spacing w:val="-1"/>
          <w:sz w:val="22"/>
          <w:szCs w:val="22"/>
        </w:rPr>
        <w:t>proces aterogeneze,</w:t>
      </w:r>
    </w:p>
    <w:p w14:paraId="1E8A07C1" w14:textId="77777777" w:rsidR="00BD4BB3" w:rsidRDefault="00BD4BB3" w:rsidP="000B2F17">
      <w:pPr>
        <w:numPr>
          <w:ilvl w:val="0"/>
          <w:numId w:val="1"/>
        </w:numPr>
        <w:shd w:val="clear" w:color="auto" w:fill="FFFFFF"/>
        <w:tabs>
          <w:tab w:val="left" w:pos="288"/>
        </w:tabs>
        <w:spacing w:line="250" w:lineRule="exact"/>
        <w:ind w:left="110"/>
        <w:rPr>
          <w:color w:val="000000"/>
          <w:sz w:val="22"/>
          <w:szCs w:val="22"/>
        </w:rPr>
      </w:pPr>
      <w:r>
        <w:rPr>
          <w:color w:val="000000"/>
          <w:spacing w:val="-1"/>
          <w:sz w:val="22"/>
          <w:szCs w:val="22"/>
        </w:rPr>
        <w:t>zvyšuje srážlivost krve,</w:t>
      </w:r>
    </w:p>
    <w:p w14:paraId="30582D10" w14:textId="77777777" w:rsidR="00BD4BB3" w:rsidRDefault="00BD4BB3" w:rsidP="000B2F17">
      <w:pPr>
        <w:numPr>
          <w:ilvl w:val="0"/>
          <w:numId w:val="1"/>
        </w:numPr>
        <w:shd w:val="clear" w:color="auto" w:fill="FFFFFF"/>
        <w:tabs>
          <w:tab w:val="left" w:pos="288"/>
        </w:tabs>
        <w:spacing w:line="250" w:lineRule="exact"/>
        <w:ind w:left="110"/>
        <w:rPr>
          <w:color w:val="000000"/>
          <w:sz w:val="22"/>
          <w:szCs w:val="22"/>
        </w:rPr>
      </w:pPr>
      <w:r>
        <w:rPr>
          <w:color w:val="000000"/>
          <w:spacing w:val="-1"/>
          <w:sz w:val="22"/>
          <w:szCs w:val="22"/>
        </w:rPr>
        <w:t>nikotin vyvolává vazokonstrikci.</w:t>
      </w:r>
    </w:p>
    <w:p w14:paraId="41C59043" w14:textId="77777777" w:rsidR="00BD4BB3" w:rsidRDefault="00BD4BB3" w:rsidP="00BD4BB3">
      <w:pPr>
        <w:shd w:val="clear" w:color="auto" w:fill="FFFFFF"/>
        <w:spacing w:before="120"/>
        <w:ind w:left="10"/>
      </w:pPr>
      <w:r>
        <w:rPr>
          <w:b/>
          <w:bCs/>
          <w:color w:val="000000"/>
          <w:spacing w:val="3"/>
          <w:sz w:val="22"/>
          <w:szCs w:val="22"/>
        </w:rPr>
        <w:t>Klinický obraz</w:t>
      </w:r>
    </w:p>
    <w:p w14:paraId="533C1ED3" w14:textId="77777777" w:rsidR="00BD4BB3" w:rsidRDefault="00BD4BB3" w:rsidP="00BD4BB3">
      <w:pPr>
        <w:shd w:val="clear" w:color="auto" w:fill="FFFFFF"/>
        <w:spacing w:before="53" w:line="250" w:lineRule="exact"/>
        <w:ind w:left="14"/>
      </w:pPr>
      <w:r>
        <w:rPr>
          <w:color w:val="000000"/>
          <w:spacing w:val="-2"/>
          <w:sz w:val="22"/>
          <w:szCs w:val="22"/>
        </w:rPr>
        <w:t>Klinické příznaky se liší podle velikosti uzávěru a rychlosti vzniku. ICHS se dělí na:</w:t>
      </w:r>
    </w:p>
    <w:p w14:paraId="44775F3E" w14:textId="77777777" w:rsidR="00BD4BB3" w:rsidRDefault="00BD4BB3" w:rsidP="00BD4BB3">
      <w:pPr>
        <w:shd w:val="clear" w:color="auto" w:fill="FFFFFF"/>
        <w:tabs>
          <w:tab w:val="left" w:pos="288"/>
        </w:tabs>
        <w:spacing w:line="250" w:lineRule="exact"/>
        <w:ind w:left="10"/>
      </w:pPr>
      <w:r>
        <w:rPr>
          <w:b/>
          <w:bCs/>
          <w:color w:val="000000"/>
          <w:spacing w:val="-9"/>
          <w:sz w:val="22"/>
          <w:szCs w:val="22"/>
        </w:rPr>
        <w:t>a)</w:t>
      </w:r>
      <w:r>
        <w:rPr>
          <w:b/>
          <w:bCs/>
          <w:color w:val="000000"/>
          <w:sz w:val="22"/>
          <w:szCs w:val="22"/>
        </w:rPr>
        <w:tab/>
      </w:r>
      <w:r>
        <w:rPr>
          <w:b/>
          <w:bCs/>
          <w:color w:val="000000"/>
          <w:spacing w:val="-1"/>
          <w:sz w:val="22"/>
          <w:szCs w:val="22"/>
        </w:rPr>
        <w:t xml:space="preserve">Akutní formy </w:t>
      </w:r>
      <w:r>
        <w:rPr>
          <w:color w:val="000000"/>
          <w:spacing w:val="-1"/>
          <w:sz w:val="22"/>
          <w:szCs w:val="22"/>
        </w:rPr>
        <w:t>(nestabilní):</w:t>
      </w:r>
    </w:p>
    <w:p w14:paraId="328D9827" w14:textId="77777777" w:rsidR="00BD4BB3" w:rsidRDefault="00BD4BB3" w:rsidP="000B2F17">
      <w:pPr>
        <w:numPr>
          <w:ilvl w:val="0"/>
          <w:numId w:val="1"/>
        </w:numPr>
        <w:shd w:val="clear" w:color="auto" w:fill="FFFFFF"/>
        <w:tabs>
          <w:tab w:val="left" w:pos="288"/>
        </w:tabs>
        <w:spacing w:line="250" w:lineRule="exact"/>
        <w:ind w:left="288" w:hanging="178"/>
        <w:rPr>
          <w:color w:val="000000"/>
          <w:sz w:val="22"/>
          <w:szCs w:val="22"/>
        </w:rPr>
      </w:pPr>
      <w:r>
        <w:rPr>
          <w:i/>
          <w:iCs/>
          <w:color w:val="000000"/>
          <w:spacing w:val="-2"/>
          <w:sz w:val="22"/>
          <w:szCs w:val="22"/>
        </w:rPr>
        <w:t xml:space="preserve">náhlá smrt je </w:t>
      </w:r>
      <w:r>
        <w:rPr>
          <w:color w:val="000000"/>
          <w:spacing w:val="-2"/>
          <w:sz w:val="22"/>
          <w:szCs w:val="22"/>
        </w:rPr>
        <w:t>náhlá zástava oběhu, ke které dochází bez varovných příznaků nebo</w:t>
      </w:r>
      <w:r>
        <w:rPr>
          <w:color w:val="000000"/>
          <w:spacing w:val="-2"/>
          <w:sz w:val="22"/>
          <w:szCs w:val="22"/>
        </w:rPr>
        <w:br/>
      </w:r>
      <w:r>
        <w:rPr>
          <w:color w:val="000000"/>
          <w:spacing w:val="-1"/>
          <w:sz w:val="22"/>
          <w:szCs w:val="22"/>
        </w:rPr>
        <w:t>do jedné hod. po vzniku příznaků. Příčinou bývá komorová tachykardie, fibrilace</w:t>
      </w:r>
      <w:r>
        <w:rPr>
          <w:color w:val="000000"/>
          <w:spacing w:val="-1"/>
          <w:sz w:val="22"/>
          <w:szCs w:val="22"/>
        </w:rPr>
        <w:br/>
      </w:r>
      <w:r>
        <w:rPr>
          <w:color w:val="000000"/>
          <w:spacing w:val="4"/>
          <w:sz w:val="22"/>
          <w:szCs w:val="22"/>
        </w:rPr>
        <w:t>komor nebo srdeční ruptura. Může být vyvolána i neischemickými příčinami</w:t>
      </w:r>
      <w:r>
        <w:rPr>
          <w:color w:val="000000"/>
          <w:spacing w:val="4"/>
          <w:sz w:val="22"/>
          <w:szCs w:val="22"/>
        </w:rPr>
        <w:br/>
      </w:r>
      <w:r>
        <w:rPr>
          <w:color w:val="000000"/>
          <w:spacing w:val="-1"/>
          <w:sz w:val="22"/>
          <w:szCs w:val="22"/>
        </w:rPr>
        <w:t>(kardiomyopatie, srdeční vady),</w:t>
      </w:r>
    </w:p>
    <w:p w14:paraId="7D12E6B5" w14:textId="77777777" w:rsidR="00BD4BB3" w:rsidRDefault="00BD4BB3" w:rsidP="000B2F17">
      <w:pPr>
        <w:numPr>
          <w:ilvl w:val="0"/>
          <w:numId w:val="1"/>
        </w:numPr>
        <w:shd w:val="clear" w:color="auto" w:fill="FFFFFF"/>
        <w:tabs>
          <w:tab w:val="left" w:pos="288"/>
        </w:tabs>
        <w:spacing w:line="250" w:lineRule="exact"/>
        <w:ind w:left="110"/>
        <w:rPr>
          <w:color w:val="000000"/>
          <w:sz w:val="22"/>
          <w:szCs w:val="22"/>
        </w:rPr>
      </w:pPr>
      <w:r>
        <w:rPr>
          <w:i/>
          <w:iCs/>
          <w:color w:val="000000"/>
          <w:spacing w:val="-1"/>
          <w:sz w:val="22"/>
          <w:szCs w:val="22"/>
        </w:rPr>
        <w:t xml:space="preserve">akutní koronární syndrom </w:t>
      </w:r>
      <w:r>
        <w:rPr>
          <w:color w:val="000000"/>
          <w:spacing w:val="-1"/>
          <w:sz w:val="22"/>
          <w:szCs w:val="22"/>
        </w:rPr>
        <w:t>(nemocní jsou ohroženi náhlou smrtí):</w:t>
      </w:r>
    </w:p>
    <w:p w14:paraId="5929A616" w14:textId="77777777" w:rsidR="00BD4BB3" w:rsidRDefault="00BD4BB3" w:rsidP="00BD4BB3">
      <w:pPr>
        <w:shd w:val="clear" w:color="auto" w:fill="FFFFFF"/>
        <w:spacing w:line="250" w:lineRule="exact"/>
        <w:ind w:left="355"/>
      </w:pPr>
      <w:r>
        <w:rPr>
          <w:color w:val="000000"/>
          <w:spacing w:val="1"/>
          <w:sz w:val="22"/>
          <w:szCs w:val="22"/>
        </w:rPr>
        <w:t xml:space="preserve">o infarkt </w:t>
      </w:r>
      <w:proofErr w:type="gramStart"/>
      <w:r>
        <w:rPr>
          <w:color w:val="000000"/>
          <w:spacing w:val="1"/>
          <w:sz w:val="22"/>
          <w:szCs w:val="22"/>
        </w:rPr>
        <w:t>myokardu - je</w:t>
      </w:r>
      <w:proofErr w:type="gramEnd"/>
      <w:r>
        <w:rPr>
          <w:color w:val="000000"/>
          <w:spacing w:val="1"/>
          <w:sz w:val="22"/>
          <w:szCs w:val="22"/>
        </w:rPr>
        <w:t xml:space="preserve"> ložisková ischemická nekróza myokardu, </w:t>
      </w:r>
      <w:r>
        <w:rPr>
          <w:color w:val="000000"/>
          <w:spacing w:val="-1"/>
          <w:sz w:val="22"/>
          <w:szCs w:val="22"/>
        </w:rPr>
        <w:t xml:space="preserve">o nestabilní angina pectoris -je charakterizovaná ischemickou bolestí bez vzniku </w:t>
      </w:r>
      <w:r>
        <w:rPr>
          <w:color w:val="000000"/>
          <w:spacing w:val="-4"/>
          <w:sz w:val="22"/>
          <w:szCs w:val="22"/>
        </w:rPr>
        <w:t>nekrózy.</w:t>
      </w:r>
    </w:p>
    <w:p w14:paraId="2DD58F68" w14:textId="77777777" w:rsidR="00BD4BB3" w:rsidRDefault="00BD4BB3" w:rsidP="00BD4BB3">
      <w:pPr>
        <w:shd w:val="clear" w:color="auto" w:fill="FFFFFF"/>
        <w:tabs>
          <w:tab w:val="left" w:pos="288"/>
        </w:tabs>
        <w:spacing w:line="250" w:lineRule="exact"/>
        <w:ind w:left="10"/>
      </w:pPr>
      <w:r>
        <w:rPr>
          <w:b/>
          <w:bCs/>
          <w:color w:val="000000"/>
          <w:spacing w:val="-10"/>
          <w:sz w:val="22"/>
          <w:szCs w:val="22"/>
        </w:rPr>
        <w:t>b)</w:t>
      </w:r>
      <w:r>
        <w:rPr>
          <w:b/>
          <w:bCs/>
          <w:color w:val="000000"/>
          <w:sz w:val="22"/>
          <w:szCs w:val="22"/>
        </w:rPr>
        <w:tab/>
      </w:r>
      <w:r>
        <w:rPr>
          <w:b/>
          <w:bCs/>
          <w:color w:val="000000"/>
          <w:spacing w:val="-1"/>
          <w:sz w:val="22"/>
          <w:szCs w:val="22"/>
        </w:rPr>
        <w:t xml:space="preserve">Chronické formy </w:t>
      </w:r>
      <w:r>
        <w:rPr>
          <w:color w:val="000000"/>
          <w:spacing w:val="-1"/>
          <w:sz w:val="22"/>
          <w:szCs w:val="22"/>
        </w:rPr>
        <w:t>(stabilní):</w:t>
      </w:r>
    </w:p>
    <w:p w14:paraId="74EB5475" w14:textId="77777777" w:rsidR="00BD4BB3" w:rsidRDefault="00BD4BB3" w:rsidP="000B2F17">
      <w:pPr>
        <w:numPr>
          <w:ilvl w:val="0"/>
          <w:numId w:val="1"/>
        </w:numPr>
        <w:shd w:val="clear" w:color="auto" w:fill="FFFFFF"/>
        <w:tabs>
          <w:tab w:val="left" w:pos="288"/>
        </w:tabs>
        <w:spacing w:line="250" w:lineRule="exact"/>
        <w:ind w:left="288" w:hanging="178"/>
        <w:rPr>
          <w:color w:val="000000"/>
          <w:sz w:val="22"/>
          <w:szCs w:val="22"/>
        </w:rPr>
      </w:pPr>
      <w:r>
        <w:rPr>
          <w:i/>
          <w:iCs/>
          <w:color w:val="000000"/>
          <w:spacing w:val="-3"/>
          <w:sz w:val="22"/>
          <w:szCs w:val="22"/>
        </w:rPr>
        <w:t xml:space="preserve">stabilní angina pectoris </w:t>
      </w:r>
      <w:r>
        <w:rPr>
          <w:color w:val="000000"/>
          <w:spacing w:val="-3"/>
          <w:sz w:val="22"/>
          <w:szCs w:val="22"/>
        </w:rPr>
        <w:t>(nazývaná také námahová) -je charakterizovaná anginózní</w:t>
      </w:r>
      <w:r>
        <w:rPr>
          <w:color w:val="000000"/>
          <w:spacing w:val="-3"/>
          <w:sz w:val="22"/>
          <w:szCs w:val="22"/>
        </w:rPr>
        <w:br/>
      </w:r>
      <w:r>
        <w:rPr>
          <w:color w:val="000000"/>
          <w:spacing w:val="-2"/>
          <w:sz w:val="22"/>
          <w:szCs w:val="22"/>
        </w:rPr>
        <w:t>bolestí ischemického původu, která vzniká nepoměrem mezi potřebou a přísunem</w:t>
      </w:r>
      <w:r>
        <w:rPr>
          <w:color w:val="000000"/>
          <w:spacing w:val="-2"/>
          <w:sz w:val="22"/>
          <w:szCs w:val="22"/>
        </w:rPr>
        <w:br/>
      </w:r>
      <w:r>
        <w:rPr>
          <w:color w:val="000000"/>
          <w:spacing w:val="1"/>
          <w:sz w:val="22"/>
          <w:szCs w:val="22"/>
        </w:rPr>
        <w:t>kyslíku v myokardu. Příčinou je trvalé zúžení koronárních tepen aterosklerózou</w:t>
      </w:r>
      <w:r>
        <w:rPr>
          <w:color w:val="000000"/>
          <w:spacing w:val="1"/>
          <w:sz w:val="22"/>
          <w:szCs w:val="22"/>
        </w:rPr>
        <w:br/>
      </w:r>
      <w:r>
        <w:rPr>
          <w:color w:val="000000"/>
          <w:spacing w:val="2"/>
          <w:sz w:val="22"/>
          <w:szCs w:val="22"/>
        </w:rPr>
        <w:t>nebo spazmy aterosklerotických tepem. Vzniká při námaze; při větším výkonu</w:t>
      </w:r>
      <w:r>
        <w:rPr>
          <w:color w:val="000000"/>
          <w:spacing w:val="2"/>
          <w:sz w:val="22"/>
          <w:szCs w:val="22"/>
        </w:rPr>
        <w:br/>
      </w:r>
      <w:r>
        <w:rPr>
          <w:color w:val="000000"/>
          <w:spacing w:val="3"/>
          <w:sz w:val="22"/>
          <w:szCs w:val="22"/>
        </w:rPr>
        <w:t>srdce nestačí přísun okysličené krve zúženými tepnami a dostaví se anginózní</w:t>
      </w:r>
      <w:r>
        <w:rPr>
          <w:color w:val="000000"/>
          <w:spacing w:val="3"/>
          <w:sz w:val="22"/>
          <w:szCs w:val="22"/>
        </w:rPr>
        <w:br/>
      </w:r>
      <w:r>
        <w:rPr>
          <w:color w:val="000000"/>
          <w:spacing w:val="-1"/>
          <w:sz w:val="22"/>
          <w:szCs w:val="22"/>
        </w:rPr>
        <w:t>(ischemická) bolest,</w:t>
      </w:r>
    </w:p>
    <w:p w14:paraId="0313F7E1" w14:textId="77777777" w:rsidR="00BD4BB3" w:rsidRDefault="00BD4BB3" w:rsidP="000B2F17">
      <w:pPr>
        <w:numPr>
          <w:ilvl w:val="0"/>
          <w:numId w:val="1"/>
        </w:numPr>
        <w:shd w:val="clear" w:color="auto" w:fill="FFFFFF"/>
        <w:tabs>
          <w:tab w:val="left" w:pos="288"/>
        </w:tabs>
        <w:spacing w:line="250" w:lineRule="exact"/>
        <w:ind w:left="288" w:hanging="178"/>
        <w:rPr>
          <w:color w:val="000000"/>
          <w:sz w:val="22"/>
          <w:szCs w:val="22"/>
        </w:rPr>
      </w:pPr>
      <w:r>
        <w:rPr>
          <w:i/>
          <w:iCs/>
          <w:color w:val="000000"/>
          <w:spacing w:val="-3"/>
          <w:sz w:val="22"/>
          <w:szCs w:val="22"/>
        </w:rPr>
        <w:t xml:space="preserve">variantní angina pectoris </w:t>
      </w:r>
      <w:r>
        <w:rPr>
          <w:color w:val="000000"/>
          <w:spacing w:val="-3"/>
          <w:sz w:val="22"/>
          <w:szCs w:val="22"/>
        </w:rPr>
        <w:t>(Prinzmetalova neboli spastická nebo také vazospastická</w:t>
      </w:r>
      <w:r>
        <w:rPr>
          <w:color w:val="000000"/>
          <w:spacing w:val="-3"/>
          <w:sz w:val="22"/>
          <w:szCs w:val="22"/>
        </w:rPr>
        <w:br/>
      </w:r>
      <w:r>
        <w:rPr>
          <w:color w:val="000000"/>
          <w:spacing w:val="-1"/>
          <w:sz w:val="22"/>
          <w:szCs w:val="22"/>
        </w:rPr>
        <w:t>angina pectoris), vyvolaná spazmy ateroskleroticky změněných tepen, ale i tepen</w:t>
      </w:r>
      <w:r>
        <w:rPr>
          <w:color w:val="000000"/>
          <w:spacing w:val="-1"/>
          <w:sz w:val="22"/>
          <w:szCs w:val="22"/>
        </w:rPr>
        <w:br/>
      </w:r>
      <w:r>
        <w:rPr>
          <w:color w:val="000000"/>
          <w:sz w:val="22"/>
          <w:szCs w:val="22"/>
        </w:rPr>
        <w:t>bez aterosklerózy. Příčinou spazmů je endotelové dysfunkce (viz ateroskleróza),</w:t>
      </w:r>
      <w:r>
        <w:rPr>
          <w:color w:val="000000"/>
          <w:sz w:val="22"/>
          <w:szCs w:val="22"/>
        </w:rPr>
        <w:br/>
        <w:t>při které je tepna náchylnější k vazokonstrikci. Vzniká v klidu, často v noci nebo</w:t>
      </w:r>
      <w:r>
        <w:rPr>
          <w:color w:val="000000"/>
          <w:sz w:val="22"/>
          <w:szCs w:val="22"/>
        </w:rPr>
        <w:br/>
      </w:r>
      <w:r>
        <w:rPr>
          <w:color w:val="000000"/>
          <w:spacing w:val="-1"/>
          <w:sz w:val="22"/>
          <w:szCs w:val="22"/>
        </w:rPr>
        <w:t>k ránu nebo po emočním stresu,</w:t>
      </w:r>
    </w:p>
    <w:p w14:paraId="30193174" w14:textId="77777777" w:rsidR="00BD4BB3" w:rsidRDefault="00BD4BB3" w:rsidP="000B2F17">
      <w:pPr>
        <w:numPr>
          <w:ilvl w:val="0"/>
          <w:numId w:val="1"/>
        </w:numPr>
        <w:shd w:val="clear" w:color="auto" w:fill="FFFFFF"/>
        <w:tabs>
          <w:tab w:val="left" w:pos="288"/>
        </w:tabs>
        <w:spacing w:line="250" w:lineRule="exact"/>
        <w:ind w:left="288" w:hanging="178"/>
        <w:rPr>
          <w:color w:val="000000"/>
          <w:sz w:val="22"/>
          <w:szCs w:val="22"/>
        </w:rPr>
      </w:pPr>
      <w:r>
        <w:rPr>
          <w:i/>
          <w:iCs/>
          <w:color w:val="000000"/>
          <w:spacing w:val="-1"/>
          <w:sz w:val="22"/>
          <w:szCs w:val="22"/>
        </w:rPr>
        <w:t xml:space="preserve">srdeční </w:t>
      </w:r>
      <w:proofErr w:type="gramStart"/>
      <w:r>
        <w:rPr>
          <w:i/>
          <w:iCs/>
          <w:color w:val="000000"/>
          <w:spacing w:val="-1"/>
          <w:sz w:val="22"/>
          <w:szCs w:val="22"/>
        </w:rPr>
        <w:t>selhání</w:t>
      </w:r>
      <w:r>
        <w:rPr>
          <w:color w:val="000000"/>
          <w:spacing w:val="-1"/>
          <w:sz w:val="22"/>
          <w:szCs w:val="22"/>
        </w:rPr>
        <w:t>- je</w:t>
      </w:r>
      <w:proofErr w:type="gramEnd"/>
      <w:r>
        <w:rPr>
          <w:color w:val="000000"/>
          <w:spacing w:val="-1"/>
          <w:sz w:val="22"/>
          <w:szCs w:val="22"/>
        </w:rPr>
        <w:t xml:space="preserve"> stav, kdy selhává srdce jako pumpa, tzn. že není schopno pře</w:t>
      </w:r>
      <w:r>
        <w:rPr>
          <w:color w:val="000000"/>
          <w:spacing w:val="-1"/>
          <w:sz w:val="22"/>
          <w:szCs w:val="22"/>
        </w:rPr>
        <w:softHyphen/>
      </w:r>
      <w:r>
        <w:rPr>
          <w:color w:val="000000"/>
          <w:spacing w:val="-1"/>
          <w:sz w:val="22"/>
          <w:szCs w:val="22"/>
        </w:rPr>
        <w:br/>
        <w:t>čerpávat takové množství krve, které organizmus potřebuje,</w:t>
      </w:r>
    </w:p>
    <w:p w14:paraId="518B0A41" w14:textId="77777777" w:rsidR="00BD4BB3" w:rsidRDefault="00BD4BB3" w:rsidP="000B2F17">
      <w:pPr>
        <w:numPr>
          <w:ilvl w:val="0"/>
          <w:numId w:val="1"/>
        </w:numPr>
        <w:shd w:val="clear" w:color="auto" w:fill="FFFFFF"/>
        <w:tabs>
          <w:tab w:val="left" w:pos="288"/>
        </w:tabs>
        <w:spacing w:line="250" w:lineRule="exact"/>
        <w:ind w:left="288" w:hanging="178"/>
        <w:rPr>
          <w:color w:val="000000"/>
          <w:sz w:val="22"/>
          <w:szCs w:val="22"/>
        </w:rPr>
      </w:pPr>
      <w:proofErr w:type="gramStart"/>
      <w:r>
        <w:rPr>
          <w:i/>
          <w:iCs/>
          <w:color w:val="000000"/>
          <w:sz w:val="22"/>
          <w:szCs w:val="22"/>
        </w:rPr>
        <w:t xml:space="preserve">arytmie </w:t>
      </w:r>
      <w:r>
        <w:rPr>
          <w:color w:val="000000"/>
          <w:sz w:val="22"/>
          <w:szCs w:val="22"/>
        </w:rPr>
        <w:t>- je</w:t>
      </w:r>
      <w:proofErr w:type="gramEnd"/>
      <w:r>
        <w:rPr>
          <w:color w:val="000000"/>
          <w:sz w:val="22"/>
          <w:szCs w:val="22"/>
        </w:rPr>
        <w:t xml:space="preserve"> porucha tvorby a vedení elektrického vzruchu v převodním systému</w:t>
      </w:r>
      <w:r>
        <w:rPr>
          <w:color w:val="000000"/>
          <w:sz w:val="22"/>
          <w:szCs w:val="22"/>
        </w:rPr>
        <w:br/>
      </w:r>
      <w:r>
        <w:rPr>
          <w:color w:val="000000"/>
          <w:spacing w:val="-3"/>
          <w:sz w:val="22"/>
          <w:szCs w:val="22"/>
        </w:rPr>
        <w:t>srdečním.</w:t>
      </w:r>
    </w:p>
    <w:p w14:paraId="5E154BA9" w14:textId="77777777" w:rsidR="00BD4BB3" w:rsidRDefault="00BD4BB3" w:rsidP="00BD4BB3">
      <w:pPr>
        <w:shd w:val="clear" w:color="auto" w:fill="FFFFFF"/>
        <w:spacing w:before="125"/>
        <w:ind w:left="10"/>
      </w:pPr>
      <w:r>
        <w:rPr>
          <w:b/>
          <w:bCs/>
          <w:color w:val="000000"/>
          <w:spacing w:val="3"/>
          <w:sz w:val="22"/>
          <w:szCs w:val="22"/>
        </w:rPr>
        <w:t>Diagnostika</w:t>
      </w:r>
    </w:p>
    <w:p w14:paraId="72046962" w14:textId="77777777" w:rsidR="00BD4BB3" w:rsidRDefault="00BD4BB3" w:rsidP="00BD4BB3">
      <w:pPr>
        <w:shd w:val="clear" w:color="auto" w:fill="FFFFFF"/>
        <w:spacing w:before="48"/>
        <w:ind w:left="10"/>
      </w:pPr>
      <w:r>
        <w:rPr>
          <w:color w:val="000000"/>
          <w:spacing w:val="-3"/>
          <w:sz w:val="22"/>
          <w:szCs w:val="22"/>
        </w:rPr>
        <w:t xml:space="preserve">Viz kap. </w:t>
      </w:r>
      <w:r>
        <w:rPr>
          <w:b/>
          <w:bCs/>
          <w:color w:val="000000"/>
          <w:spacing w:val="-3"/>
          <w:sz w:val="22"/>
          <w:szCs w:val="22"/>
        </w:rPr>
        <w:t>3.1</w:t>
      </w:r>
    </w:p>
    <w:p w14:paraId="2E4BD062" w14:textId="77777777" w:rsidR="00BD4BB3" w:rsidRDefault="00BD4BB3" w:rsidP="00BD4BB3">
      <w:pPr>
        <w:shd w:val="clear" w:color="auto" w:fill="FFFFFF"/>
        <w:spacing w:before="77" w:line="302" w:lineRule="exact"/>
        <w:ind w:left="10"/>
      </w:pPr>
      <w:r>
        <w:rPr>
          <w:b/>
          <w:bCs/>
          <w:color w:val="000000"/>
          <w:spacing w:val="2"/>
          <w:sz w:val="22"/>
          <w:szCs w:val="22"/>
        </w:rPr>
        <w:t>Terapie</w:t>
      </w:r>
    </w:p>
    <w:p w14:paraId="2D861C24" w14:textId="77777777" w:rsidR="00BD4BB3" w:rsidRDefault="00BD4BB3" w:rsidP="00BD4BB3">
      <w:pPr>
        <w:shd w:val="clear" w:color="auto" w:fill="FFFFFF"/>
        <w:spacing w:line="302" w:lineRule="exact"/>
      </w:pPr>
      <w:r>
        <w:rPr>
          <w:b/>
          <w:bCs/>
          <w:i/>
          <w:iCs/>
          <w:color w:val="000000"/>
          <w:spacing w:val="-1"/>
          <w:sz w:val="22"/>
          <w:szCs w:val="22"/>
        </w:rPr>
        <w:t xml:space="preserve">Režimová opatření </w:t>
      </w:r>
      <w:r>
        <w:rPr>
          <w:color w:val="000000"/>
          <w:spacing w:val="-1"/>
          <w:sz w:val="22"/>
          <w:szCs w:val="22"/>
        </w:rPr>
        <w:t xml:space="preserve">(změna životního stylu), </w:t>
      </w:r>
      <w:r>
        <w:rPr>
          <w:b/>
          <w:bCs/>
          <w:i/>
          <w:iCs/>
          <w:color w:val="000000"/>
          <w:spacing w:val="-1"/>
          <w:sz w:val="22"/>
          <w:szCs w:val="22"/>
        </w:rPr>
        <w:t xml:space="preserve">farmakologická </w:t>
      </w:r>
      <w:r>
        <w:rPr>
          <w:color w:val="000000"/>
          <w:spacing w:val="-1"/>
          <w:sz w:val="22"/>
          <w:szCs w:val="22"/>
        </w:rPr>
        <w:t xml:space="preserve">a </w:t>
      </w:r>
      <w:r>
        <w:rPr>
          <w:b/>
          <w:bCs/>
          <w:i/>
          <w:iCs/>
          <w:color w:val="000000"/>
          <w:spacing w:val="-1"/>
          <w:sz w:val="22"/>
          <w:szCs w:val="22"/>
        </w:rPr>
        <w:t>chirurgická léčba.</w:t>
      </w:r>
    </w:p>
    <w:p w14:paraId="0CF25112" w14:textId="77777777" w:rsidR="00BD4BB3" w:rsidRDefault="00BD4BB3" w:rsidP="00BD4BB3">
      <w:pPr>
        <w:shd w:val="clear" w:color="auto" w:fill="FFFFFF"/>
        <w:spacing w:line="302" w:lineRule="exact"/>
        <w:ind w:left="10"/>
      </w:pPr>
      <w:r>
        <w:rPr>
          <w:color w:val="000000"/>
          <w:spacing w:val="-1"/>
          <w:sz w:val="22"/>
          <w:szCs w:val="22"/>
        </w:rPr>
        <w:t>Terapeutická intervence se týká:</w:t>
      </w:r>
    </w:p>
    <w:p w14:paraId="471CD7A9" w14:textId="77777777" w:rsidR="00BD4BB3" w:rsidRDefault="00BD4BB3" w:rsidP="000B2F17">
      <w:pPr>
        <w:numPr>
          <w:ilvl w:val="0"/>
          <w:numId w:val="1"/>
        </w:numPr>
        <w:shd w:val="clear" w:color="auto" w:fill="FFFFFF"/>
        <w:tabs>
          <w:tab w:val="left" w:pos="288"/>
        </w:tabs>
        <w:spacing w:line="250" w:lineRule="exact"/>
        <w:ind w:left="110"/>
        <w:rPr>
          <w:color w:val="000000"/>
          <w:sz w:val="22"/>
          <w:szCs w:val="22"/>
        </w:rPr>
      </w:pPr>
      <w:proofErr w:type="gramStart"/>
      <w:r>
        <w:rPr>
          <w:color w:val="000000"/>
          <w:spacing w:val="-3"/>
          <w:sz w:val="22"/>
          <w:szCs w:val="22"/>
        </w:rPr>
        <w:t>myokardu - zlepšit</w:t>
      </w:r>
      <w:proofErr w:type="gramEnd"/>
      <w:r>
        <w:rPr>
          <w:color w:val="000000"/>
          <w:spacing w:val="-3"/>
          <w:sz w:val="22"/>
          <w:szCs w:val="22"/>
        </w:rPr>
        <w:t xml:space="preserve"> prokrvení a snížit metabolické nároky ischemického myokardu,</w:t>
      </w:r>
    </w:p>
    <w:p w14:paraId="388A4A1C" w14:textId="77777777" w:rsidR="00BD4BB3" w:rsidRDefault="00BD4BB3" w:rsidP="000B2F17">
      <w:pPr>
        <w:numPr>
          <w:ilvl w:val="0"/>
          <w:numId w:val="1"/>
        </w:numPr>
        <w:shd w:val="clear" w:color="auto" w:fill="FFFFFF"/>
        <w:tabs>
          <w:tab w:val="left" w:pos="288"/>
        </w:tabs>
        <w:spacing w:line="250" w:lineRule="exact"/>
        <w:ind w:left="110"/>
        <w:rPr>
          <w:color w:val="000000"/>
          <w:sz w:val="22"/>
          <w:szCs w:val="22"/>
        </w:rPr>
      </w:pPr>
      <w:r>
        <w:rPr>
          <w:color w:val="000000"/>
          <w:sz w:val="22"/>
          <w:szCs w:val="22"/>
        </w:rPr>
        <w:t xml:space="preserve">koagulační </w:t>
      </w:r>
      <w:proofErr w:type="gramStart"/>
      <w:r>
        <w:rPr>
          <w:color w:val="000000"/>
          <w:sz w:val="22"/>
          <w:szCs w:val="22"/>
        </w:rPr>
        <w:t>kaskády - zabránit</w:t>
      </w:r>
      <w:proofErr w:type="gramEnd"/>
      <w:r>
        <w:rPr>
          <w:color w:val="000000"/>
          <w:sz w:val="22"/>
          <w:szCs w:val="22"/>
        </w:rPr>
        <w:t xml:space="preserve"> vzniku trombu,</w:t>
      </w:r>
    </w:p>
    <w:p w14:paraId="2C49D43D" w14:textId="77777777" w:rsidR="00BD4BB3" w:rsidRDefault="00BD4BB3" w:rsidP="000B2F17">
      <w:pPr>
        <w:numPr>
          <w:ilvl w:val="0"/>
          <w:numId w:val="1"/>
        </w:numPr>
        <w:shd w:val="clear" w:color="auto" w:fill="FFFFFF"/>
        <w:tabs>
          <w:tab w:val="left" w:pos="288"/>
        </w:tabs>
        <w:spacing w:line="250" w:lineRule="exact"/>
        <w:ind w:left="110"/>
        <w:rPr>
          <w:color w:val="000000"/>
          <w:sz w:val="22"/>
          <w:szCs w:val="22"/>
        </w:rPr>
      </w:pPr>
      <w:r>
        <w:rPr>
          <w:color w:val="000000"/>
          <w:sz w:val="22"/>
          <w:szCs w:val="22"/>
        </w:rPr>
        <w:t xml:space="preserve">koronárních </w:t>
      </w:r>
      <w:proofErr w:type="gramStart"/>
      <w:r>
        <w:rPr>
          <w:color w:val="000000"/>
          <w:sz w:val="22"/>
          <w:szCs w:val="22"/>
        </w:rPr>
        <w:t>arterií - zabránit</w:t>
      </w:r>
      <w:proofErr w:type="gramEnd"/>
      <w:r>
        <w:rPr>
          <w:color w:val="000000"/>
          <w:sz w:val="22"/>
          <w:szCs w:val="22"/>
        </w:rPr>
        <w:t xml:space="preserve"> zvětšování aterosklerotického plátu.</w:t>
      </w:r>
    </w:p>
    <w:p w14:paraId="253759D8" w14:textId="77777777" w:rsidR="00BD4BB3" w:rsidRDefault="00BD4BB3" w:rsidP="00BD4BB3">
      <w:pPr>
        <w:shd w:val="clear" w:color="auto" w:fill="FFFFFF"/>
      </w:pPr>
      <w:r>
        <w:rPr>
          <w:b/>
          <w:bCs/>
          <w:i/>
          <w:iCs/>
          <w:color w:val="000000"/>
          <w:spacing w:val="-1"/>
          <w:sz w:val="22"/>
          <w:szCs w:val="22"/>
        </w:rPr>
        <w:t>Farmakologická léčba:</w:t>
      </w:r>
    </w:p>
    <w:p w14:paraId="577E73E8" w14:textId="77777777" w:rsidR="00BD4BB3" w:rsidRDefault="00BD4BB3" w:rsidP="00BD4BB3">
      <w:pPr>
        <w:shd w:val="clear" w:color="auto" w:fill="FFFFFF"/>
        <w:tabs>
          <w:tab w:val="left" w:pos="288"/>
        </w:tabs>
        <w:spacing w:before="53" w:line="250" w:lineRule="exact"/>
        <w:ind w:left="110"/>
      </w:pPr>
      <w:r>
        <w:rPr>
          <w:color w:val="000000"/>
          <w:sz w:val="22"/>
          <w:szCs w:val="22"/>
        </w:rPr>
        <w:t>•</w:t>
      </w:r>
      <w:r>
        <w:rPr>
          <w:color w:val="000000"/>
          <w:sz w:val="22"/>
          <w:szCs w:val="22"/>
        </w:rPr>
        <w:tab/>
      </w:r>
      <w:r>
        <w:rPr>
          <w:b/>
          <w:bCs/>
          <w:color w:val="000000"/>
          <w:spacing w:val="-2"/>
          <w:sz w:val="22"/>
          <w:szCs w:val="22"/>
        </w:rPr>
        <w:t>Nitráty</w:t>
      </w:r>
    </w:p>
    <w:p w14:paraId="29316D37" w14:textId="77777777" w:rsidR="00BD4BB3" w:rsidRDefault="00BD4BB3" w:rsidP="00BD4BB3">
      <w:pPr>
        <w:shd w:val="clear" w:color="auto" w:fill="FFFFFF"/>
        <w:spacing w:line="250" w:lineRule="exact"/>
        <w:ind w:left="5" w:right="14"/>
        <w:jc w:val="both"/>
      </w:pPr>
      <w:r>
        <w:rPr>
          <w:i/>
          <w:iCs/>
          <w:color w:val="000000"/>
          <w:spacing w:val="-3"/>
          <w:sz w:val="22"/>
          <w:szCs w:val="22"/>
        </w:rPr>
        <w:t xml:space="preserve">Mechanizmus účinku: </w:t>
      </w:r>
      <w:r>
        <w:rPr>
          <w:color w:val="000000"/>
          <w:spacing w:val="-3"/>
          <w:sz w:val="22"/>
          <w:szCs w:val="22"/>
        </w:rPr>
        <w:t xml:space="preserve">uvolnění oxidu dusnatého z nitrátů vyvolá vazodilataci a působí </w:t>
      </w:r>
      <w:r>
        <w:rPr>
          <w:color w:val="000000"/>
          <w:sz w:val="22"/>
          <w:szCs w:val="22"/>
        </w:rPr>
        <w:t xml:space="preserve">antiagregačně. V systémovém oběhu nastane žilní dilatace a sníží se tak žilní návrat </w:t>
      </w:r>
      <w:r>
        <w:rPr>
          <w:color w:val="000000"/>
          <w:spacing w:val="-2"/>
          <w:sz w:val="22"/>
          <w:szCs w:val="22"/>
        </w:rPr>
        <w:t>i metabolické nároky myokardu (sníží se potřeba kyslíku v myokardu a zlepší se pro-</w:t>
      </w:r>
      <w:r>
        <w:rPr>
          <w:color w:val="000000"/>
          <w:sz w:val="22"/>
          <w:szCs w:val="22"/>
        </w:rPr>
        <w:t xml:space="preserve">krvení pod endokardem), účinek je totožný s krvavou venepunkcí (tento efekt platí </w:t>
      </w:r>
      <w:r>
        <w:rPr>
          <w:color w:val="000000"/>
          <w:spacing w:val="-3"/>
          <w:sz w:val="22"/>
          <w:szCs w:val="22"/>
        </w:rPr>
        <w:t>pouze u krátkodobých nitrátů, neboť pokles tlaku jinak vyrovnají regulační mechaniz</w:t>
      </w:r>
      <w:r>
        <w:rPr>
          <w:color w:val="000000"/>
          <w:spacing w:val="-3"/>
          <w:sz w:val="22"/>
          <w:szCs w:val="22"/>
        </w:rPr>
        <w:softHyphen/>
      </w:r>
      <w:r>
        <w:rPr>
          <w:color w:val="000000"/>
          <w:spacing w:val="-2"/>
          <w:sz w:val="22"/>
          <w:szCs w:val="22"/>
        </w:rPr>
        <w:t xml:space="preserve">my). Při podávání vysokých dávek nitrátů se dostaví přechodné snížení účinku, které </w:t>
      </w:r>
      <w:r>
        <w:rPr>
          <w:color w:val="000000"/>
          <w:spacing w:val="-1"/>
          <w:sz w:val="22"/>
          <w:szCs w:val="22"/>
        </w:rPr>
        <w:t xml:space="preserve">trvá pouze do vysazení léku. Nazývá se tolerance na nitráty (stačí </w:t>
      </w:r>
      <w:r>
        <w:rPr>
          <w:color w:val="000000"/>
          <w:spacing w:val="-1"/>
          <w:sz w:val="22"/>
          <w:szCs w:val="22"/>
        </w:rPr>
        <w:lastRenderedPageBreak/>
        <w:t xml:space="preserve">několikahodinové </w:t>
      </w:r>
      <w:r>
        <w:rPr>
          <w:color w:val="000000"/>
          <w:spacing w:val="-2"/>
          <w:sz w:val="22"/>
          <w:szCs w:val="22"/>
        </w:rPr>
        <w:t xml:space="preserve">vysazení a léčba je opět účinná). Tolerance nevzniká při přerušovaném podávání, kdy </w:t>
      </w:r>
      <w:r>
        <w:rPr>
          <w:color w:val="000000"/>
          <w:spacing w:val="-1"/>
          <w:sz w:val="22"/>
          <w:szCs w:val="22"/>
        </w:rPr>
        <w:t xml:space="preserve">hladina nitrátu v krvi kolísá. </w:t>
      </w:r>
      <w:r>
        <w:rPr>
          <w:i/>
          <w:iCs/>
          <w:color w:val="000000"/>
          <w:spacing w:val="-1"/>
          <w:sz w:val="22"/>
          <w:szCs w:val="22"/>
        </w:rPr>
        <w:t>Dávkování u pacienta:</w:t>
      </w:r>
    </w:p>
    <w:p w14:paraId="683799F7" w14:textId="77777777" w:rsidR="00BD4BB3" w:rsidRDefault="00BD4BB3" w:rsidP="000B2F17">
      <w:pPr>
        <w:numPr>
          <w:ilvl w:val="0"/>
          <w:numId w:val="1"/>
        </w:numPr>
        <w:shd w:val="clear" w:color="auto" w:fill="FFFFFF"/>
        <w:tabs>
          <w:tab w:val="left" w:pos="288"/>
        </w:tabs>
        <w:spacing w:line="250" w:lineRule="exact"/>
        <w:ind w:left="288" w:hanging="178"/>
        <w:rPr>
          <w:color w:val="000000"/>
          <w:sz w:val="22"/>
          <w:szCs w:val="22"/>
        </w:rPr>
      </w:pPr>
      <w:r>
        <w:rPr>
          <w:color w:val="000000"/>
          <w:sz w:val="22"/>
          <w:szCs w:val="22"/>
        </w:rPr>
        <w:t xml:space="preserve">bez nočních </w:t>
      </w:r>
      <w:proofErr w:type="gramStart"/>
      <w:r>
        <w:rPr>
          <w:color w:val="000000"/>
          <w:sz w:val="22"/>
          <w:szCs w:val="22"/>
        </w:rPr>
        <w:t>stenokardií - vyšší</w:t>
      </w:r>
      <w:proofErr w:type="gramEnd"/>
      <w:r>
        <w:rPr>
          <w:color w:val="000000"/>
          <w:sz w:val="22"/>
          <w:szCs w:val="22"/>
        </w:rPr>
        <w:t xml:space="preserve"> dávka ráno, další v poledne nebo odpoledne, ve</w:t>
      </w:r>
      <w:r>
        <w:rPr>
          <w:color w:val="000000"/>
          <w:sz w:val="22"/>
          <w:szCs w:val="22"/>
        </w:rPr>
        <w:softHyphen/>
      </w:r>
      <w:r>
        <w:rPr>
          <w:color w:val="000000"/>
          <w:sz w:val="22"/>
          <w:szCs w:val="22"/>
        </w:rPr>
        <w:br/>
      </w:r>
      <w:r>
        <w:rPr>
          <w:color w:val="000000"/>
          <w:spacing w:val="-3"/>
          <w:sz w:val="22"/>
          <w:szCs w:val="22"/>
        </w:rPr>
        <w:t>čer ne,</w:t>
      </w:r>
    </w:p>
    <w:p w14:paraId="381A8168" w14:textId="77777777" w:rsidR="00BD4BB3" w:rsidRDefault="00BD4BB3" w:rsidP="000B2F17">
      <w:pPr>
        <w:numPr>
          <w:ilvl w:val="0"/>
          <w:numId w:val="1"/>
        </w:numPr>
        <w:shd w:val="clear" w:color="auto" w:fill="FFFFFF"/>
        <w:tabs>
          <w:tab w:val="left" w:pos="288"/>
        </w:tabs>
        <w:spacing w:line="250" w:lineRule="exact"/>
        <w:ind w:left="110"/>
        <w:rPr>
          <w:color w:val="000000"/>
          <w:sz w:val="22"/>
          <w:szCs w:val="22"/>
        </w:rPr>
      </w:pPr>
      <w:r>
        <w:rPr>
          <w:color w:val="000000"/>
          <w:sz w:val="22"/>
          <w:szCs w:val="22"/>
        </w:rPr>
        <w:t xml:space="preserve">s nočními </w:t>
      </w:r>
      <w:proofErr w:type="gramStart"/>
      <w:r>
        <w:rPr>
          <w:color w:val="000000"/>
          <w:sz w:val="22"/>
          <w:szCs w:val="22"/>
        </w:rPr>
        <w:t>stenokardiemi - stejně</w:t>
      </w:r>
      <w:proofErr w:type="gramEnd"/>
      <w:r>
        <w:rPr>
          <w:color w:val="000000"/>
          <w:sz w:val="22"/>
          <w:szCs w:val="22"/>
        </w:rPr>
        <w:t xml:space="preserve"> a přidat nitrát na noc,</w:t>
      </w:r>
    </w:p>
    <w:p w14:paraId="6BE3431A" w14:textId="77777777" w:rsidR="00BD4BB3" w:rsidRDefault="00BD4BB3" w:rsidP="000B2F17">
      <w:pPr>
        <w:numPr>
          <w:ilvl w:val="0"/>
          <w:numId w:val="1"/>
        </w:numPr>
        <w:shd w:val="clear" w:color="auto" w:fill="FFFFFF"/>
        <w:tabs>
          <w:tab w:val="left" w:pos="288"/>
        </w:tabs>
        <w:spacing w:line="250" w:lineRule="exact"/>
        <w:ind w:left="110"/>
        <w:rPr>
          <w:color w:val="000000"/>
          <w:sz w:val="22"/>
          <w:szCs w:val="22"/>
        </w:rPr>
      </w:pPr>
      <w:r>
        <w:rPr>
          <w:color w:val="000000"/>
          <w:spacing w:val="-1"/>
          <w:sz w:val="22"/>
          <w:szCs w:val="22"/>
        </w:rPr>
        <w:t xml:space="preserve">s ranními </w:t>
      </w:r>
      <w:proofErr w:type="gramStart"/>
      <w:r>
        <w:rPr>
          <w:color w:val="000000"/>
          <w:spacing w:val="-1"/>
          <w:sz w:val="22"/>
          <w:szCs w:val="22"/>
        </w:rPr>
        <w:t>stenokardiemi - ráno</w:t>
      </w:r>
      <w:proofErr w:type="gramEnd"/>
      <w:r>
        <w:rPr>
          <w:color w:val="000000"/>
          <w:spacing w:val="-1"/>
          <w:sz w:val="22"/>
          <w:szCs w:val="22"/>
        </w:rPr>
        <w:t xml:space="preserve"> kombinace depotního a rychle působícího nitrátu.</w:t>
      </w:r>
    </w:p>
    <w:p w14:paraId="089231DD" w14:textId="77777777" w:rsidR="00BD4BB3" w:rsidRDefault="00BD4BB3" w:rsidP="00BD4BB3">
      <w:pPr>
        <w:shd w:val="clear" w:color="auto" w:fill="FFFFFF"/>
        <w:spacing w:before="226"/>
        <w:ind w:left="10"/>
      </w:pPr>
      <w:r>
        <w:rPr>
          <w:b/>
          <w:bCs/>
          <w:color w:val="000000"/>
          <w:spacing w:val="1"/>
          <w:sz w:val="22"/>
          <w:szCs w:val="22"/>
        </w:rPr>
        <w:t xml:space="preserve">Tab. 3.10 </w:t>
      </w:r>
      <w:r>
        <w:rPr>
          <w:i/>
          <w:iCs/>
          <w:color w:val="000000"/>
          <w:spacing w:val="1"/>
          <w:sz w:val="22"/>
          <w:szCs w:val="22"/>
        </w:rPr>
        <w:t>Léčba nitráty</w:t>
      </w:r>
    </w:p>
    <w:p w14:paraId="6B8F90AC" w14:textId="77777777" w:rsidR="00BD4BB3" w:rsidRDefault="00BD4BB3" w:rsidP="00BD4BB3">
      <w:pPr>
        <w:spacing w:after="48"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1238"/>
        <w:gridCol w:w="1344"/>
        <w:gridCol w:w="1613"/>
        <w:gridCol w:w="1603"/>
        <w:gridCol w:w="1651"/>
      </w:tblGrid>
      <w:tr w:rsidR="00BD4BB3" w14:paraId="6A77DB30" w14:textId="77777777" w:rsidTr="00253C6B">
        <w:tblPrEx>
          <w:tblCellMar>
            <w:top w:w="0" w:type="dxa"/>
            <w:bottom w:w="0" w:type="dxa"/>
          </w:tblCellMar>
        </w:tblPrEx>
        <w:trPr>
          <w:trHeight w:hRule="exact" w:val="288"/>
        </w:trPr>
        <w:tc>
          <w:tcPr>
            <w:tcW w:w="1238" w:type="dxa"/>
            <w:tcBorders>
              <w:top w:val="single" w:sz="6" w:space="0" w:color="auto"/>
              <w:left w:val="single" w:sz="6" w:space="0" w:color="auto"/>
              <w:bottom w:val="single" w:sz="6" w:space="0" w:color="auto"/>
              <w:right w:val="single" w:sz="6" w:space="0" w:color="auto"/>
            </w:tcBorders>
            <w:shd w:val="clear" w:color="auto" w:fill="FFFFFF"/>
          </w:tcPr>
          <w:p w14:paraId="7DAE08D2" w14:textId="77777777" w:rsidR="00BD4BB3" w:rsidRDefault="00BD4BB3" w:rsidP="00253C6B">
            <w:pPr>
              <w:shd w:val="clear" w:color="auto" w:fill="FFFFFF"/>
            </w:pPr>
            <w:r>
              <w:rPr>
                <w:b/>
                <w:bCs/>
                <w:i/>
                <w:iCs/>
                <w:color w:val="000000"/>
                <w:spacing w:val="-4"/>
              </w:rPr>
              <w:t>Účinná látka</w:t>
            </w:r>
          </w:p>
        </w:tc>
        <w:tc>
          <w:tcPr>
            <w:tcW w:w="1344" w:type="dxa"/>
            <w:tcBorders>
              <w:top w:val="single" w:sz="6" w:space="0" w:color="auto"/>
              <w:left w:val="single" w:sz="6" w:space="0" w:color="auto"/>
              <w:bottom w:val="single" w:sz="6" w:space="0" w:color="auto"/>
              <w:right w:val="single" w:sz="6" w:space="0" w:color="auto"/>
            </w:tcBorders>
            <w:shd w:val="clear" w:color="auto" w:fill="FFFFFF"/>
          </w:tcPr>
          <w:p w14:paraId="189567B0" w14:textId="77777777" w:rsidR="00BD4BB3" w:rsidRDefault="00BD4BB3" w:rsidP="00253C6B">
            <w:pPr>
              <w:shd w:val="clear" w:color="auto" w:fill="FFFFFF"/>
              <w:ind w:left="48"/>
            </w:pPr>
            <w:r>
              <w:rPr>
                <w:b/>
                <w:bCs/>
                <w:i/>
                <w:iCs/>
                <w:color w:val="000000"/>
                <w:spacing w:val="-2"/>
              </w:rPr>
              <w:t>Příklad léku</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14:paraId="36B7871B" w14:textId="77777777" w:rsidR="00BD4BB3" w:rsidRDefault="00BD4BB3" w:rsidP="00253C6B">
            <w:pPr>
              <w:shd w:val="clear" w:color="auto" w:fill="FFFFFF"/>
              <w:ind w:left="413"/>
            </w:pPr>
            <w:r>
              <w:rPr>
                <w:b/>
                <w:bCs/>
                <w:i/>
                <w:iCs/>
                <w:color w:val="000000"/>
                <w:spacing w:val="-4"/>
              </w:rPr>
              <w:t>Účinek</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14:paraId="39C6EB2E" w14:textId="77777777" w:rsidR="00BD4BB3" w:rsidRDefault="00BD4BB3" w:rsidP="00253C6B">
            <w:pPr>
              <w:shd w:val="clear" w:color="auto" w:fill="FFFFFF"/>
              <w:ind w:left="77"/>
            </w:pPr>
            <w:r>
              <w:rPr>
                <w:b/>
                <w:bCs/>
                <w:i/>
                <w:iCs/>
                <w:color w:val="000000"/>
                <w:spacing w:val="-2"/>
              </w:rPr>
              <w:t>Nástup účinku</w:t>
            </w:r>
          </w:p>
        </w:tc>
        <w:tc>
          <w:tcPr>
            <w:tcW w:w="1651" w:type="dxa"/>
            <w:tcBorders>
              <w:top w:val="single" w:sz="6" w:space="0" w:color="auto"/>
              <w:left w:val="single" w:sz="6" w:space="0" w:color="auto"/>
              <w:bottom w:val="single" w:sz="6" w:space="0" w:color="auto"/>
              <w:right w:val="single" w:sz="6" w:space="0" w:color="auto"/>
            </w:tcBorders>
            <w:shd w:val="clear" w:color="auto" w:fill="FFFFFF"/>
          </w:tcPr>
          <w:p w14:paraId="1F390B6B" w14:textId="77777777" w:rsidR="00BD4BB3" w:rsidRDefault="00BD4BB3" w:rsidP="00253C6B">
            <w:pPr>
              <w:shd w:val="clear" w:color="auto" w:fill="FFFFFF"/>
              <w:ind w:left="245"/>
            </w:pPr>
            <w:r>
              <w:rPr>
                <w:b/>
                <w:bCs/>
                <w:i/>
                <w:iCs/>
                <w:color w:val="000000"/>
              </w:rPr>
              <w:t>Dávkování</w:t>
            </w:r>
          </w:p>
        </w:tc>
      </w:tr>
      <w:tr w:rsidR="00BD4BB3" w14:paraId="706CA594" w14:textId="77777777" w:rsidTr="00253C6B">
        <w:tblPrEx>
          <w:tblCellMar>
            <w:top w:w="0" w:type="dxa"/>
            <w:bottom w:w="0" w:type="dxa"/>
          </w:tblCellMar>
        </w:tblPrEx>
        <w:trPr>
          <w:trHeight w:hRule="exact" w:val="691"/>
        </w:trPr>
        <w:tc>
          <w:tcPr>
            <w:tcW w:w="1238" w:type="dxa"/>
            <w:tcBorders>
              <w:top w:val="single" w:sz="6" w:space="0" w:color="auto"/>
              <w:left w:val="single" w:sz="6" w:space="0" w:color="auto"/>
              <w:bottom w:val="single" w:sz="6" w:space="0" w:color="auto"/>
              <w:right w:val="single" w:sz="6" w:space="0" w:color="auto"/>
            </w:tcBorders>
            <w:shd w:val="clear" w:color="auto" w:fill="FFFFFF"/>
          </w:tcPr>
          <w:p w14:paraId="1320C00B" w14:textId="77777777" w:rsidR="00BD4BB3" w:rsidRDefault="00BD4BB3" w:rsidP="00253C6B">
            <w:pPr>
              <w:shd w:val="clear" w:color="auto" w:fill="FFFFFF"/>
              <w:spacing w:line="206" w:lineRule="exact"/>
              <w:ind w:right="182" w:hanging="5"/>
            </w:pPr>
            <w:r>
              <w:rPr>
                <w:color w:val="000000"/>
              </w:rPr>
              <w:t xml:space="preserve">Isosorbit </w:t>
            </w:r>
            <w:r>
              <w:rPr>
                <w:color w:val="000000"/>
                <w:spacing w:val="-1"/>
              </w:rPr>
              <w:t xml:space="preserve">2,5 dinitrát </w:t>
            </w:r>
            <w:r>
              <w:rPr>
                <w:color w:val="000000"/>
                <w:spacing w:val="-3"/>
              </w:rPr>
              <w:t>(ISDN)</w:t>
            </w:r>
          </w:p>
        </w:tc>
        <w:tc>
          <w:tcPr>
            <w:tcW w:w="1344" w:type="dxa"/>
            <w:tcBorders>
              <w:top w:val="single" w:sz="6" w:space="0" w:color="auto"/>
              <w:left w:val="single" w:sz="6" w:space="0" w:color="auto"/>
              <w:bottom w:val="single" w:sz="6" w:space="0" w:color="auto"/>
              <w:right w:val="single" w:sz="6" w:space="0" w:color="auto"/>
            </w:tcBorders>
            <w:shd w:val="clear" w:color="auto" w:fill="FFFFFF"/>
          </w:tcPr>
          <w:p w14:paraId="6A742648" w14:textId="77777777" w:rsidR="00BD4BB3" w:rsidRDefault="00BD4BB3" w:rsidP="00253C6B">
            <w:pPr>
              <w:shd w:val="clear" w:color="auto" w:fill="FFFFFF"/>
              <w:spacing w:line="206" w:lineRule="exact"/>
            </w:pPr>
            <w:r>
              <w:rPr>
                <w:color w:val="000000"/>
                <w:spacing w:val="-2"/>
              </w:rPr>
              <w:t>Iso Mack, Isoket, Maycor</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14:paraId="04ED9285" w14:textId="77777777" w:rsidR="00BD4BB3" w:rsidRDefault="00BD4BB3" w:rsidP="00253C6B">
            <w:pPr>
              <w:shd w:val="clear" w:color="auto" w:fill="FFFFFF"/>
              <w:spacing w:line="206" w:lineRule="exact"/>
            </w:pPr>
            <w:r>
              <w:rPr>
                <w:color w:val="000000"/>
                <w:spacing w:val="-2"/>
              </w:rPr>
              <w:t xml:space="preserve">terapie stenokardií </w:t>
            </w:r>
            <w:r>
              <w:rPr>
                <w:color w:val="000000"/>
                <w:spacing w:val="-3"/>
              </w:rPr>
              <w:t>(tbl., sprej), profy</w:t>
            </w:r>
            <w:r>
              <w:rPr>
                <w:color w:val="000000"/>
                <w:spacing w:val="-3"/>
              </w:rPr>
              <w:softHyphen/>
              <w:t>laxe</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14:paraId="291A9D2F" w14:textId="77777777" w:rsidR="00BD4BB3" w:rsidRDefault="00BD4BB3" w:rsidP="00253C6B">
            <w:pPr>
              <w:shd w:val="clear" w:color="auto" w:fill="FFFFFF"/>
              <w:spacing w:line="206" w:lineRule="exact"/>
              <w:ind w:right="312"/>
            </w:pPr>
            <w:r>
              <w:rPr>
                <w:color w:val="000000"/>
              </w:rPr>
              <w:t xml:space="preserve">za 20-40 min. </w:t>
            </w:r>
            <w:r>
              <w:rPr>
                <w:color w:val="000000"/>
                <w:spacing w:val="-1"/>
              </w:rPr>
              <w:t>trvá 2-12 hod.</w:t>
            </w:r>
          </w:p>
        </w:tc>
        <w:tc>
          <w:tcPr>
            <w:tcW w:w="1651" w:type="dxa"/>
            <w:tcBorders>
              <w:top w:val="single" w:sz="6" w:space="0" w:color="auto"/>
              <w:left w:val="single" w:sz="6" w:space="0" w:color="auto"/>
              <w:bottom w:val="single" w:sz="6" w:space="0" w:color="auto"/>
              <w:right w:val="single" w:sz="6" w:space="0" w:color="auto"/>
            </w:tcBorders>
            <w:shd w:val="clear" w:color="auto" w:fill="FFFFFF"/>
          </w:tcPr>
          <w:p w14:paraId="7D0CD5A2" w14:textId="77777777" w:rsidR="00BD4BB3" w:rsidRDefault="00BD4BB3" w:rsidP="00253C6B">
            <w:pPr>
              <w:shd w:val="clear" w:color="auto" w:fill="FFFFFF"/>
            </w:pPr>
            <w:r>
              <w:rPr>
                <w:color w:val="000000"/>
                <w:spacing w:val="1"/>
              </w:rPr>
              <w:t>40-160 mg denně</w:t>
            </w:r>
          </w:p>
        </w:tc>
      </w:tr>
      <w:tr w:rsidR="00BD4BB3" w14:paraId="7140C14E" w14:textId="77777777" w:rsidTr="00253C6B">
        <w:tblPrEx>
          <w:tblCellMar>
            <w:top w:w="0" w:type="dxa"/>
            <w:bottom w:w="0" w:type="dxa"/>
          </w:tblCellMar>
        </w:tblPrEx>
        <w:trPr>
          <w:trHeight w:hRule="exact" w:val="691"/>
        </w:trPr>
        <w:tc>
          <w:tcPr>
            <w:tcW w:w="1238" w:type="dxa"/>
            <w:tcBorders>
              <w:top w:val="single" w:sz="6" w:space="0" w:color="auto"/>
              <w:left w:val="single" w:sz="6" w:space="0" w:color="auto"/>
              <w:bottom w:val="single" w:sz="6" w:space="0" w:color="auto"/>
              <w:right w:val="single" w:sz="6" w:space="0" w:color="auto"/>
            </w:tcBorders>
            <w:shd w:val="clear" w:color="auto" w:fill="FFFFFF"/>
          </w:tcPr>
          <w:p w14:paraId="1319172E" w14:textId="77777777" w:rsidR="00BD4BB3" w:rsidRDefault="00BD4BB3" w:rsidP="00253C6B">
            <w:pPr>
              <w:shd w:val="clear" w:color="auto" w:fill="FFFFFF"/>
              <w:spacing w:line="206" w:lineRule="exact"/>
              <w:ind w:right="182" w:hanging="5"/>
            </w:pPr>
            <w:r>
              <w:rPr>
                <w:color w:val="000000"/>
                <w:spacing w:val="-2"/>
              </w:rPr>
              <w:t xml:space="preserve">Isosorbit 5 </w:t>
            </w:r>
            <w:r>
              <w:rPr>
                <w:color w:val="000000"/>
                <w:spacing w:val="-1"/>
              </w:rPr>
              <w:t>mononitrát</w:t>
            </w:r>
          </w:p>
          <w:p w14:paraId="449AEF4A" w14:textId="77777777" w:rsidR="00BD4BB3" w:rsidRDefault="00BD4BB3" w:rsidP="00253C6B">
            <w:pPr>
              <w:shd w:val="clear" w:color="auto" w:fill="FFFFFF"/>
              <w:spacing w:line="206" w:lineRule="exact"/>
            </w:pPr>
            <w:r>
              <w:rPr>
                <w:color w:val="000000"/>
                <w:spacing w:val="-3"/>
              </w:rPr>
              <w:t>(ISMN)</w:t>
            </w:r>
          </w:p>
        </w:tc>
        <w:tc>
          <w:tcPr>
            <w:tcW w:w="1344" w:type="dxa"/>
            <w:tcBorders>
              <w:top w:val="single" w:sz="6" w:space="0" w:color="auto"/>
              <w:left w:val="single" w:sz="6" w:space="0" w:color="auto"/>
              <w:bottom w:val="single" w:sz="6" w:space="0" w:color="auto"/>
              <w:right w:val="single" w:sz="6" w:space="0" w:color="auto"/>
            </w:tcBorders>
            <w:shd w:val="clear" w:color="auto" w:fill="FFFFFF"/>
          </w:tcPr>
          <w:p w14:paraId="06DAD0D7" w14:textId="77777777" w:rsidR="00BD4BB3" w:rsidRDefault="00BD4BB3" w:rsidP="00253C6B">
            <w:pPr>
              <w:shd w:val="clear" w:color="auto" w:fill="FFFFFF"/>
              <w:spacing w:line="211" w:lineRule="exact"/>
              <w:ind w:right="168" w:hanging="5"/>
            </w:pPr>
            <w:r>
              <w:rPr>
                <w:color w:val="000000"/>
                <w:spacing w:val="-4"/>
              </w:rPr>
              <w:t xml:space="preserve">Mono Mack, </w:t>
            </w:r>
            <w:r>
              <w:rPr>
                <w:color w:val="000000"/>
                <w:spacing w:val="-1"/>
              </w:rPr>
              <w:t>Monosan</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14:paraId="138A6B40" w14:textId="77777777" w:rsidR="00BD4BB3" w:rsidRDefault="00BD4BB3" w:rsidP="00253C6B">
            <w:pPr>
              <w:shd w:val="clear" w:color="auto" w:fill="FFFFFF"/>
            </w:pPr>
            <w:r>
              <w:rPr>
                <w:color w:val="000000"/>
                <w:spacing w:val="-2"/>
              </w:rPr>
              <w:t>profylaxe</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14:paraId="404130FE" w14:textId="77777777" w:rsidR="00BD4BB3" w:rsidRDefault="00BD4BB3" w:rsidP="00253C6B">
            <w:pPr>
              <w:shd w:val="clear" w:color="auto" w:fill="FFFFFF"/>
              <w:spacing w:line="211" w:lineRule="exact"/>
              <w:ind w:right="346" w:hanging="5"/>
            </w:pPr>
            <w:r>
              <w:rPr>
                <w:color w:val="000000"/>
                <w:spacing w:val="-2"/>
              </w:rPr>
              <w:t xml:space="preserve">nástup účinku </w:t>
            </w:r>
            <w:r>
              <w:rPr>
                <w:color w:val="000000"/>
              </w:rPr>
              <w:t>pomalejší</w:t>
            </w:r>
          </w:p>
        </w:tc>
        <w:tc>
          <w:tcPr>
            <w:tcW w:w="1651" w:type="dxa"/>
            <w:tcBorders>
              <w:top w:val="single" w:sz="6" w:space="0" w:color="auto"/>
              <w:left w:val="single" w:sz="6" w:space="0" w:color="auto"/>
              <w:bottom w:val="single" w:sz="6" w:space="0" w:color="auto"/>
              <w:right w:val="single" w:sz="6" w:space="0" w:color="auto"/>
            </w:tcBorders>
            <w:shd w:val="clear" w:color="auto" w:fill="FFFFFF"/>
          </w:tcPr>
          <w:p w14:paraId="200169B3" w14:textId="77777777" w:rsidR="00BD4BB3" w:rsidRDefault="00BD4BB3" w:rsidP="00253C6B">
            <w:pPr>
              <w:shd w:val="clear" w:color="auto" w:fill="FFFFFF"/>
            </w:pPr>
            <w:r>
              <w:rPr>
                <w:color w:val="000000"/>
                <w:spacing w:val="1"/>
              </w:rPr>
              <w:t>40-160 mg denně</w:t>
            </w:r>
          </w:p>
        </w:tc>
      </w:tr>
      <w:tr w:rsidR="00BD4BB3" w14:paraId="1DE2E185" w14:textId="77777777" w:rsidTr="00253C6B">
        <w:tblPrEx>
          <w:tblCellMar>
            <w:top w:w="0" w:type="dxa"/>
            <w:bottom w:w="0" w:type="dxa"/>
          </w:tblCellMar>
        </w:tblPrEx>
        <w:trPr>
          <w:trHeight w:hRule="exact" w:val="1114"/>
        </w:trPr>
        <w:tc>
          <w:tcPr>
            <w:tcW w:w="1238" w:type="dxa"/>
            <w:tcBorders>
              <w:top w:val="single" w:sz="6" w:space="0" w:color="auto"/>
              <w:left w:val="single" w:sz="6" w:space="0" w:color="auto"/>
              <w:bottom w:val="single" w:sz="6" w:space="0" w:color="auto"/>
              <w:right w:val="single" w:sz="6" w:space="0" w:color="auto"/>
            </w:tcBorders>
            <w:shd w:val="clear" w:color="auto" w:fill="FFFFFF"/>
          </w:tcPr>
          <w:p w14:paraId="5C44BFE6" w14:textId="77777777" w:rsidR="00BD4BB3" w:rsidRDefault="00BD4BB3" w:rsidP="00253C6B">
            <w:pPr>
              <w:shd w:val="clear" w:color="auto" w:fill="FFFFFF"/>
              <w:spacing w:line="211" w:lineRule="exact"/>
              <w:ind w:right="350" w:hanging="5"/>
            </w:pPr>
            <w:r>
              <w:rPr>
                <w:color w:val="000000"/>
                <w:spacing w:val="-3"/>
              </w:rPr>
              <w:t>glycerol-</w:t>
            </w:r>
            <w:r>
              <w:rPr>
                <w:color w:val="000000"/>
                <w:spacing w:val="-1"/>
              </w:rPr>
              <w:t>trinitrát</w:t>
            </w:r>
          </w:p>
        </w:tc>
        <w:tc>
          <w:tcPr>
            <w:tcW w:w="1344" w:type="dxa"/>
            <w:tcBorders>
              <w:top w:val="single" w:sz="6" w:space="0" w:color="auto"/>
              <w:left w:val="single" w:sz="6" w:space="0" w:color="auto"/>
              <w:bottom w:val="single" w:sz="6" w:space="0" w:color="auto"/>
              <w:right w:val="single" w:sz="6" w:space="0" w:color="auto"/>
            </w:tcBorders>
            <w:shd w:val="clear" w:color="auto" w:fill="FFFFFF"/>
          </w:tcPr>
          <w:p w14:paraId="5482D06A" w14:textId="77777777" w:rsidR="00BD4BB3" w:rsidRDefault="00BD4BB3" w:rsidP="00253C6B">
            <w:pPr>
              <w:shd w:val="clear" w:color="auto" w:fill="FFFFFF"/>
            </w:pPr>
            <w:r>
              <w:rPr>
                <w:color w:val="000000"/>
                <w:spacing w:val="-1"/>
              </w:rPr>
              <w:t>Nitroglycerin</w:t>
            </w:r>
          </w:p>
          <w:p w14:paraId="398267FF" w14:textId="77777777" w:rsidR="00BD4BB3" w:rsidRDefault="00BD4BB3" w:rsidP="00253C6B">
            <w:pPr>
              <w:shd w:val="clear" w:color="auto" w:fill="FFFFFF"/>
              <w:spacing w:line="206" w:lineRule="exact"/>
              <w:ind w:hanging="5"/>
            </w:pPr>
            <w:r>
              <w:rPr>
                <w:color w:val="000000"/>
                <w:spacing w:val="-3"/>
              </w:rPr>
              <w:t>náplasťová for</w:t>
            </w:r>
            <w:r>
              <w:rPr>
                <w:color w:val="000000"/>
                <w:spacing w:val="-3"/>
              </w:rPr>
              <w:softHyphen/>
              <w:t>ma (Nitroderm)</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14:paraId="5ADC7448" w14:textId="77777777" w:rsidR="00BD4BB3" w:rsidRDefault="00BD4BB3" w:rsidP="00253C6B">
            <w:pPr>
              <w:shd w:val="clear" w:color="auto" w:fill="FFFFFF"/>
              <w:spacing w:line="206" w:lineRule="exact"/>
            </w:pPr>
            <w:r>
              <w:rPr>
                <w:color w:val="000000"/>
                <w:spacing w:val="-2"/>
              </w:rPr>
              <w:t xml:space="preserve">terapie stenokardií </w:t>
            </w:r>
            <w:r>
              <w:rPr>
                <w:color w:val="000000"/>
                <w:spacing w:val="-1"/>
              </w:rPr>
              <w:t>tbl., sublingválně rozpustit v ústech při anginózní bo</w:t>
            </w:r>
            <w:r>
              <w:rPr>
                <w:color w:val="000000"/>
                <w:spacing w:val="-1"/>
              </w:rPr>
              <w:softHyphen/>
            </w:r>
            <w:r>
              <w:rPr>
                <w:color w:val="000000"/>
                <w:spacing w:val="-3"/>
              </w:rPr>
              <w:t>lesti, sprej</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14:paraId="5665D568" w14:textId="77777777" w:rsidR="00BD4BB3" w:rsidRDefault="00BD4BB3" w:rsidP="00253C6B">
            <w:pPr>
              <w:shd w:val="clear" w:color="auto" w:fill="FFFFFF"/>
              <w:spacing w:line="206" w:lineRule="exact"/>
              <w:ind w:hanging="5"/>
            </w:pPr>
            <w:r>
              <w:rPr>
                <w:color w:val="000000"/>
              </w:rPr>
              <w:t xml:space="preserve">účinek za 1-2 min. přetrvává </w:t>
            </w:r>
            <w:r>
              <w:rPr>
                <w:color w:val="000000"/>
                <w:spacing w:val="1"/>
              </w:rPr>
              <w:t xml:space="preserve">20-30 min. </w:t>
            </w:r>
            <w:r>
              <w:rPr>
                <w:color w:val="000000"/>
              </w:rPr>
              <w:t xml:space="preserve">účinek přetrvává </w:t>
            </w:r>
            <w:r>
              <w:rPr>
                <w:color w:val="000000"/>
                <w:spacing w:val="-3"/>
              </w:rPr>
              <w:t>24 hod.</w:t>
            </w:r>
          </w:p>
        </w:tc>
        <w:tc>
          <w:tcPr>
            <w:tcW w:w="1651" w:type="dxa"/>
            <w:tcBorders>
              <w:top w:val="single" w:sz="6" w:space="0" w:color="auto"/>
              <w:left w:val="single" w:sz="6" w:space="0" w:color="auto"/>
              <w:bottom w:val="single" w:sz="6" w:space="0" w:color="auto"/>
              <w:right w:val="single" w:sz="6" w:space="0" w:color="auto"/>
            </w:tcBorders>
            <w:shd w:val="clear" w:color="auto" w:fill="FFFFFF"/>
          </w:tcPr>
          <w:p w14:paraId="1BB8DC29" w14:textId="77777777" w:rsidR="00BD4BB3" w:rsidRDefault="00BD4BB3" w:rsidP="00253C6B">
            <w:pPr>
              <w:shd w:val="clear" w:color="auto" w:fill="FFFFFF"/>
              <w:spacing w:line="206" w:lineRule="exact"/>
              <w:ind w:hanging="5"/>
            </w:pPr>
            <w:r>
              <w:rPr>
                <w:color w:val="000000"/>
                <w:spacing w:val="-1"/>
              </w:rPr>
              <w:t>rozpustit subling</w:t>
            </w:r>
            <w:r>
              <w:rPr>
                <w:color w:val="000000"/>
                <w:spacing w:val="-1"/>
              </w:rPr>
              <w:softHyphen/>
            </w:r>
            <w:r>
              <w:rPr>
                <w:color w:val="000000"/>
                <w:spacing w:val="-3"/>
              </w:rPr>
              <w:t xml:space="preserve">válně V4, V2, nebo </w:t>
            </w:r>
            <w:r>
              <w:rPr>
                <w:color w:val="000000"/>
                <w:spacing w:val="-2"/>
              </w:rPr>
              <w:t xml:space="preserve">1 tbl., po ústupu </w:t>
            </w:r>
            <w:r>
              <w:rPr>
                <w:color w:val="000000"/>
                <w:spacing w:val="-1"/>
              </w:rPr>
              <w:t>stenokardie zbytek vyplivnout</w:t>
            </w:r>
          </w:p>
        </w:tc>
      </w:tr>
      <w:tr w:rsidR="00BD4BB3" w14:paraId="166861AF" w14:textId="77777777" w:rsidTr="00253C6B">
        <w:tblPrEx>
          <w:tblCellMar>
            <w:top w:w="0" w:type="dxa"/>
            <w:bottom w:w="0" w:type="dxa"/>
          </w:tblCellMar>
        </w:tblPrEx>
        <w:trPr>
          <w:trHeight w:hRule="exact" w:val="1142"/>
        </w:trPr>
        <w:tc>
          <w:tcPr>
            <w:tcW w:w="1238" w:type="dxa"/>
            <w:tcBorders>
              <w:top w:val="single" w:sz="6" w:space="0" w:color="auto"/>
              <w:left w:val="single" w:sz="6" w:space="0" w:color="auto"/>
              <w:bottom w:val="single" w:sz="6" w:space="0" w:color="auto"/>
              <w:right w:val="single" w:sz="6" w:space="0" w:color="auto"/>
            </w:tcBorders>
            <w:shd w:val="clear" w:color="auto" w:fill="FFFFFF"/>
          </w:tcPr>
          <w:p w14:paraId="23F26FE1" w14:textId="77777777" w:rsidR="00BD4BB3" w:rsidRDefault="00BD4BB3" w:rsidP="00253C6B">
            <w:pPr>
              <w:shd w:val="clear" w:color="auto" w:fill="FFFFFF"/>
            </w:pPr>
            <w:r>
              <w:rPr>
                <w:color w:val="000000"/>
                <w:spacing w:val="-2"/>
              </w:rPr>
              <w:t>molsidomin</w:t>
            </w:r>
          </w:p>
        </w:tc>
        <w:tc>
          <w:tcPr>
            <w:tcW w:w="1344" w:type="dxa"/>
            <w:tcBorders>
              <w:top w:val="single" w:sz="6" w:space="0" w:color="auto"/>
              <w:left w:val="single" w:sz="6" w:space="0" w:color="auto"/>
              <w:bottom w:val="single" w:sz="6" w:space="0" w:color="auto"/>
              <w:right w:val="single" w:sz="6" w:space="0" w:color="auto"/>
            </w:tcBorders>
            <w:shd w:val="clear" w:color="auto" w:fill="FFFFFF"/>
          </w:tcPr>
          <w:p w14:paraId="26BAC5EF" w14:textId="77777777" w:rsidR="00BD4BB3" w:rsidRDefault="00BD4BB3" w:rsidP="00253C6B">
            <w:pPr>
              <w:shd w:val="clear" w:color="auto" w:fill="FFFFFF"/>
            </w:pPr>
            <w:r>
              <w:rPr>
                <w:color w:val="000000"/>
                <w:spacing w:val="-3"/>
              </w:rPr>
              <w:t>Corvaton</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14:paraId="66482854" w14:textId="77777777" w:rsidR="00BD4BB3" w:rsidRDefault="00BD4BB3" w:rsidP="00253C6B">
            <w:pPr>
              <w:shd w:val="clear" w:color="auto" w:fill="FFFFFF"/>
              <w:spacing w:line="206" w:lineRule="exact"/>
              <w:ind w:hanging="5"/>
            </w:pPr>
            <w:r>
              <w:rPr>
                <w:color w:val="000000"/>
                <w:spacing w:val="-1"/>
              </w:rPr>
              <w:t>nenavozuje tole</w:t>
            </w:r>
            <w:r>
              <w:rPr>
                <w:color w:val="000000"/>
                <w:spacing w:val="-1"/>
              </w:rPr>
              <w:softHyphen/>
            </w:r>
            <w:r>
              <w:rPr>
                <w:color w:val="000000"/>
                <w:spacing w:val="-3"/>
              </w:rPr>
              <w:t xml:space="preserve">ranci, </w:t>
            </w:r>
            <w:r>
              <w:rPr>
                <w:color w:val="000000"/>
                <w:spacing w:val="-2"/>
              </w:rPr>
              <w:t xml:space="preserve">terapie stenokardií, </w:t>
            </w:r>
            <w:r>
              <w:rPr>
                <w:color w:val="000000"/>
                <w:spacing w:val="-1"/>
              </w:rPr>
              <w:t>profylaxe</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14:paraId="79401BCB" w14:textId="77777777" w:rsidR="00BD4BB3" w:rsidRDefault="00BD4BB3" w:rsidP="00253C6B">
            <w:pPr>
              <w:shd w:val="clear" w:color="auto" w:fill="FFFFFF"/>
              <w:spacing w:line="206" w:lineRule="exact"/>
            </w:pPr>
            <w:r>
              <w:rPr>
                <w:color w:val="000000"/>
                <w:spacing w:val="1"/>
              </w:rPr>
              <w:t>za 20-40 min., do-</w:t>
            </w:r>
            <w:r>
              <w:rPr>
                <w:color w:val="000000"/>
                <w:spacing w:val="-5"/>
              </w:rPr>
              <w:t xml:space="preserve">b a účinku 4-6 hod., </w:t>
            </w:r>
            <w:r>
              <w:rPr>
                <w:color w:val="000000"/>
                <w:spacing w:val="-1"/>
              </w:rPr>
              <w:t xml:space="preserve">u depotních až </w:t>
            </w:r>
            <w:r>
              <w:rPr>
                <w:color w:val="000000"/>
                <w:spacing w:val="-6"/>
              </w:rPr>
              <w:t>12 hod.</w:t>
            </w:r>
          </w:p>
        </w:tc>
        <w:tc>
          <w:tcPr>
            <w:tcW w:w="1651" w:type="dxa"/>
            <w:tcBorders>
              <w:top w:val="single" w:sz="6" w:space="0" w:color="auto"/>
              <w:left w:val="single" w:sz="6" w:space="0" w:color="auto"/>
              <w:bottom w:val="single" w:sz="6" w:space="0" w:color="auto"/>
              <w:right w:val="single" w:sz="6" w:space="0" w:color="auto"/>
            </w:tcBorders>
            <w:shd w:val="clear" w:color="auto" w:fill="FFFFFF"/>
          </w:tcPr>
          <w:p w14:paraId="2B772F90" w14:textId="77777777" w:rsidR="00BD4BB3" w:rsidRDefault="00BD4BB3" w:rsidP="00253C6B">
            <w:pPr>
              <w:shd w:val="clear" w:color="auto" w:fill="FFFFFF"/>
              <w:spacing w:line="206" w:lineRule="exact"/>
            </w:pPr>
            <w:r>
              <w:rPr>
                <w:color w:val="000000"/>
                <w:spacing w:val="-1"/>
              </w:rPr>
              <w:t xml:space="preserve">tbl. po </w:t>
            </w:r>
            <w:smartTag w:uri="urn:schemas-microsoft-com:office:smarttags" w:element="metricconverter">
              <w:smartTagPr>
                <w:attr w:name="ProductID" w:val="2 a"/>
              </w:smartTagPr>
              <w:r>
                <w:rPr>
                  <w:color w:val="000000"/>
                  <w:spacing w:val="-1"/>
                </w:rPr>
                <w:t>2 a</w:t>
              </w:r>
            </w:smartTag>
            <w:r>
              <w:rPr>
                <w:color w:val="000000"/>
                <w:spacing w:val="-1"/>
              </w:rPr>
              <w:t xml:space="preserve"> 4 mg </w:t>
            </w:r>
            <w:r>
              <w:rPr>
                <w:color w:val="000000"/>
                <w:spacing w:val="1"/>
              </w:rPr>
              <w:t xml:space="preserve">6-16 mg denně </w:t>
            </w:r>
            <w:r>
              <w:rPr>
                <w:color w:val="000000"/>
                <w:spacing w:val="2"/>
              </w:rPr>
              <w:t xml:space="preserve">nebo v i.v. infuzi </w:t>
            </w:r>
            <w:r>
              <w:rPr>
                <w:color w:val="000000"/>
                <w:spacing w:val="-3"/>
              </w:rPr>
              <w:t xml:space="preserve">(inj. po 2 </w:t>
            </w:r>
            <w:proofErr w:type="gramStart"/>
            <w:r>
              <w:rPr>
                <w:color w:val="000000"/>
                <w:spacing w:val="-3"/>
              </w:rPr>
              <w:t>mg - dáv</w:t>
            </w:r>
            <w:r>
              <w:rPr>
                <w:color w:val="000000"/>
                <w:spacing w:val="-3"/>
              </w:rPr>
              <w:softHyphen/>
            </w:r>
            <w:r>
              <w:rPr>
                <w:color w:val="000000"/>
                <w:spacing w:val="-1"/>
              </w:rPr>
              <w:t>ka</w:t>
            </w:r>
            <w:proofErr w:type="gramEnd"/>
            <w:r>
              <w:rPr>
                <w:color w:val="000000"/>
                <w:spacing w:val="-1"/>
              </w:rPr>
              <w:t xml:space="preserve"> až 4 mg/hod)</w:t>
            </w:r>
          </w:p>
        </w:tc>
      </w:tr>
    </w:tbl>
    <w:p w14:paraId="3D783D28" w14:textId="77777777" w:rsidR="00BD4BB3" w:rsidRDefault="00BD4BB3" w:rsidP="00BD4BB3">
      <w:pPr>
        <w:shd w:val="clear" w:color="auto" w:fill="FFFFFF"/>
        <w:spacing w:before="264" w:line="250" w:lineRule="exact"/>
        <w:ind w:left="110"/>
      </w:pPr>
      <w:r>
        <w:rPr>
          <w:color w:val="000000"/>
          <w:spacing w:val="1"/>
          <w:sz w:val="22"/>
          <w:szCs w:val="22"/>
        </w:rPr>
        <w:t xml:space="preserve">• </w:t>
      </w:r>
      <w:r>
        <w:rPr>
          <w:b/>
          <w:bCs/>
          <w:color w:val="000000"/>
          <w:spacing w:val="1"/>
          <w:sz w:val="22"/>
          <w:szCs w:val="22"/>
        </w:rPr>
        <w:t>Blokátory kalciových kanálů</w:t>
      </w:r>
    </w:p>
    <w:p w14:paraId="48CF056B" w14:textId="77777777" w:rsidR="00BD4BB3" w:rsidRDefault="00BD4BB3" w:rsidP="00BD4BB3">
      <w:pPr>
        <w:shd w:val="clear" w:color="auto" w:fill="FFFFFF"/>
        <w:spacing w:line="250" w:lineRule="exact"/>
        <w:ind w:left="5" w:right="14"/>
        <w:jc w:val="both"/>
      </w:pPr>
      <w:r>
        <w:rPr>
          <w:i/>
          <w:iCs/>
          <w:color w:val="000000"/>
          <w:spacing w:val="-1"/>
          <w:sz w:val="22"/>
          <w:szCs w:val="22"/>
        </w:rPr>
        <w:t xml:space="preserve">Mechanizmus účinku: </w:t>
      </w:r>
      <w:r>
        <w:rPr>
          <w:color w:val="000000"/>
          <w:spacing w:val="-1"/>
          <w:sz w:val="22"/>
          <w:szCs w:val="22"/>
        </w:rPr>
        <w:t xml:space="preserve">zlepšují průtok krve ischemickým myokardem tím, že blokují </w:t>
      </w:r>
      <w:r>
        <w:rPr>
          <w:color w:val="000000"/>
          <w:spacing w:val="-2"/>
          <w:sz w:val="22"/>
          <w:szCs w:val="22"/>
        </w:rPr>
        <w:t xml:space="preserve">kalciový kanál v hladké svalovině cévy, a vyvolávají tak </w:t>
      </w:r>
      <w:r>
        <w:rPr>
          <w:b/>
          <w:bCs/>
          <w:color w:val="000000"/>
          <w:spacing w:val="-2"/>
          <w:sz w:val="22"/>
          <w:szCs w:val="22"/>
        </w:rPr>
        <w:t xml:space="preserve">vazodilataci. </w:t>
      </w:r>
      <w:r>
        <w:rPr>
          <w:color w:val="000000"/>
          <w:spacing w:val="-2"/>
          <w:sz w:val="22"/>
          <w:szCs w:val="22"/>
        </w:rPr>
        <w:t>Navíc v systé</w:t>
      </w:r>
      <w:r>
        <w:rPr>
          <w:color w:val="000000"/>
          <w:spacing w:val="-2"/>
          <w:sz w:val="22"/>
          <w:szCs w:val="22"/>
        </w:rPr>
        <w:softHyphen/>
        <w:t xml:space="preserve">movém řečišti vede vazodilatace k </w:t>
      </w:r>
      <w:r>
        <w:rPr>
          <w:b/>
          <w:bCs/>
          <w:color w:val="000000"/>
          <w:spacing w:val="-2"/>
          <w:sz w:val="22"/>
          <w:szCs w:val="22"/>
        </w:rPr>
        <w:t xml:space="preserve">poklesu arteriálního tlaku </w:t>
      </w:r>
      <w:r>
        <w:rPr>
          <w:color w:val="000000"/>
          <w:spacing w:val="-2"/>
          <w:sz w:val="22"/>
          <w:szCs w:val="22"/>
        </w:rPr>
        <w:t>a následnému snížení metabolických nároků srdce. Nezpůsobují ortostatickou hypotenzi, jsou metabolicky neutrální a renoprotektivní. V důsledku lokální zvýšené propustnosti kapilár (vazodi</w:t>
      </w:r>
      <w:r>
        <w:rPr>
          <w:color w:val="000000"/>
          <w:spacing w:val="-2"/>
          <w:sz w:val="22"/>
          <w:szCs w:val="22"/>
        </w:rPr>
        <w:softHyphen/>
      </w:r>
      <w:r>
        <w:rPr>
          <w:color w:val="000000"/>
          <w:spacing w:val="-1"/>
          <w:sz w:val="22"/>
          <w:szCs w:val="22"/>
        </w:rPr>
        <w:t xml:space="preserve">latace) mohou vyvolat otoky nártů a kotníků (nezpůsobují retenci tekutin). Snižují </w:t>
      </w:r>
      <w:r>
        <w:rPr>
          <w:color w:val="000000"/>
          <w:spacing w:val="-2"/>
          <w:sz w:val="22"/>
          <w:szCs w:val="22"/>
        </w:rPr>
        <w:t xml:space="preserve">stažlivost a vodivost myokardu, tím zpomalují vedení vzruchu, brzdí sinusový rytmus </w:t>
      </w:r>
      <w:r>
        <w:rPr>
          <w:color w:val="000000"/>
          <w:spacing w:val="-1"/>
          <w:sz w:val="22"/>
          <w:szCs w:val="22"/>
        </w:rPr>
        <w:t>a zlepšují diastolickou relaxaci (srdce se prokrvuje v diastole).</w:t>
      </w:r>
    </w:p>
    <w:p w14:paraId="781B198E" w14:textId="77777777" w:rsidR="00BD4BB3" w:rsidRDefault="00BD4BB3" w:rsidP="00BD4BB3">
      <w:pPr>
        <w:shd w:val="clear" w:color="auto" w:fill="FFFFFF"/>
        <w:ind w:left="14"/>
      </w:pPr>
      <w:r>
        <w:rPr>
          <w:b/>
          <w:bCs/>
          <w:color w:val="000000"/>
          <w:spacing w:val="-1"/>
          <w:sz w:val="22"/>
          <w:szCs w:val="22"/>
        </w:rPr>
        <w:t xml:space="preserve">Tab. 3.11 </w:t>
      </w:r>
      <w:r>
        <w:rPr>
          <w:i/>
          <w:iCs/>
          <w:color w:val="000000"/>
          <w:spacing w:val="-1"/>
          <w:sz w:val="22"/>
          <w:szCs w:val="22"/>
        </w:rPr>
        <w:t>Léčba blokátory kalciových kanálků</w:t>
      </w:r>
    </w:p>
    <w:p w14:paraId="42B06568" w14:textId="77777777" w:rsidR="00BD4BB3" w:rsidRDefault="00BD4BB3" w:rsidP="00BD4BB3">
      <w:pPr>
        <w:spacing w:after="48"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1190"/>
        <w:gridCol w:w="1238"/>
        <w:gridCol w:w="2611"/>
        <w:gridCol w:w="2419"/>
      </w:tblGrid>
      <w:tr w:rsidR="00BD4BB3" w14:paraId="0D43F0FF" w14:textId="77777777" w:rsidTr="00253C6B">
        <w:tblPrEx>
          <w:tblCellMar>
            <w:top w:w="0" w:type="dxa"/>
            <w:bottom w:w="0" w:type="dxa"/>
          </w:tblCellMar>
        </w:tblPrEx>
        <w:trPr>
          <w:trHeight w:hRule="exact" w:val="298"/>
        </w:trPr>
        <w:tc>
          <w:tcPr>
            <w:tcW w:w="1190" w:type="dxa"/>
            <w:tcBorders>
              <w:top w:val="single" w:sz="6" w:space="0" w:color="auto"/>
              <w:left w:val="single" w:sz="6" w:space="0" w:color="auto"/>
              <w:bottom w:val="single" w:sz="6" w:space="0" w:color="auto"/>
              <w:right w:val="single" w:sz="6" w:space="0" w:color="auto"/>
            </w:tcBorders>
            <w:shd w:val="clear" w:color="auto" w:fill="FFFFFF"/>
          </w:tcPr>
          <w:p w14:paraId="042F1456" w14:textId="77777777" w:rsidR="00BD4BB3" w:rsidRDefault="00BD4BB3" w:rsidP="00253C6B">
            <w:pPr>
              <w:shd w:val="clear" w:color="auto" w:fill="FFFFFF"/>
            </w:pPr>
            <w:r>
              <w:rPr>
                <w:i/>
                <w:iCs/>
                <w:color w:val="000000"/>
                <w:spacing w:val="-1"/>
              </w:rPr>
              <w:t>Účinná látka</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14:paraId="1D2BDAA5" w14:textId="77777777" w:rsidR="00BD4BB3" w:rsidRDefault="00BD4BB3" w:rsidP="00253C6B">
            <w:pPr>
              <w:shd w:val="clear" w:color="auto" w:fill="FFFFFF"/>
            </w:pPr>
            <w:r>
              <w:rPr>
                <w:i/>
                <w:iCs/>
                <w:color w:val="000000"/>
              </w:rPr>
              <w:t>Příklad léku</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14:paraId="366FB6A5" w14:textId="77777777" w:rsidR="00BD4BB3" w:rsidRDefault="00BD4BB3" w:rsidP="00253C6B">
            <w:pPr>
              <w:shd w:val="clear" w:color="auto" w:fill="FFFFFF"/>
              <w:ind w:left="912"/>
            </w:pPr>
            <w:r>
              <w:rPr>
                <w:i/>
                <w:iCs/>
                <w:color w:val="000000"/>
                <w:spacing w:val="-1"/>
              </w:rPr>
              <w:t>Účinek</w:t>
            </w:r>
          </w:p>
        </w:tc>
        <w:tc>
          <w:tcPr>
            <w:tcW w:w="2419" w:type="dxa"/>
            <w:tcBorders>
              <w:top w:val="single" w:sz="6" w:space="0" w:color="auto"/>
              <w:left w:val="single" w:sz="6" w:space="0" w:color="auto"/>
              <w:bottom w:val="single" w:sz="6" w:space="0" w:color="auto"/>
              <w:right w:val="single" w:sz="6" w:space="0" w:color="auto"/>
            </w:tcBorders>
            <w:shd w:val="clear" w:color="auto" w:fill="FFFFFF"/>
          </w:tcPr>
          <w:p w14:paraId="76BEB573" w14:textId="77777777" w:rsidR="00BD4BB3" w:rsidRDefault="00BD4BB3" w:rsidP="00253C6B">
            <w:pPr>
              <w:shd w:val="clear" w:color="auto" w:fill="FFFFFF"/>
              <w:ind w:left="619"/>
            </w:pPr>
            <w:r>
              <w:rPr>
                <w:i/>
                <w:iCs/>
                <w:color w:val="000000"/>
                <w:spacing w:val="3"/>
              </w:rPr>
              <w:t>Dávkování</w:t>
            </w:r>
          </w:p>
        </w:tc>
      </w:tr>
      <w:tr w:rsidR="00BD4BB3" w14:paraId="0AD8FC04" w14:textId="77777777" w:rsidTr="00253C6B">
        <w:tblPrEx>
          <w:tblCellMar>
            <w:top w:w="0" w:type="dxa"/>
            <w:bottom w:w="0" w:type="dxa"/>
          </w:tblCellMar>
        </w:tblPrEx>
        <w:trPr>
          <w:trHeight w:hRule="exact" w:val="902"/>
        </w:trPr>
        <w:tc>
          <w:tcPr>
            <w:tcW w:w="1190" w:type="dxa"/>
            <w:tcBorders>
              <w:top w:val="single" w:sz="6" w:space="0" w:color="auto"/>
              <w:left w:val="single" w:sz="6" w:space="0" w:color="auto"/>
              <w:bottom w:val="single" w:sz="6" w:space="0" w:color="auto"/>
              <w:right w:val="single" w:sz="6" w:space="0" w:color="auto"/>
            </w:tcBorders>
            <w:shd w:val="clear" w:color="auto" w:fill="FFFFFF"/>
          </w:tcPr>
          <w:p w14:paraId="02810FA0" w14:textId="77777777" w:rsidR="00BD4BB3" w:rsidRDefault="00BD4BB3" w:rsidP="00253C6B">
            <w:pPr>
              <w:shd w:val="clear" w:color="auto" w:fill="FFFFFF"/>
            </w:pPr>
            <w:r>
              <w:rPr>
                <w:color w:val="000000"/>
                <w:spacing w:val="-2"/>
              </w:rPr>
              <w:t>verapamil</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14:paraId="2C412E50" w14:textId="77777777" w:rsidR="00BD4BB3" w:rsidRDefault="00BD4BB3" w:rsidP="00253C6B">
            <w:pPr>
              <w:shd w:val="clear" w:color="auto" w:fill="FFFFFF"/>
              <w:spacing w:line="206" w:lineRule="exact"/>
              <w:ind w:hanging="5"/>
            </w:pPr>
            <w:r>
              <w:rPr>
                <w:color w:val="000000"/>
                <w:spacing w:val="-1"/>
              </w:rPr>
              <w:t xml:space="preserve">Isoptin tbl., </w:t>
            </w:r>
            <w:r>
              <w:rPr>
                <w:color w:val="000000"/>
                <w:spacing w:val="-4"/>
              </w:rPr>
              <w:t xml:space="preserve">inj., </w:t>
            </w:r>
            <w:r>
              <w:rPr>
                <w:color w:val="000000"/>
                <w:spacing w:val="-5"/>
              </w:rPr>
              <w:t>Verapamil tbl., inj.</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14:paraId="5B9A8DF4" w14:textId="77777777" w:rsidR="00BD4BB3" w:rsidRDefault="00BD4BB3" w:rsidP="00253C6B">
            <w:pPr>
              <w:shd w:val="clear" w:color="auto" w:fill="FFFFFF"/>
              <w:spacing w:line="211" w:lineRule="exact"/>
              <w:ind w:right="384"/>
            </w:pPr>
            <w:r>
              <w:rPr>
                <w:color w:val="000000"/>
                <w:spacing w:val="-2"/>
              </w:rPr>
              <w:t xml:space="preserve">profylaxe anginy pectoris, </w:t>
            </w:r>
            <w:r>
              <w:rPr>
                <w:color w:val="000000"/>
                <w:spacing w:val="-1"/>
              </w:rPr>
              <w:t>arytmie, hypertenze</w:t>
            </w:r>
          </w:p>
        </w:tc>
        <w:tc>
          <w:tcPr>
            <w:tcW w:w="2419" w:type="dxa"/>
            <w:tcBorders>
              <w:top w:val="single" w:sz="6" w:space="0" w:color="auto"/>
              <w:left w:val="single" w:sz="6" w:space="0" w:color="auto"/>
              <w:bottom w:val="single" w:sz="6" w:space="0" w:color="auto"/>
              <w:right w:val="single" w:sz="6" w:space="0" w:color="auto"/>
            </w:tcBorders>
            <w:shd w:val="clear" w:color="auto" w:fill="FFFFFF"/>
          </w:tcPr>
          <w:p w14:paraId="5344A0C8" w14:textId="77777777" w:rsidR="00BD4BB3" w:rsidRDefault="00BD4BB3" w:rsidP="00253C6B">
            <w:pPr>
              <w:shd w:val="clear" w:color="auto" w:fill="FFFFFF"/>
              <w:spacing w:line="206" w:lineRule="exact"/>
              <w:ind w:right="989"/>
            </w:pPr>
            <w:r>
              <w:rPr>
                <w:color w:val="000000"/>
                <w:spacing w:val="2"/>
              </w:rPr>
              <w:t xml:space="preserve">tbl. 1-3 denně </w:t>
            </w:r>
            <w:r>
              <w:rPr>
                <w:color w:val="000000"/>
                <w:spacing w:val="-2"/>
              </w:rPr>
              <w:t>inj. jednorázově</w:t>
            </w:r>
          </w:p>
        </w:tc>
      </w:tr>
      <w:tr w:rsidR="00BD4BB3" w14:paraId="3656E9D9" w14:textId="77777777" w:rsidTr="00253C6B">
        <w:tblPrEx>
          <w:tblCellMar>
            <w:top w:w="0" w:type="dxa"/>
            <w:bottom w:w="0" w:type="dxa"/>
          </w:tblCellMar>
        </w:tblPrEx>
        <w:trPr>
          <w:trHeight w:hRule="exact" w:val="490"/>
        </w:trPr>
        <w:tc>
          <w:tcPr>
            <w:tcW w:w="1190" w:type="dxa"/>
            <w:tcBorders>
              <w:top w:val="single" w:sz="6" w:space="0" w:color="auto"/>
              <w:left w:val="single" w:sz="6" w:space="0" w:color="auto"/>
              <w:bottom w:val="single" w:sz="6" w:space="0" w:color="auto"/>
              <w:right w:val="single" w:sz="6" w:space="0" w:color="auto"/>
            </w:tcBorders>
            <w:shd w:val="clear" w:color="auto" w:fill="FFFFFF"/>
          </w:tcPr>
          <w:p w14:paraId="4148D362" w14:textId="77777777" w:rsidR="00BD4BB3" w:rsidRDefault="00BD4BB3" w:rsidP="00253C6B">
            <w:pPr>
              <w:shd w:val="clear" w:color="auto" w:fill="FFFFFF"/>
            </w:pPr>
            <w:r>
              <w:rPr>
                <w:color w:val="000000"/>
                <w:spacing w:val="-2"/>
              </w:rPr>
              <w:t>diltiazem</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14:paraId="21E23DB4" w14:textId="77777777" w:rsidR="00BD4BB3" w:rsidRDefault="00BD4BB3" w:rsidP="00253C6B">
            <w:pPr>
              <w:shd w:val="clear" w:color="auto" w:fill="FFFFFF"/>
              <w:spacing w:line="206" w:lineRule="exact"/>
              <w:ind w:hanging="5"/>
            </w:pPr>
            <w:r>
              <w:rPr>
                <w:color w:val="000000"/>
                <w:spacing w:val="-3"/>
              </w:rPr>
              <w:t xml:space="preserve">Diacordin, tbl. </w:t>
            </w:r>
            <w:r>
              <w:rPr>
                <w:color w:val="000000"/>
                <w:spacing w:val="-2"/>
              </w:rPr>
              <w:t>Blocalcin, tbl.</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14:paraId="7F65F9D4" w14:textId="77777777" w:rsidR="00BD4BB3" w:rsidRDefault="00BD4BB3" w:rsidP="00253C6B">
            <w:pPr>
              <w:shd w:val="clear" w:color="auto" w:fill="FFFFFF"/>
            </w:pPr>
            <w:r>
              <w:rPr>
                <w:color w:val="000000"/>
                <w:spacing w:val="-4"/>
              </w:rPr>
              <w:t>dtto</w:t>
            </w:r>
          </w:p>
        </w:tc>
        <w:tc>
          <w:tcPr>
            <w:tcW w:w="2419" w:type="dxa"/>
            <w:tcBorders>
              <w:top w:val="single" w:sz="6" w:space="0" w:color="auto"/>
              <w:left w:val="single" w:sz="6" w:space="0" w:color="auto"/>
              <w:bottom w:val="single" w:sz="6" w:space="0" w:color="auto"/>
              <w:right w:val="single" w:sz="6" w:space="0" w:color="auto"/>
            </w:tcBorders>
            <w:shd w:val="clear" w:color="auto" w:fill="FFFFFF"/>
          </w:tcPr>
          <w:p w14:paraId="062E393F" w14:textId="77777777" w:rsidR="00BD4BB3" w:rsidRDefault="00BD4BB3" w:rsidP="00253C6B">
            <w:pPr>
              <w:shd w:val="clear" w:color="auto" w:fill="FFFFFF"/>
            </w:pPr>
            <w:r>
              <w:rPr>
                <w:color w:val="000000"/>
                <w:spacing w:val="-4"/>
              </w:rPr>
              <w:t>dtto</w:t>
            </w:r>
          </w:p>
        </w:tc>
      </w:tr>
      <w:tr w:rsidR="00BD4BB3" w14:paraId="057AFB86" w14:textId="77777777" w:rsidTr="00253C6B">
        <w:tblPrEx>
          <w:tblCellMar>
            <w:top w:w="0" w:type="dxa"/>
            <w:bottom w:w="0" w:type="dxa"/>
          </w:tblCellMar>
        </w:tblPrEx>
        <w:trPr>
          <w:trHeight w:hRule="exact" w:val="902"/>
        </w:trPr>
        <w:tc>
          <w:tcPr>
            <w:tcW w:w="1190" w:type="dxa"/>
            <w:tcBorders>
              <w:top w:val="single" w:sz="6" w:space="0" w:color="auto"/>
              <w:left w:val="single" w:sz="6" w:space="0" w:color="auto"/>
              <w:bottom w:val="single" w:sz="6" w:space="0" w:color="auto"/>
              <w:right w:val="single" w:sz="6" w:space="0" w:color="auto"/>
            </w:tcBorders>
            <w:shd w:val="clear" w:color="auto" w:fill="FFFFFF"/>
          </w:tcPr>
          <w:p w14:paraId="3F55FA01" w14:textId="77777777" w:rsidR="00BD4BB3" w:rsidRDefault="00BD4BB3" w:rsidP="00253C6B">
            <w:pPr>
              <w:shd w:val="clear" w:color="auto" w:fill="FFFFFF"/>
            </w:pPr>
            <w:r>
              <w:rPr>
                <w:color w:val="000000"/>
                <w:spacing w:val="-2"/>
              </w:rPr>
              <w:t>nifedipin</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14:paraId="6064DFD6" w14:textId="77777777" w:rsidR="00BD4BB3" w:rsidRDefault="00BD4BB3" w:rsidP="00253C6B">
            <w:pPr>
              <w:shd w:val="clear" w:color="auto" w:fill="FFFFFF"/>
              <w:spacing w:line="211" w:lineRule="exact"/>
              <w:ind w:right="331" w:hanging="5"/>
            </w:pPr>
            <w:r>
              <w:rPr>
                <w:color w:val="000000"/>
                <w:spacing w:val="-2"/>
              </w:rPr>
              <w:t xml:space="preserve">Corinfar, </w:t>
            </w:r>
            <w:r>
              <w:rPr>
                <w:color w:val="000000"/>
                <w:spacing w:val="-3"/>
              </w:rPr>
              <w:t xml:space="preserve">Cordipin, </w:t>
            </w:r>
            <w:r>
              <w:rPr>
                <w:color w:val="000000"/>
                <w:spacing w:val="-2"/>
              </w:rPr>
              <w:t>Cordafen</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14:paraId="18EC0F07" w14:textId="77777777" w:rsidR="00BD4BB3" w:rsidRDefault="00BD4BB3" w:rsidP="00253C6B">
            <w:pPr>
              <w:shd w:val="clear" w:color="auto" w:fill="FFFFFF"/>
              <w:spacing w:line="206" w:lineRule="exact"/>
              <w:ind w:firstLine="5"/>
            </w:pPr>
            <w:r>
              <w:rPr>
                <w:color w:val="000000"/>
                <w:spacing w:val="-1"/>
              </w:rPr>
              <w:t xml:space="preserve">výrazná vazodilatace pouze </w:t>
            </w:r>
            <w:r>
              <w:rPr>
                <w:color w:val="000000"/>
                <w:spacing w:val="-2"/>
              </w:rPr>
              <w:t>v kombinaci s betablokátory, ji</w:t>
            </w:r>
            <w:r>
              <w:rPr>
                <w:color w:val="000000"/>
                <w:spacing w:val="-2"/>
              </w:rPr>
              <w:softHyphen/>
            </w:r>
            <w:r>
              <w:rPr>
                <w:color w:val="000000"/>
                <w:spacing w:val="-1"/>
              </w:rPr>
              <w:t xml:space="preserve">nak zhoršuje prognózu, vhodné </w:t>
            </w:r>
            <w:r>
              <w:rPr>
                <w:color w:val="000000"/>
              </w:rPr>
              <w:t>jsou jen v retardované formě</w:t>
            </w:r>
          </w:p>
        </w:tc>
        <w:tc>
          <w:tcPr>
            <w:tcW w:w="2419" w:type="dxa"/>
            <w:tcBorders>
              <w:top w:val="single" w:sz="6" w:space="0" w:color="auto"/>
              <w:left w:val="single" w:sz="6" w:space="0" w:color="auto"/>
              <w:bottom w:val="single" w:sz="6" w:space="0" w:color="auto"/>
              <w:right w:val="single" w:sz="6" w:space="0" w:color="auto"/>
            </w:tcBorders>
            <w:shd w:val="clear" w:color="auto" w:fill="FFFFFF"/>
          </w:tcPr>
          <w:p w14:paraId="330943CE" w14:textId="77777777" w:rsidR="00BD4BB3" w:rsidRDefault="00BD4BB3" w:rsidP="00253C6B">
            <w:pPr>
              <w:shd w:val="clear" w:color="auto" w:fill="FFFFFF"/>
            </w:pPr>
            <w:proofErr w:type="gramStart"/>
            <w:r>
              <w:rPr>
                <w:color w:val="000000"/>
                <w:spacing w:val="1"/>
              </w:rPr>
              <w:t>2-3x</w:t>
            </w:r>
            <w:proofErr w:type="gramEnd"/>
            <w:r>
              <w:rPr>
                <w:color w:val="000000"/>
                <w:spacing w:val="1"/>
              </w:rPr>
              <w:t xml:space="preserve"> denně</w:t>
            </w:r>
          </w:p>
        </w:tc>
      </w:tr>
      <w:tr w:rsidR="00BD4BB3" w14:paraId="50EE3655" w14:textId="77777777" w:rsidTr="00253C6B">
        <w:tblPrEx>
          <w:tblCellMar>
            <w:top w:w="0" w:type="dxa"/>
            <w:bottom w:w="0" w:type="dxa"/>
          </w:tblCellMar>
        </w:tblPrEx>
        <w:trPr>
          <w:trHeight w:hRule="exact" w:val="912"/>
        </w:trPr>
        <w:tc>
          <w:tcPr>
            <w:tcW w:w="1190" w:type="dxa"/>
            <w:tcBorders>
              <w:top w:val="single" w:sz="6" w:space="0" w:color="auto"/>
              <w:left w:val="single" w:sz="6" w:space="0" w:color="auto"/>
              <w:bottom w:val="single" w:sz="6" w:space="0" w:color="auto"/>
              <w:right w:val="single" w:sz="6" w:space="0" w:color="auto"/>
            </w:tcBorders>
            <w:shd w:val="clear" w:color="auto" w:fill="FFFFFF"/>
          </w:tcPr>
          <w:p w14:paraId="5A0FF44F" w14:textId="77777777" w:rsidR="00BD4BB3" w:rsidRDefault="00BD4BB3" w:rsidP="00253C6B">
            <w:pPr>
              <w:shd w:val="clear" w:color="auto" w:fill="FFFFFF"/>
              <w:spacing w:line="211" w:lineRule="exact"/>
              <w:ind w:right="202" w:firstLine="5"/>
            </w:pPr>
            <w:r>
              <w:rPr>
                <w:color w:val="000000"/>
                <w:spacing w:val="-3"/>
              </w:rPr>
              <w:t xml:space="preserve">amlodipin </w:t>
            </w:r>
            <w:r>
              <w:rPr>
                <w:color w:val="000000"/>
                <w:spacing w:val="-2"/>
              </w:rPr>
              <w:t xml:space="preserve">lacidipin </w:t>
            </w:r>
            <w:r>
              <w:rPr>
                <w:color w:val="000000"/>
                <w:spacing w:val="-1"/>
              </w:rPr>
              <w:t>felodipin</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14:paraId="311C501E" w14:textId="77777777" w:rsidR="00BD4BB3" w:rsidRDefault="00BD4BB3" w:rsidP="00253C6B">
            <w:pPr>
              <w:shd w:val="clear" w:color="auto" w:fill="FFFFFF"/>
              <w:spacing w:line="211" w:lineRule="exact"/>
              <w:ind w:right="72" w:hanging="10"/>
            </w:pPr>
            <w:r>
              <w:rPr>
                <w:color w:val="000000"/>
                <w:spacing w:val="-3"/>
              </w:rPr>
              <w:t xml:space="preserve">Norvasc tbl., </w:t>
            </w:r>
            <w:r>
              <w:rPr>
                <w:color w:val="000000"/>
                <w:spacing w:val="-1"/>
              </w:rPr>
              <w:t xml:space="preserve">Lacipil tbl., </w:t>
            </w:r>
            <w:r>
              <w:rPr>
                <w:color w:val="000000"/>
                <w:spacing w:val="-2"/>
              </w:rPr>
              <w:t>Plendil tbl.</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14:paraId="263A6B70" w14:textId="77777777" w:rsidR="00BD4BB3" w:rsidRDefault="00BD4BB3" w:rsidP="00253C6B">
            <w:pPr>
              <w:shd w:val="clear" w:color="auto" w:fill="FFFFFF"/>
              <w:spacing w:line="211" w:lineRule="exact"/>
              <w:ind w:right="384"/>
            </w:pPr>
            <w:r>
              <w:rPr>
                <w:color w:val="000000"/>
                <w:spacing w:val="-2"/>
              </w:rPr>
              <w:t xml:space="preserve">profylaxe anginy pectoris, </w:t>
            </w:r>
            <w:r>
              <w:rPr>
                <w:color w:val="000000"/>
                <w:spacing w:val="-1"/>
              </w:rPr>
              <w:t>arytmie, hypertenze</w:t>
            </w:r>
          </w:p>
        </w:tc>
        <w:tc>
          <w:tcPr>
            <w:tcW w:w="2419" w:type="dxa"/>
            <w:tcBorders>
              <w:top w:val="single" w:sz="6" w:space="0" w:color="auto"/>
              <w:left w:val="single" w:sz="6" w:space="0" w:color="auto"/>
              <w:bottom w:val="single" w:sz="6" w:space="0" w:color="auto"/>
              <w:right w:val="single" w:sz="6" w:space="0" w:color="auto"/>
            </w:tcBorders>
            <w:shd w:val="clear" w:color="auto" w:fill="FFFFFF"/>
          </w:tcPr>
          <w:p w14:paraId="2A3867AE" w14:textId="77777777" w:rsidR="00BD4BB3" w:rsidRDefault="00BD4BB3" w:rsidP="00253C6B">
            <w:pPr>
              <w:shd w:val="clear" w:color="auto" w:fill="FFFFFF"/>
              <w:spacing w:line="206" w:lineRule="exact"/>
              <w:ind w:firstLine="19"/>
            </w:pPr>
            <w:r>
              <w:rPr>
                <w:color w:val="000000"/>
                <w:spacing w:val="3"/>
              </w:rPr>
              <w:t xml:space="preserve">lx denně, po zahájení léčby </w:t>
            </w:r>
            <w:r>
              <w:rPr>
                <w:color w:val="000000"/>
              </w:rPr>
              <w:t xml:space="preserve">může za 15-30 minut po </w:t>
            </w:r>
            <w:r>
              <w:rPr>
                <w:color w:val="000000"/>
                <w:spacing w:val="2"/>
              </w:rPr>
              <w:t xml:space="preserve">užití léku vyvolat anginózní </w:t>
            </w:r>
            <w:r>
              <w:rPr>
                <w:color w:val="000000"/>
                <w:spacing w:val="-1"/>
              </w:rPr>
              <w:t>obtíže</w:t>
            </w:r>
          </w:p>
        </w:tc>
      </w:tr>
      <w:tr w:rsidR="00BD4BB3" w14:paraId="34C728E3" w14:textId="77777777" w:rsidTr="00253C6B">
        <w:tblPrEx>
          <w:tblCellMar>
            <w:top w:w="0" w:type="dxa"/>
            <w:bottom w:w="0" w:type="dxa"/>
          </w:tblCellMar>
        </w:tblPrEx>
        <w:trPr>
          <w:trHeight w:hRule="exact" w:val="518"/>
        </w:trPr>
        <w:tc>
          <w:tcPr>
            <w:tcW w:w="1190" w:type="dxa"/>
            <w:tcBorders>
              <w:top w:val="single" w:sz="6" w:space="0" w:color="auto"/>
              <w:left w:val="single" w:sz="6" w:space="0" w:color="auto"/>
              <w:bottom w:val="single" w:sz="6" w:space="0" w:color="auto"/>
              <w:right w:val="single" w:sz="6" w:space="0" w:color="auto"/>
            </w:tcBorders>
            <w:shd w:val="clear" w:color="auto" w:fill="FFFFFF"/>
          </w:tcPr>
          <w:p w14:paraId="5DA73697" w14:textId="77777777" w:rsidR="00BD4BB3" w:rsidRDefault="00BD4BB3" w:rsidP="00253C6B">
            <w:pPr>
              <w:shd w:val="clear" w:color="auto" w:fill="FFFFFF"/>
              <w:spacing w:line="211" w:lineRule="exact"/>
              <w:ind w:right="187" w:hanging="5"/>
            </w:pPr>
            <w:r>
              <w:rPr>
                <w:color w:val="000000"/>
                <w:spacing w:val="-2"/>
              </w:rPr>
              <w:t>nikardipin isradipin</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14:paraId="72E62548" w14:textId="77777777" w:rsidR="00BD4BB3" w:rsidRDefault="00BD4BB3" w:rsidP="00253C6B">
            <w:pPr>
              <w:shd w:val="clear" w:color="auto" w:fill="FFFFFF"/>
              <w:spacing w:line="211" w:lineRule="exact"/>
              <w:ind w:right="154" w:hanging="10"/>
            </w:pPr>
            <w:r>
              <w:rPr>
                <w:color w:val="000000"/>
                <w:spacing w:val="-3"/>
              </w:rPr>
              <w:t>Lomir SRO tbl., inj.</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14:paraId="0231209D" w14:textId="77777777" w:rsidR="00BD4BB3" w:rsidRDefault="00BD4BB3" w:rsidP="00253C6B">
            <w:pPr>
              <w:shd w:val="clear" w:color="auto" w:fill="FFFFFF"/>
            </w:pPr>
            <w:r>
              <w:rPr>
                <w:color w:val="000000"/>
                <w:spacing w:val="-2"/>
              </w:rPr>
              <w:t>hypertenze</w:t>
            </w:r>
          </w:p>
        </w:tc>
        <w:tc>
          <w:tcPr>
            <w:tcW w:w="2419" w:type="dxa"/>
            <w:tcBorders>
              <w:top w:val="single" w:sz="6" w:space="0" w:color="auto"/>
              <w:left w:val="single" w:sz="6" w:space="0" w:color="auto"/>
              <w:bottom w:val="single" w:sz="6" w:space="0" w:color="auto"/>
              <w:right w:val="single" w:sz="6" w:space="0" w:color="auto"/>
            </w:tcBorders>
            <w:shd w:val="clear" w:color="auto" w:fill="FFFFFF"/>
          </w:tcPr>
          <w:p w14:paraId="31BCD86A" w14:textId="77777777" w:rsidR="00BD4BB3" w:rsidRDefault="00BD4BB3" w:rsidP="00253C6B">
            <w:pPr>
              <w:shd w:val="clear" w:color="auto" w:fill="FFFFFF"/>
            </w:pPr>
            <w:r>
              <w:rPr>
                <w:color w:val="000000"/>
                <w:spacing w:val="-3"/>
              </w:rPr>
              <w:t>2-3 x denně</w:t>
            </w:r>
          </w:p>
        </w:tc>
      </w:tr>
    </w:tbl>
    <w:p w14:paraId="577856CB" w14:textId="77777777" w:rsidR="00BD4BB3" w:rsidRDefault="00BD4BB3" w:rsidP="00BD4BB3">
      <w:pPr>
        <w:shd w:val="clear" w:color="auto" w:fill="FFFFFF"/>
        <w:spacing w:before="298" w:line="250" w:lineRule="exact"/>
        <w:ind w:left="14"/>
      </w:pPr>
      <w:r>
        <w:rPr>
          <w:b/>
          <w:bCs/>
          <w:color w:val="000000"/>
          <w:spacing w:val="-1"/>
          <w:sz w:val="22"/>
          <w:szCs w:val="22"/>
        </w:rPr>
        <w:t xml:space="preserve">Betablokátory </w:t>
      </w:r>
      <w:r>
        <w:rPr>
          <w:color w:val="000000"/>
          <w:spacing w:val="-1"/>
          <w:sz w:val="22"/>
          <w:szCs w:val="22"/>
        </w:rPr>
        <w:t>(blokátory beta-adrenergních receptorů)</w:t>
      </w:r>
    </w:p>
    <w:p w14:paraId="3EA68AC7" w14:textId="77777777" w:rsidR="00BD4BB3" w:rsidRDefault="00BD4BB3" w:rsidP="00BD4BB3">
      <w:pPr>
        <w:shd w:val="clear" w:color="auto" w:fill="FFFFFF"/>
        <w:spacing w:line="250" w:lineRule="exact"/>
        <w:ind w:left="14" w:right="19"/>
        <w:jc w:val="both"/>
      </w:pPr>
      <w:r>
        <w:rPr>
          <w:i/>
          <w:iCs/>
          <w:color w:val="000000"/>
          <w:spacing w:val="-3"/>
          <w:sz w:val="22"/>
          <w:szCs w:val="22"/>
        </w:rPr>
        <w:t xml:space="preserve">Mechanizmus účinku: </w:t>
      </w:r>
      <w:r>
        <w:rPr>
          <w:color w:val="000000"/>
          <w:spacing w:val="-3"/>
          <w:sz w:val="22"/>
          <w:szCs w:val="22"/>
        </w:rPr>
        <w:t xml:space="preserve">snížením tepové frekvence myokardu, a tím poklesem krevního </w:t>
      </w:r>
      <w:r>
        <w:rPr>
          <w:color w:val="000000"/>
          <w:spacing w:val="-2"/>
          <w:sz w:val="22"/>
          <w:szCs w:val="22"/>
        </w:rPr>
        <w:t xml:space="preserve">tlaku, zlepšují prokrvení myokardu a snižují jeho metabolické nároky. Po proběhlém </w:t>
      </w:r>
      <w:r>
        <w:rPr>
          <w:color w:val="000000"/>
          <w:spacing w:val="-1"/>
          <w:sz w:val="22"/>
          <w:szCs w:val="22"/>
        </w:rPr>
        <w:t>infarktu snižují statisticky významně výskyt náhlé smrti a recidivy infarktu.</w:t>
      </w:r>
    </w:p>
    <w:p w14:paraId="1626D6C0" w14:textId="77777777" w:rsidR="00BD4BB3" w:rsidRDefault="00BD4BB3" w:rsidP="00BD4BB3">
      <w:pPr>
        <w:shd w:val="clear" w:color="auto" w:fill="FFFFFF"/>
        <w:spacing w:line="250" w:lineRule="exact"/>
        <w:ind w:left="14" w:right="19" w:firstLine="283"/>
        <w:jc w:val="both"/>
      </w:pPr>
      <w:r>
        <w:rPr>
          <w:color w:val="000000"/>
          <w:spacing w:val="-1"/>
          <w:sz w:val="22"/>
          <w:szCs w:val="22"/>
        </w:rPr>
        <w:t xml:space="preserve">Dělí se podle účinků na srdce na </w:t>
      </w:r>
      <w:r>
        <w:rPr>
          <w:b/>
          <w:bCs/>
          <w:color w:val="000000"/>
          <w:spacing w:val="-1"/>
          <w:sz w:val="22"/>
          <w:szCs w:val="22"/>
        </w:rPr>
        <w:t xml:space="preserve">kardioselektivni </w:t>
      </w:r>
      <w:r>
        <w:rPr>
          <w:color w:val="000000"/>
          <w:spacing w:val="-1"/>
          <w:sz w:val="22"/>
          <w:szCs w:val="22"/>
        </w:rPr>
        <w:t xml:space="preserve">a </w:t>
      </w:r>
      <w:r>
        <w:rPr>
          <w:b/>
          <w:bCs/>
          <w:color w:val="000000"/>
          <w:spacing w:val="-1"/>
          <w:sz w:val="22"/>
          <w:szCs w:val="22"/>
        </w:rPr>
        <w:t xml:space="preserve">neselektivní. </w:t>
      </w:r>
      <w:r>
        <w:rPr>
          <w:color w:val="000000"/>
          <w:spacing w:val="-1"/>
          <w:sz w:val="22"/>
          <w:szCs w:val="22"/>
        </w:rPr>
        <w:t xml:space="preserve">Nevýhodou </w:t>
      </w:r>
      <w:r>
        <w:rPr>
          <w:color w:val="000000"/>
          <w:spacing w:val="-2"/>
          <w:sz w:val="22"/>
          <w:szCs w:val="22"/>
        </w:rPr>
        <w:t>neselektivních betablokátorů je riziko bronchokonstrikce, vazokonstrikce a hyperlipi-</w:t>
      </w:r>
      <w:r>
        <w:rPr>
          <w:color w:val="000000"/>
          <w:spacing w:val="-4"/>
          <w:sz w:val="22"/>
          <w:szCs w:val="22"/>
        </w:rPr>
        <w:t>demie.</w:t>
      </w:r>
    </w:p>
    <w:p w14:paraId="6B095126" w14:textId="77777777" w:rsidR="00BD4BB3" w:rsidRDefault="00BD4BB3" w:rsidP="00BD4BB3">
      <w:pPr>
        <w:shd w:val="clear" w:color="auto" w:fill="FFFFFF"/>
        <w:spacing w:before="62" w:line="245" w:lineRule="exact"/>
        <w:ind w:left="10"/>
      </w:pPr>
      <w:r>
        <w:rPr>
          <w:i/>
          <w:iCs/>
          <w:color w:val="000000"/>
          <w:spacing w:val="-2"/>
          <w:sz w:val="22"/>
          <w:szCs w:val="22"/>
        </w:rPr>
        <w:t>Kombinace:</w:t>
      </w:r>
    </w:p>
    <w:p w14:paraId="5F7B10FE" w14:textId="77777777" w:rsidR="00BD4BB3" w:rsidRDefault="00BD4BB3" w:rsidP="000B2F17">
      <w:pPr>
        <w:numPr>
          <w:ilvl w:val="0"/>
          <w:numId w:val="4"/>
        </w:numPr>
        <w:shd w:val="clear" w:color="auto" w:fill="FFFFFF"/>
        <w:tabs>
          <w:tab w:val="left" w:pos="288"/>
        </w:tabs>
        <w:spacing w:line="245" w:lineRule="exact"/>
        <w:ind w:left="115"/>
        <w:rPr>
          <w:color w:val="000000"/>
          <w:sz w:val="22"/>
          <w:szCs w:val="22"/>
        </w:rPr>
      </w:pPr>
      <w:r>
        <w:rPr>
          <w:color w:val="000000"/>
          <w:sz w:val="22"/>
          <w:szCs w:val="22"/>
        </w:rPr>
        <w:t xml:space="preserve">betablokátory + </w:t>
      </w:r>
      <w:proofErr w:type="gramStart"/>
      <w:r>
        <w:rPr>
          <w:color w:val="000000"/>
          <w:sz w:val="22"/>
          <w:szCs w:val="22"/>
        </w:rPr>
        <w:t>nitráty - velmi</w:t>
      </w:r>
      <w:proofErr w:type="gramEnd"/>
      <w:r>
        <w:rPr>
          <w:color w:val="000000"/>
          <w:sz w:val="22"/>
          <w:szCs w:val="22"/>
        </w:rPr>
        <w:t xml:space="preserve"> vhodná,</w:t>
      </w:r>
    </w:p>
    <w:p w14:paraId="0F47D996" w14:textId="77777777" w:rsidR="00BD4BB3" w:rsidRDefault="00BD4BB3" w:rsidP="000B2F17">
      <w:pPr>
        <w:numPr>
          <w:ilvl w:val="0"/>
          <w:numId w:val="4"/>
        </w:numPr>
        <w:shd w:val="clear" w:color="auto" w:fill="FFFFFF"/>
        <w:tabs>
          <w:tab w:val="left" w:pos="288"/>
        </w:tabs>
        <w:spacing w:line="245" w:lineRule="exact"/>
        <w:ind w:left="288" w:hanging="173"/>
        <w:rPr>
          <w:color w:val="000000"/>
          <w:sz w:val="22"/>
          <w:szCs w:val="22"/>
        </w:rPr>
      </w:pPr>
      <w:r>
        <w:rPr>
          <w:color w:val="000000"/>
          <w:spacing w:val="-2"/>
          <w:sz w:val="22"/>
          <w:szCs w:val="22"/>
        </w:rPr>
        <w:lastRenderedPageBreak/>
        <w:t xml:space="preserve">nitráty + blokátory kalciových </w:t>
      </w:r>
      <w:proofErr w:type="gramStart"/>
      <w:r>
        <w:rPr>
          <w:color w:val="000000"/>
          <w:spacing w:val="-2"/>
          <w:sz w:val="22"/>
          <w:szCs w:val="22"/>
        </w:rPr>
        <w:t>kanálů - u</w:t>
      </w:r>
      <w:proofErr w:type="gramEnd"/>
      <w:r>
        <w:rPr>
          <w:color w:val="000000"/>
          <w:spacing w:val="-2"/>
          <w:sz w:val="22"/>
          <w:szCs w:val="22"/>
        </w:rPr>
        <w:t xml:space="preserve"> hypertenze, koronárních spazmů a těžké</w:t>
      </w:r>
      <w:r>
        <w:rPr>
          <w:color w:val="000000"/>
          <w:spacing w:val="-2"/>
          <w:sz w:val="22"/>
          <w:szCs w:val="22"/>
        </w:rPr>
        <w:br/>
      </w:r>
      <w:r>
        <w:rPr>
          <w:color w:val="000000"/>
          <w:spacing w:val="-1"/>
          <w:sz w:val="22"/>
          <w:szCs w:val="22"/>
        </w:rPr>
        <w:t>anginy pectoris, jinak nebezpečí hypotenze,</w:t>
      </w:r>
    </w:p>
    <w:p w14:paraId="527305E4" w14:textId="77777777" w:rsidR="00BD4BB3" w:rsidRDefault="00BD4BB3" w:rsidP="000B2F17">
      <w:pPr>
        <w:numPr>
          <w:ilvl w:val="0"/>
          <w:numId w:val="4"/>
        </w:numPr>
        <w:shd w:val="clear" w:color="auto" w:fill="FFFFFF"/>
        <w:tabs>
          <w:tab w:val="left" w:pos="288"/>
        </w:tabs>
        <w:spacing w:line="245" w:lineRule="exact"/>
        <w:ind w:left="288" w:hanging="173"/>
        <w:rPr>
          <w:color w:val="000000"/>
          <w:sz w:val="22"/>
          <w:szCs w:val="22"/>
        </w:rPr>
      </w:pPr>
      <w:r>
        <w:rPr>
          <w:color w:val="000000"/>
          <w:spacing w:val="-1"/>
          <w:sz w:val="22"/>
          <w:szCs w:val="22"/>
        </w:rPr>
        <w:t xml:space="preserve">betablokátory + blokátory kalciových kanálů </w:t>
      </w:r>
      <w:r>
        <w:rPr>
          <w:color w:val="000000"/>
          <w:spacing w:val="-1"/>
          <w:sz w:val="22"/>
          <w:szCs w:val="22"/>
          <w:lang w:val="en-US"/>
        </w:rPr>
        <w:t xml:space="preserve">II. </w:t>
      </w:r>
      <w:proofErr w:type="gramStart"/>
      <w:r>
        <w:rPr>
          <w:color w:val="000000"/>
          <w:spacing w:val="-1"/>
          <w:sz w:val="22"/>
          <w:szCs w:val="22"/>
        </w:rPr>
        <w:t>generace - vhodná</w:t>
      </w:r>
      <w:proofErr w:type="gramEnd"/>
      <w:r>
        <w:rPr>
          <w:color w:val="000000"/>
          <w:spacing w:val="-1"/>
          <w:sz w:val="22"/>
          <w:szCs w:val="22"/>
        </w:rPr>
        <w:t>, jinak proble</w:t>
      </w:r>
      <w:r>
        <w:rPr>
          <w:color w:val="000000"/>
          <w:spacing w:val="-1"/>
          <w:sz w:val="22"/>
          <w:szCs w:val="22"/>
        </w:rPr>
        <w:softHyphen/>
      </w:r>
      <w:r>
        <w:rPr>
          <w:color w:val="000000"/>
          <w:spacing w:val="-1"/>
          <w:sz w:val="22"/>
          <w:szCs w:val="22"/>
        </w:rPr>
        <w:br/>
      </w:r>
      <w:r>
        <w:rPr>
          <w:color w:val="000000"/>
          <w:spacing w:val="-3"/>
          <w:sz w:val="22"/>
          <w:szCs w:val="22"/>
        </w:rPr>
        <w:t>matická,</w:t>
      </w:r>
    </w:p>
    <w:p w14:paraId="21B5D0B9" w14:textId="77777777" w:rsidR="00BD4BB3" w:rsidRDefault="00BD4BB3" w:rsidP="000B2F17">
      <w:pPr>
        <w:numPr>
          <w:ilvl w:val="0"/>
          <w:numId w:val="4"/>
        </w:numPr>
        <w:shd w:val="clear" w:color="auto" w:fill="FFFFFF"/>
        <w:tabs>
          <w:tab w:val="left" w:pos="288"/>
        </w:tabs>
        <w:spacing w:line="245" w:lineRule="exact"/>
        <w:ind w:left="288" w:hanging="173"/>
        <w:rPr>
          <w:color w:val="000000"/>
          <w:sz w:val="22"/>
          <w:szCs w:val="22"/>
        </w:rPr>
      </w:pPr>
      <w:r>
        <w:rPr>
          <w:color w:val="000000"/>
          <w:spacing w:val="-2"/>
          <w:sz w:val="22"/>
          <w:szCs w:val="22"/>
        </w:rPr>
        <w:t xml:space="preserve">nitráty, betablokátory + blokátory kalciových </w:t>
      </w:r>
      <w:proofErr w:type="gramStart"/>
      <w:r>
        <w:rPr>
          <w:color w:val="000000"/>
          <w:spacing w:val="-2"/>
          <w:sz w:val="22"/>
          <w:szCs w:val="22"/>
        </w:rPr>
        <w:t>kanálů - u</w:t>
      </w:r>
      <w:proofErr w:type="gramEnd"/>
      <w:r>
        <w:rPr>
          <w:color w:val="000000"/>
          <w:spacing w:val="-2"/>
          <w:sz w:val="22"/>
          <w:szCs w:val="22"/>
        </w:rPr>
        <w:t xml:space="preserve"> těžké ischemie, hyperten</w:t>
      </w:r>
      <w:r>
        <w:rPr>
          <w:color w:val="000000"/>
          <w:spacing w:val="-2"/>
          <w:sz w:val="22"/>
          <w:szCs w:val="22"/>
        </w:rPr>
        <w:softHyphen/>
      </w:r>
      <w:r>
        <w:rPr>
          <w:color w:val="000000"/>
          <w:spacing w:val="-2"/>
          <w:sz w:val="22"/>
          <w:szCs w:val="22"/>
        </w:rPr>
        <w:br/>
        <w:t>ze, nebo arytmie.</w:t>
      </w:r>
    </w:p>
    <w:p w14:paraId="57151B54" w14:textId="77777777" w:rsidR="00BD4BB3" w:rsidRDefault="00BD4BB3" w:rsidP="00BD4BB3">
      <w:pPr>
        <w:shd w:val="clear" w:color="auto" w:fill="FFFFFF"/>
        <w:spacing w:before="53" w:line="250" w:lineRule="exact"/>
        <w:ind w:left="10"/>
      </w:pPr>
      <w:r>
        <w:rPr>
          <w:b/>
          <w:bCs/>
          <w:color w:val="000000"/>
          <w:spacing w:val="-1"/>
          <w:sz w:val="22"/>
          <w:szCs w:val="22"/>
        </w:rPr>
        <w:t xml:space="preserve">Antikoagulancia </w:t>
      </w:r>
      <w:r>
        <w:rPr>
          <w:color w:val="000000"/>
          <w:spacing w:val="-1"/>
          <w:sz w:val="22"/>
          <w:szCs w:val="22"/>
        </w:rPr>
        <w:t>kumarinového typu (perorální antikoagulancia)</w:t>
      </w:r>
    </w:p>
    <w:p w14:paraId="5FC6425A" w14:textId="77777777" w:rsidR="00BD4BB3" w:rsidRDefault="00BD4BB3" w:rsidP="00BD4BB3">
      <w:pPr>
        <w:shd w:val="clear" w:color="auto" w:fill="FFFFFF"/>
        <w:tabs>
          <w:tab w:val="left" w:pos="288"/>
        </w:tabs>
        <w:spacing w:line="250" w:lineRule="exact"/>
        <w:ind w:left="288" w:hanging="173"/>
      </w:pPr>
      <w:r>
        <w:rPr>
          <w:color w:val="000000"/>
          <w:sz w:val="22"/>
          <w:szCs w:val="22"/>
        </w:rPr>
        <w:t>•</w:t>
      </w:r>
      <w:r>
        <w:rPr>
          <w:color w:val="000000"/>
          <w:sz w:val="22"/>
          <w:szCs w:val="22"/>
        </w:rPr>
        <w:tab/>
      </w:r>
      <w:r>
        <w:rPr>
          <w:i/>
          <w:iCs/>
          <w:color w:val="000000"/>
          <w:spacing w:val="1"/>
          <w:sz w:val="22"/>
          <w:szCs w:val="22"/>
        </w:rPr>
        <w:t xml:space="preserve">Mechanizmus účinku: </w:t>
      </w:r>
      <w:r>
        <w:rPr>
          <w:color w:val="000000"/>
          <w:spacing w:val="1"/>
          <w:sz w:val="22"/>
          <w:szCs w:val="22"/>
        </w:rPr>
        <w:t>zasahují do zevního systému srážení krve, ale výsledným</w:t>
      </w:r>
      <w:r>
        <w:rPr>
          <w:color w:val="000000"/>
          <w:spacing w:val="1"/>
          <w:sz w:val="22"/>
          <w:szCs w:val="22"/>
        </w:rPr>
        <w:br/>
      </w:r>
      <w:r>
        <w:rPr>
          <w:color w:val="000000"/>
          <w:spacing w:val="-1"/>
          <w:sz w:val="22"/>
          <w:szCs w:val="22"/>
        </w:rPr>
        <w:t>efektem (u ICHS) se neliší od antikoagulancií, cílová hodnota INR okolo 2. Indi</w:t>
      </w:r>
      <w:r>
        <w:rPr>
          <w:color w:val="000000"/>
          <w:spacing w:val="-1"/>
          <w:sz w:val="22"/>
          <w:szCs w:val="22"/>
        </w:rPr>
        <w:softHyphen/>
      </w:r>
      <w:r>
        <w:rPr>
          <w:color w:val="000000"/>
          <w:spacing w:val="-1"/>
          <w:sz w:val="22"/>
          <w:szCs w:val="22"/>
        </w:rPr>
        <w:br/>
      </w:r>
      <w:r>
        <w:rPr>
          <w:color w:val="000000"/>
          <w:spacing w:val="-3"/>
          <w:sz w:val="22"/>
          <w:szCs w:val="22"/>
        </w:rPr>
        <w:t>kace při infarktu myokardu, tromboembolické nemoci, aneurysmatu srdeční komo</w:t>
      </w:r>
      <w:r>
        <w:rPr>
          <w:color w:val="000000"/>
          <w:spacing w:val="-3"/>
          <w:sz w:val="22"/>
          <w:szCs w:val="22"/>
        </w:rPr>
        <w:softHyphen/>
      </w:r>
      <w:r>
        <w:rPr>
          <w:color w:val="000000"/>
          <w:spacing w:val="-3"/>
          <w:sz w:val="22"/>
          <w:szCs w:val="22"/>
        </w:rPr>
        <w:br/>
      </w:r>
      <w:r>
        <w:rPr>
          <w:color w:val="000000"/>
          <w:spacing w:val="-1"/>
          <w:sz w:val="22"/>
          <w:szCs w:val="22"/>
        </w:rPr>
        <w:t>ry, fibrilace síní nebo nástěnných trombů.</w:t>
      </w:r>
    </w:p>
    <w:p w14:paraId="53EC528E" w14:textId="77777777" w:rsidR="00BD4BB3" w:rsidRDefault="00BD4BB3" w:rsidP="00BD4BB3">
      <w:pPr>
        <w:shd w:val="clear" w:color="auto" w:fill="FFFFFF"/>
        <w:spacing w:before="115" w:line="245" w:lineRule="exact"/>
        <w:ind w:left="10"/>
      </w:pPr>
      <w:r>
        <w:rPr>
          <w:b/>
          <w:bCs/>
          <w:color w:val="000000"/>
          <w:sz w:val="22"/>
          <w:szCs w:val="22"/>
        </w:rPr>
        <w:t>Antiagregancia</w:t>
      </w:r>
    </w:p>
    <w:p w14:paraId="2C2805F3" w14:textId="77777777" w:rsidR="00BD4BB3" w:rsidRDefault="00BD4BB3" w:rsidP="00BD4BB3">
      <w:pPr>
        <w:shd w:val="clear" w:color="auto" w:fill="FFFFFF"/>
        <w:tabs>
          <w:tab w:val="left" w:pos="288"/>
        </w:tabs>
        <w:spacing w:line="245" w:lineRule="exact"/>
        <w:ind w:left="288" w:hanging="173"/>
      </w:pPr>
      <w:r>
        <w:rPr>
          <w:color w:val="000000"/>
          <w:sz w:val="22"/>
          <w:szCs w:val="22"/>
        </w:rPr>
        <w:t>•</w:t>
      </w:r>
      <w:r>
        <w:rPr>
          <w:color w:val="000000"/>
          <w:sz w:val="22"/>
          <w:szCs w:val="22"/>
        </w:rPr>
        <w:tab/>
      </w:r>
      <w:r>
        <w:rPr>
          <w:i/>
          <w:iCs/>
          <w:color w:val="000000"/>
          <w:spacing w:val="-4"/>
          <w:sz w:val="22"/>
          <w:szCs w:val="22"/>
        </w:rPr>
        <w:t xml:space="preserve">Mechanizmus účinku: </w:t>
      </w:r>
      <w:r>
        <w:rPr>
          <w:color w:val="000000"/>
          <w:spacing w:val="-4"/>
          <w:sz w:val="22"/>
          <w:szCs w:val="22"/>
        </w:rPr>
        <w:t>snižují agregaci (shlukování) trombocytů, a tím riziko vzniku</w:t>
      </w:r>
      <w:r>
        <w:rPr>
          <w:color w:val="000000"/>
          <w:spacing w:val="-4"/>
          <w:sz w:val="22"/>
          <w:szCs w:val="22"/>
        </w:rPr>
        <w:br/>
      </w:r>
      <w:r>
        <w:rPr>
          <w:color w:val="000000"/>
          <w:spacing w:val="-2"/>
          <w:sz w:val="22"/>
          <w:szCs w:val="22"/>
        </w:rPr>
        <w:t>krevní sraženiny.</w:t>
      </w:r>
    </w:p>
    <w:p w14:paraId="3EAD4BC0" w14:textId="77777777" w:rsidR="00BD4BB3" w:rsidRDefault="00BD4BB3" w:rsidP="00BD4BB3">
      <w:pPr>
        <w:shd w:val="clear" w:color="auto" w:fill="FFFFFF"/>
        <w:ind w:left="5"/>
      </w:pPr>
      <w:r>
        <w:rPr>
          <w:b/>
          <w:bCs/>
          <w:color w:val="000000"/>
          <w:sz w:val="22"/>
          <w:szCs w:val="22"/>
        </w:rPr>
        <w:t xml:space="preserve">Tab. 3.12 </w:t>
      </w:r>
      <w:r>
        <w:rPr>
          <w:i/>
          <w:iCs/>
          <w:color w:val="000000"/>
          <w:sz w:val="22"/>
          <w:szCs w:val="22"/>
        </w:rPr>
        <w:t>Léčba betablokátory</w:t>
      </w:r>
    </w:p>
    <w:p w14:paraId="193FE483" w14:textId="77777777" w:rsidR="00BD4BB3" w:rsidRDefault="00BD4BB3" w:rsidP="00BD4BB3">
      <w:pPr>
        <w:spacing w:after="53"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1248"/>
        <w:gridCol w:w="1354"/>
        <w:gridCol w:w="1267"/>
        <w:gridCol w:w="1258"/>
        <w:gridCol w:w="1027"/>
        <w:gridCol w:w="1296"/>
      </w:tblGrid>
      <w:tr w:rsidR="00BD4BB3" w14:paraId="463465B8" w14:textId="77777777" w:rsidTr="00253C6B">
        <w:tblPrEx>
          <w:tblCellMar>
            <w:top w:w="0" w:type="dxa"/>
            <w:bottom w:w="0" w:type="dxa"/>
          </w:tblCellMar>
        </w:tblPrEx>
        <w:trPr>
          <w:trHeight w:hRule="exact" w:val="499"/>
        </w:trPr>
        <w:tc>
          <w:tcPr>
            <w:tcW w:w="1248" w:type="dxa"/>
            <w:tcBorders>
              <w:top w:val="single" w:sz="6" w:space="0" w:color="auto"/>
              <w:left w:val="single" w:sz="6" w:space="0" w:color="auto"/>
              <w:bottom w:val="single" w:sz="6" w:space="0" w:color="auto"/>
              <w:right w:val="single" w:sz="6" w:space="0" w:color="auto"/>
            </w:tcBorders>
            <w:shd w:val="clear" w:color="auto" w:fill="FFFFFF"/>
            <w:vAlign w:val="center"/>
          </w:tcPr>
          <w:p w14:paraId="432E2E50" w14:textId="77777777" w:rsidR="00BD4BB3" w:rsidRDefault="00BD4BB3" w:rsidP="00253C6B">
            <w:pPr>
              <w:shd w:val="clear" w:color="auto" w:fill="FFFFFF"/>
              <w:spacing w:line="211" w:lineRule="exact"/>
              <w:ind w:hanging="10"/>
            </w:pPr>
            <w:r>
              <w:rPr>
                <w:i/>
                <w:iCs/>
                <w:color w:val="000000"/>
                <w:spacing w:val="6"/>
              </w:rPr>
              <w:t xml:space="preserve">Dělení </w:t>
            </w:r>
            <w:r>
              <w:rPr>
                <w:i/>
                <w:iCs/>
                <w:color w:val="000000"/>
              </w:rPr>
              <w:t>betablokátorů</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14:paraId="5DB379CB" w14:textId="77777777" w:rsidR="00BD4BB3" w:rsidRDefault="00BD4BB3" w:rsidP="00253C6B">
            <w:pPr>
              <w:shd w:val="clear" w:color="auto" w:fill="FFFFFF"/>
              <w:ind w:left="43"/>
            </w:pPr>
            <w:r>
              <w:rPr>
                <w:i/>
                <w:iCs/>
                <w:color w:val="000000"/>
                <w:spacing w:val="-1"/>
              </w:rPr>
              <w:t>Účinná látka</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14:paraId="49544C91" w14:textId="77777777" w:rsidR="00BD4BB3" w:rsidRDefault="00BD4BB3" w:rsidP="00253C6B">
            <w:pPr>
              <w:shd w:val="clear" w:color="auto" w:fill="FFFFFF"/>
              <w:ind w:left="10"/>
            </w:pPr>
            <w:r>
              <w:rPr>
                <w:i/>
                <w:iCs/>
                <w:color w:val="000000"/>
              </w:rPr>
              <w:t>Příklad léku</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14:paraId="420A3F20" w14:textId="77777777" w:rsidR="00BD4BB3" w:rsidRDefault="00BD4BB3" w:rsidP="00253C6B">
            <w:pPr>
              <w:shd w:val="clear" w:color="auto" w:fill="FFFFFF"/>
              <w:ind w:left="154"/>
            </w:pPr>
            <w:r>
              <w:rPr>
                <w:i/>
                <w:iCs/>
                <w:color w:val="000000"/>
                <w:spacing w:val="2"/>
              </w:rPr>
              <w:t>Indikace</w:t>
            </w:r>
          </w:p>
        </w:tc>
        <w:tc>
          <w:tcPr>
            <w:tcW w:w="1027" w:type="dxa"/>
            <w:tcBorders>
              <w:top w:val="single" w:sz="6" w:space="0" w:color="auto"/>
              <w:left w:val="single" w:sz="6" w:space="0" w:color="auto"/>
              <w:bottom w:val="single" w:sz="6" w:space="0" w:color="auto"/>
              <w:right w:val="single" w:sz="6" w:space="0" w:color="auto"/>
            </w:tcBorders>
            <w:shd w:val="clear" w:color="auto" w:fill="FFFFFF"/>
          </w:tcPr>
          <w:p w14:paraId="1E249069" w14:textId="77777777" w:rsidR="00BD4BB3" w:rsidRDefault="00BD4BB3" w:rsidP="00253C6B">
            <w:pPr>
              <w:shd w:val="clear" w:color="auto" w:fill="FFFFFF"/>
              <w:ind w:left="120"/>
            </w:pPr>
            <w:r>
              <w:rPr>
                <w:i/>
                <w:iCs/>
                <w:color w:val="000000"/>
                <w:spacing w:val="-1"/>
              </w:rPr>
              <w:t>Účinek</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14:paraId="7BC4C131" w14:textId="77777777" w:rsidR="00BD4BB3" w:rsidRDefault="00BD4BB3" w:rsidP="00253C6B">
            <w:pPr>
              <w:shd w:val="clear" w:color="auto" w:fill="FFFFFF"/>
              <w:ind w:left="62"/>
            </w:pPr>
            <w:r>
              <w:rPr>
                <w:i/>
                <w:iCs/>
                <w:color w:val="000000"/>
                <w:spacing w:val="3"/>
              </w:rPr>
              <w:t>Dávkování</w:t>
            </w:r>
          </w:p>
        </w:tc>
      </w:tr>
      <w:tr w:rsidR="00BD4BB3" w14:paraId="2072E947" w14:textId="77777777" w:rsidTr="00253C6B">
        <w:tblPrEx>
          <w:tblCellMar>
            <w:top w:w="0" w:type="dxa"/>
            <w:bottom w:w="0" w:type="dxa"/>
          </w:tblCellMar>
        </w:tblPrEx>
        <w:trPr>
          <w:trHeight w:hRule="exact" w:val="912"/>
        </w:trPr>
        <w:tc>
          <w:tcPr>
            <w:tcW w:w="1248" w:type="dxa"/>
            <w:tcBorders>
              <w:top w:val="single" w:sz="6" w:space="0" w:color="auto"/>
              <w:left w:val="single" w:sz="6" w:space="0" w:color="auto"/>
              <w:bottom w:val="single" w:sz="6" w:space="0" w:color="auto"/>
              <w:right w:val="single" w:sz="6" w:space="0" w:color="auto"/>
            </w:tcBorders>
            <w:shd w:val="clear" w:color="auto" w:fill="FFFFFF"/>
          </w:tcPr>
          <w:p w14:paraId="632F137E" w14:textId="77777777" w:rsidR="00BD4BB3" w:rsidRDefault="00BD4BB3" w:rsidP="00253C6B">
            <w:pPr>
              <w:shd w:val="clear" w:color="auto" w:fill="FFFFFF"/>
            </w:pPr>
            <w:r>
              <w:rPr>
                <w:b/>
                <w:bCs/>
                <w:color w:val="000000"/>
                <w:spacing w:val="-2"/>
              </w:rPr>
              <w:t>neselektivní</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14:paraId="200BA5D6" w14:textId="77777777" w:rsidR="00BD4BB3" w:rsidRDefault="00BD4BB3" w:rsidP="00253C6B">
            <w:pPr>
              <w:shd w:val="clear" w:color="auto" w:fill="FFFFFF"/>
              <w:spacing w:line="206" w:lineRule="exact"/>
              <w:ind w:right="278"/>
            </w:pPr>
            <w:r>
              <w:rPr>
                <w:color w:val="000000"/>
                <w:spacing w:val="-1"/>
              </w:rPr>
              <w:t xml:space="preserve">metipranol </w:t>
            </w:r>
            <w:r>
              <w:rPr>
                <w:color w:val="000000"/>
                <w:spacing w:val="-2"/>
              </w:rPr>
              <w:t>propranolol</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14:paraId="79E5CD25" w14:textId="77777777" w:rsidR="00BD4BB3" w:rsidRDefault="00BD4BB3" w:rsidP="00253C6B">
            <w:pPr>
              <w:shd w:val="clear" w:color="auto" w:fill="FFFFFF"/>
              <w:spacing w:line="206" w:lineRule="exact"/>
              <w:ind w:right="115" w:hanging="5"/>
            </w:pPr>
            <w:r>
              <w:rPr>
                <w:color w:val="000000"/>
                <w:spacing w:val="-2"/>
              </w:rPr>
              <w:t xml:space="preserve">Trimepranol </w:t>
            </w:r>
            <w:r>
              <w:rPr>
                <w:color w:val="000000"/>
                <w:spacing w:val="-3"/>
              </w:rPr>
              <w:t xml:space="preserve">tbl., inj. </w:t>
            </w:r>
            <w:r>
              <w:rPr>
                <w:color w:val="000000"/>
                <w:spacing w:val="-2"/>
              </w:rPr>
              <w:t xml:space="preserve">Obsidan </w:t>
            </w:r>
            <w:r>
              <w:rPr>
                <w:color w:val="000000"/>
                <w:spacing w:val="-3"/>
              </w:rPr>
              <w:t>tbl., inj.</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14:paraId="7FFBEC70" w14:textId="77777777" w:rsidR="00BD4BB3" w:rsidRDefault="00BD4BB3" w:rsidP="00253C6B">
            <w:pPr>
              <w:shd w:val="clear" w:color="auto" w:fill="FFFFFF"/>
              <w:spacing w:line="206" w:lineRule="exact"/>
              <w:ind w:right="10"/>
            </w:pPr>
            <w:r>
              <w:rPr>
                <w:color w:val="000000"/>
                <w:spacing w:val="-3"/>
              </w:rPr>
              <w:t>AP, AIM, hy</w:t>
            </w:r>
            <w:r>
              <w:rPr>
                <w:color w:val="000000"/>
                <w:spacing w:val="-3"/>
              </w:rPr>
              <w:softHyphen/>
            </w:r>
            <w:r>
              <w:rPr>
                <w:color w:val="000000"/>
                <w:spacing w:val="-1"/>
              </w:rPr>
              <w:t>pertenze, ta</w:t>
            </w:r>
            <w:r>
              <w:rPr>
                <w:color w:val="000000"/>
                <w:spacing w:val="-1"/>
              </w:rPr>
              <w:softHyphen/>
              <w:t>chykardie</w:t>
            </w:r>
          </w:p>
        </w:tc>
        <w:tc>
          <w:tcPr>
            <w:tcW w:w="1027" w:type="dxa"/>
            <w:tcBorders>
              <w:top w:val="single" w:sz="6" w:space="0" w:color="auto"/>
              <w:left w:val="single" w:sz="6" w:space="0" w:color="auto"/>
              <w:bottom w:val="single" w:sz="6" w:space="0" w:color="auto"/>
              <w:right w:val="single" w:sz="6" w:space="0" w:color="auto"/>
            </w:tcBorders>
            <w:shd w:val="clear" w:color="auto" w:fill="FFFFFF"/>
          </w:tcPr>
          <w:p w14:paraId="7EAA8962" w14:textId="77777777" w:rsidR="00BD4BB3" w:rsidRDefault="00BD4BB3" w:rsidP="00253C6B">
            <w:pPr>
              <w:shd w:val="clear" w:color="auto" w:fill="FFFFFF"/>
            </w:pPr>
            <w:r>
              <w:rPr>
                <w:color w:val="000000"/>
                <w:spacing w:val="1"/>
              </w:rPr>
              <w:t>4-6 hod.</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14:paraId="6F6568D0" w14:textId="77777777" w:rsidR="00BD4BB3" w:rsidRDefault="00BD4BB3" w:rsidP="00253C6B">
            <w:pPr>
              <w:shd w:val="clear" w:color="auto" w:fill="FFFFFF"/>
              <w:spacing w:line="206" w:lineRule="exact"/>
              <w:ind w:right="221" w:hanging="5"/>
            </w:pPr>
            <w:r>
              <w:rPr>
                <w:color w:val="000000"/>
                <w:spacing w:val="-3"/>
              </w:rPr>
              <w:t xml:space="preserve">2-3 x denně </w:t>
            </w:r>
            <w:r>
              <w:rPr>
                <w:color w:val="000000"/>
                <w:spacing w:val="3"/>
              </w:rPr>
              <w:t xml:space="preserve">(lx denně </w:t>
            </w:r>
            <w:r>
              <w:rPr>
                <w:color w:val="000000"/>
                <w:spacing w:val="-2"/>
              </w:rPr>
              <w:t>nestačí)</w:t>
            </w:r>
          </w:p>
        </w:tc>
      </w:tr>
      <w:tr w:rsidR="00BD4BB3" w14:paraId="41CDFE70" w14:textId="77777777" w:rsidTr="00253C6B">
        <w:tblPrEx>
          <w:tblCellMar>
            <w:top w:w="0" w:type="dxa"/>
            <w:bottom w:w="0" w:type="dxa"/>
          </w:tblCellMar>
        </w:tblPrEx>
        <w:trPr>
          <w:trHeight w:hRule="exact" w:val="902"/>
        </w:trPr>
        <w:tc>
          <w:tcPr>
            <w:tcW w:w="1248" w:type="dxa"/>
            <w:tcBorders>
              <w:top w:val="single" w:sz="6" w:space="0" w:color="auto"/>
              <w:left w:val="single" w:sz="6" w:space="0" w:color="auto"/>
              <w:bottom w:val="single" w:sz="6" w:space="0" w:color="auto"/>
              <w:right w:val="single" w:sz="6" w:space="0" w:color="auto"/>
            </w:tcBorders>
            <w:shd w:val="clear" w:color="auto" w:fill="FFFFFF"/>
          </w:tcPr>
          <w:p w14:paraId="736C0A0D" w14:textId="77777777" w:rsidR="00BD4BB3" w:rsidRDefault="00BD4BB3" w:rsidP="00253C6B">
            <w:pPr>
              <w:shd w:val="clear" w:color="auto" w:fill="FFFFFF"/>
            </w:pPr>
          </w:p>
        </w:tc>
        <w:tc>
          <w:tcPr>
            <w:tcW w:w="1354" w:type="dxa"/>
            <w:tcBorders>
              <w:top w:val="single" w:sz="6" w:space="0" w:color="auto"/>
              <w:left w:val="single" w:sz="6" w:space="0" w:color="auto"/>
              <w:bottom w:val="single" w:sz="6" w:space="0" w:color="auto"/>
              <w:right w:val="single" w:sz="6" w:space="0" w:color="auto"/>
            </w:tcBorders>
            <w:shd w:val="clear" w:color="auto" w:fill="FFFFFF"/>
          </w:tcPr>
          <w:p w14:paraId="12CA9CF2" w14:textId="77777777" w:rsidR="00BD4BB3" w:rsidRDefault="00BD4BB3" w:rsidP="00253C6B">
            <w:pPr>
              <w:shd w:val="clear" w:color="auto" w:fill="FFFFFF"/>
            </w:pPr>
            <w:r>
              <w:rPr>
                <w:color w:val="000000"/>
                <w:spacing w:val="-2"/>
              </w:rPr>
              <w:t>karvedilol</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14:paraId="01F3AC16" w14:textId="77777777" w:rsidR="00BD4BB3" w:rsidRDefault="00BD4BB3" w:rsidP="00253C6B">
            <w:pPr>
              <w:shd w:val="clear" w:color="auto" w:fill="FFFFFF"/>
            </w:pPr>
            <w:r>
              <w:rPr>
                <w:color w:val="000000"/>
                <w:spacing w:val="-2"/>
              </w:rPr>
              <w:t>Dilatrend</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14:paraId="7C1D75FF" w14:textId="77777777" w:rsidR="00BD4BB3" w:rsidRDefault="00BD4BB3" w:rsidP="00253C6B">
            <w:pPr>
              <w:shd w:val="clear" w:color="auto" w:fill="FFFFFF"/>
              <w:spacing w:line="206" w:lineRule="exact"/>
              <w:ind w:hanging="5"/>
            </w:pPr>
            <w:r>
              <w:rPr>
                <w:color w:val="000000"/>
              </w:rPr>
              <w:t xml:space="preserve">užití také </w:t>
            </w:r>
            <w:r>
              <w:rPr>
                <w:color w:val="000000"/>
                <w:spacing w:val="-2"/>
              </w:rPr>
              <w:t>u levostranné-</w:t>
            </w:r>
            <w:r>
              <w:rPr>
                <w:color w:val="000000"/>
                <w:spacing w:val="-1"/>
              </w:rPr>
              <w:t>ho srdečního selhání</w:t>
            </w:r>
          </w:p>
        </w:tc>
        <w:tc>
          <w:tcPr>
            <w:tcW w:w="1027" w:type="dxa"/>
            <w:tcBorders>
              <w:top w:val="single" w:sz="6" w:space="0" w:color="auto"/>
              <w:left w:val="single" w:sz="6" w:space="0" w:color="auto"/>
              <w:bottom w:val="single" w:sz="6" w:space="0" w:color="auto"/>
              <w:right w:val="single" w:sz="6" w:space="0" w:color="auto"/>
            </w:tcBorders>
            <w:shd w:val="clear" w:color="auto" w:fill="FFFFFF"/>
          </w:tcPr>
          <w:p w14:paraId="1144A5B6" w14:textId="77777777" w:rsidR="00BD4BB3" w:rsidRDefault="00BD4BB3" w:rsidP="00253C6B">
            <w:pPr>
              <w:shd w:val="clear" w:color="auto" w:fill="FFFFFF"/>
            </w:pPr>
            <w:r>
              <w:rPr>
                <w:color w:val="000000"/>
                <w:spacing w:val="-2"/>
              </w:rPr>
              <w:t>12-16 hod.</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14:paraId="1195FB15" w14:textId="77777777" w:rsidR="00BD4BB3" w:rsidRDefault="00BD4BB3" w:rsidP="00253C6B">
            <w:pPr>
              <w:shd w:val="clear" w:color="auto" w:fill="FFFFFF"/>
            </w:pPr>
            <w:r>
              <w:rPr>
                <w:color w:val="000000"/>
                <w:spacing w:val="4"/>
              </w:rPr>
              <w:t>l-2x denně</w:t>
            </w:r>
          </w:p>
        </w:tc>
      </w:tr>
      <w:tr w:rsidR="00BD4BB3" w14:paraId="61F11514" w14:textId="77777777" w:rsidTr="00253C6B">
        <w:tblPrEx>
          <w:tblCellMar>
            <w:top w:w="0" w:type="dxa"/>
            <w:bottom w:w="0" w:type="dxa"/>
          </w:tblCellMar>
        </w:tblPrEx>
        <w:trPr>
          <w:trHeight w:hRule="exact" w:val="1334"/>
        </w:trPr>
        <w:tc>
          <w:tcPr>
            <w:tcW w:w="1248" w:type="dxa"/>
            <w:tcBorders>
              <w:top w:val="single" w:sz="6" w:space="0" w:color="auto"/>
              <w:left w:val="single" w:sz="6" w:space="0" w:color="auto"/>
              <w:bottom w:val="single" w:sz="6" w:space="0" w:color="auto"/>
              <w:right w:val="single" w:sz="6" w:space="0" w:color="auto"/>
            </w:tcBorders>
            <w:shd w:val="clear" w:color="auto" w:fill="FFFFFF"/>
          </w:tcPr>
          <w:p w14:paraId="16A6F62B" w14:textId="77777777" w:rsidR="00BD4BB3" w:rsidRDefault="00BD4BB3" w:rsidP="00253C6B">
            <w:pPr>
              <w:shd w:val="clear" w:color="auto" w:fill="FFFFFF"/>
              <w:spacing w:line="211" w:lineRule="exact"/>
              <w:ind w:right="29" w:firstLine="5"/>
            </w:pPr>
            <w:r>
              <w:rPr>
                <w:b/>
                <w:bCs/>
                <w:color w:val="000000"/>
                <w:spacing w:val="-3"/>
              </w:rPr>
              <w:t>kardioselek-tivní*</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14:paraId="1E3E7D2E" w14:textId="77777777" w:rsidR="00BD4BB3" w:rsidRDefault="00BD4BB3" w:rsidP="00253C6B">
            <w:pPr>
              <w:shd w:val="clear" w:color="auto" w:fill="FFFFFF"/>
              <w:spacing w:line="211" w:lineRule="exact"/>
              <w:ind w:right="398" w:firstLine="5"/>
            </w:pPr>
            <w:r>
              <w:rPr>
                <w:color w:val="000000"/>
                <w:spacing w:val="-3"/>
              </w:rPr>
              <w:t xml:space="preserve">atenolol </w:t>
            </w:r>
            <w:r>
              <w:rPr>
                <w:color w:val="000000"/>
                <w:spacing w:val="-1"/>
              </w:rPr>
              <w:t xml:space="preserve">betaxolol </w:t>
            </w:r>
            <w:r>
              <w:rPr>
                <w:color w:val="000000"/>
                <w:spacing w:val="-2"/>
              </w:rPr>
              <w:t>bisoprolol</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14:paraId="5E5511F8" w14:textId="77777777" w:rsidR="00BD4BB3" w:rsidRDefault="00BD4BB3" w:rsidP="00253C6B">
            <w:pPr>
              <w:shd w:val="clear" w:color="auto" w:fill="FFFFFF"/>
              <w:spacing w:line="206" w:lineRule="exact"/>
              <w:ind w:right="101" w:hanging="5"/>
            </w:pPr>
            <w:r>
              <w:rPr>
                <w:color w:val="000000"/>
                <w:spacing w:val="-1"/>
              </w:rPr>
              <w:t xml:space="preserve">Tenormin </w:t>
            </w:r>
            <w:r>
              <w:rPr>
                <w:color w:val="000000"/>
                <w:spacing w:val="-2"/>
              </w:rPr>
              <w:t xml:space="preserve">tbl., inj., Atenolol AL </w:t>
            </w:r>
            <w:r>
              <w:rPr>
                <w:color w:val="000000"/>
                <w:spacing w:val="-4"/>
              </w:rPr>
              <w:t xml:space="preserve">tbl., </w:t>
            </w:r>
            <w:r>
              <w:rPr>
                <w:color w:val="000000"/>
                <w:spacing w:val="-1"/>
              </w:rPr>
              <w:t xml:space="preserve">Lokren tbl., </w:t>
            </w:r>
            <w:r>
              <w:rPr>
                <w:color w:val="000000"/>
                <w:spacing w:val="-2"/>
              </w:rPr>
              <w:t>Concor tbl.</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14:paraId="009F4325" w14:textId="77777777" w:rsidR="00BD4BB3" w:rsidRDefault="00BD4BB3" w:rsidP="00253C6B">
            <w:pPr>
              <w:shd w:val="clear" w:color="auto" w:fill="FFFFFF"/>
              <w:ind w:left="365"/>
            </w:pPr>
            <w:r>
              <w:rPr>
                <w:color w:val="000000"/>
                <w:spacing w:val="-4"/>
              </w:rPr>
              <w:t>dtto</w:t>
            </w:r>
          </w:p>
        </w:tc>
        <w:tc>
          <w:tcPr>
            <w:tcW w:w="1027" w:type="dxa"/>
            <w:tcBorders>
              <w:top w:val="single" w:sz="6" w:space="0" w:color="auto"/>
              <w:left w:val="single" w:sz="6" w:space="0" w:color="auto"/>
              <w:bottom w:val="single" w:sz="6" w:space="0" w:color="auto"/>
              <w:right w:val="single" w:sz="6" w:space="0" w:color="auto"/>
            </w:tcBorders>
            <w:shd w:val="clear" w:color="auto" w:fill="FFFFFF"/>
          </w:tcPr>
          <w:p w14:paraId="78DF9311" w14:textId="77777777" w:rsidR="00BD4BB3" w:rsidRDefault="00BD4BB3" w:rsidP="00253C6B">
            <w:pPr>
              <w:shd w:val="clear" w:color="auto" w:fill="FFFFFF"/>
            </w:pPr>
            <w:r>
              <w:rPr>
                <w:color w:val="000000"/>
                <w:spacing w:val="-2"/>
              </w:rPr>
              <w:t>12-18 hod.</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14:paraId="3419EEF6" w14:textId="77777777" w:rsidR="00BD4BB3" w:rsidRDefault="00BD4BB3" w:rsidP="00253C6B">
            <w:pPr>
              <w:shd w:val="clear" w:color="auto" w:fill="FFFFFF"/>
            </w:pPr>
            <w:r>
              <w:rPr>
                <w:color w:val="000000"/>
                <w:spacing w:val="1"/>
              </w:rPr>
              <w:t>lx denně</w:t>
            </w:r>
          </w:p>
        </w:tc>
      </w:tr>
      <w:tr w:rsidR="00BD4BB3" w14:paraId="0415AAE4" w14:textId="77777777" w:rsidTr="00253C6B">
        <w:tblPrEx>
          <w:tblCellMar>
            <w:top w:w="0" w:type="dxa"/>
            <w:bottom w:w="0" w:type="dxa"/>
          </w:tblCellMar>
        </w:tblPrEx>
        <w:trPr>
          <w:trHeight w:hRule="exact" w:val="730"/>
        </w:trPr>
        <w:tc>
          <w:tcPr>
            <w:tcW w:w="1248" w:type="dxa"/>
            <w:tcBorders>
              <w:top w:val="single" w:sz="6" w:space="0" w:color="auto"/>
              <w:left w:val="single" w:sz="6" w:space="0" w:color="auto"/>
              <w:bottom w:val="single" w:sz="6" w:space="0" w:color="auto"/>
              <w:right w:val="single" w:sz="6" w:space="0" w:color="auto"/>
            </w:tcBorders>
            <w:shd w:val="clear" w:color="auto" w:fill="FFFFFF"/>
          </w:tcPr>
          <w:p w14:paraId="78C28591" w14:textId="77777777" w:rsidR="00BD4BB3" w:rsidRDefault="00BD4BB3" w:rsidP="00253C6B">
            <w:pPr>
              <w:shd w:val="clear" w:color="auto" w:fill="FFFFFF"/>
            </w:pPr>
          </w:p>
        </w:tc>
        <w:tc>
          <w:tcPr>
            <w:tcW w:w="1354" w:type="dxa"/>
            <w:tcBorders>
              <w:top w:val="single" w:sz="6" w:space="0" w:color="auto"/>
              <w:left w:val="single" w:sz="6" w:space="0" w:color="auto"/>
              <w:bottom w:val="single" w:sz="6" w:space="0" w:color="auto"/>
              <w:right w:val="single" w:sz="6" w:space="0" w:color="auto"/>
            </w:tcBorders>
            <w:shd w:val="clear" w:color="auto" w:fill="FFFFFF"/>
          </w:tcPr>
          <w:p w14:paraId="598AFBB1" w14:textId="77777777" w:rsidR="00BD4BB3" w:rsidRDefault="00BD4BB3" w:rsidP="00253C6B">
            <w:pPr>
              <w:shd w:val="clear" w:color="auto" w:fill="FFFFFF"/>
              <w:spacing w:line="211" w:lineRule="exact"/>
              <w:ind w:right="331" w:firstLine="5"/>
            </w:pPr>
            <w:r>
              <w:rPr>
                <w:color w:val="000000"/>
                <w:spacing w:val="-2"/>
              </w:rPr>
              <w:t>acebutol metoprolol</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14:paraId="43E6A46B" w14:textId="77777777" w:rsidR="00BD4BB3" w:rsidRDefault="00BD4BB3" w:rsidP="00253C6B">
            <w:pPr>
              <w:shd w:val="clear" w:color="auto" w:fill="FFFFFF"/>
              <w:spacing w:line="206" w:lineRule="exact"/>
              <w:ind w:right="168"/>
            </w:pPr>
            <w:r>
              <w:rPr>
                <w:color w:val="000000"/>
                <w:spacing w:val="2"/>
              </w:rPr>
              <w:t xml:space="preserve">Sectraltbl., </w:t>
            </w:r>
            <w:r>
              <w:rPr>
                <w:color w:val="000000"/>
                <w:spacing w:val="-3"/>
              </w:rPr>
              <w:t xml:space="preserve">Vasocardin, </w:t>
            </w:r>
            <w:r>
              <w:rPr>
                <w:color w:val="000000"/>
                <w:spacing w:val="-2"/>
              </w:rPr>
              <w:t>Betaloc</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14:paraId="023E8507" w14:textId="77777777" w:rsidR="00BD4BB3" w:rsidRDefault="00BD4BB3" w:rsidP="00253C6B">
            <w:pPr>
              <w:shd w:val="clear" w:color="auto" w:fill="FFFFFF"/>
              <w:ind w:left="365"/>
            </w:pPr>
            <w:r>
              <w:rPr>
                <w:color w:val="000000"/>
                <w:spacing w:val="-4"/>
              </w:rPr>
              <w:t>dtto</w:t>
            </w:r>
          </w:p>
        </w:tc>
        <w:tc>
          <w:tcPr>
            <w:tcW w:w="1027" w:type="dxa"/>
            <w:tcBorders>
              <w:top w:val="single" w:sz="6" w:space="0" w:color="auto"/>
              <w:left w:val="single" w:sz="6" w:space="0" w:color="auto"/>
              <w:bottom w:val="single" w:sz="6" w:space="0" w:color="auto"/>
              <w:right w:val="single" w:sz="6" w:space="0" w:color="auto"/>
            </w:tcBorders>
            <w:shd w:val="clear" w:color="auto" w:fill="FFFFFF"/>
          </w:tcPr>
          <w:p w14:paraId="3381FD17" w14:textId="77777777" w:rsidR="00BD4BB3" w:rsidRDefault="00BD4BB3" w:rsidP="00253C6B">
            <w:pPr>
              <w:shd w:val="clear" w:color="auto" w:fill="FFFFFF"/>
            </w:pPr>
            <w:r>
              <w:rPr>
                <w:color w:val="000000"/>
                <w:spacing w:val="-5"/>
              </w:rPr>
              <w:t>6 hod.</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14:paraId="1CD720E5" w14:textId="77777777" w:rsidR="00BD4BB3" w:rsidRDefault="00BD4BB3" w:rsidP="00253C6B">
            <w:pPr>
              <w:shd w:val="clear" w:color="auto" w:fill="FFFFFF"/>
            </w:pPr>
            <w:r>
              <w:rPr>
                <w:color w:val="000000"/>
                <w:spacing w:val="-2"/>
              </w:rPr>
              <w:t>2x denně</w:t>
            </w:r>
          </w:p>
        </w:tc>
      </w:tr>
    </w:tbl>
    <w:p w14:paraId="4E499B0F" w14:textId="77777777" w:rsidR="00BD4BB3" w:rsidRDefault="00BD4BB3" w:rsidP="00BD4BB3">
      <w:pPr>
        <w:shd w:val="clear" w:color="auto" w:fill="FFFFFF"/>
        <w:spacing w:before="43" w:line="216" w:lineRule="exact"/>
        <w:ind w:left="336" w:hanging="326"/>
      </w:pPr>
      <w:r>
        <w:rPr>
          <w:color w:val="000000"/>
          <w:spacing w:val="-2"/>
        </w:rPr>
        <w:t>* - mají menší metabolický dopad a jsou výhodnější u hypertenze s diabetes mellitus nebo hy-</w:t>
      </w:r>
      <w:r>
        <w:rPr>
          <w:color w:val="000000"/>
          <w:spacing w:val="-1"/>
        </w:rPr>
        <w:t>perlipoproteinemií</w:t>
      </w:r>
    </w:p>
    <w:p w14:paraId="78CE6B0F" w14:textId="77777777" w:rsidR="00BD4BB3" w:rsidRDefault="00BD4BB3" w:rsidP="00BD4BB3">
      <w:pPr>
        <w:shd w:val="clear" w:color="auto" w:fill="FFFFFF"/>
        <w:spacing w:before="235"/>
        <w:ind w:left="5"/>
      </w:pPr>
      <w:r>
        <w:rPr>
          <w:b/>
          <w:bCs/>
          <w:color w:val="000000"/>
          <w:spacing w:val="1"/>
          <w:sz w:val="22"/>
          <w:szCs w:val="22"/>
        </w:rPr>
        <w:t xml:space="preserve">Tab. </w:t>
      </w:r>
      <w:proofErr w:type="gramStart"/>
      <w:r>
        <w:rPr>
          <w:b/>
          <w:bCs/>
          <w:color w:val="000000"/>
          <w:spacing w:val="1"/>
          <w:sz w:val="22"/>
          <w:szCs w:val="22"/>
        </w:rPr>
        <w:t xml:space="preserve">3.13  </w:t>
      </w:r>
      <w:r>
        <w:rPr>
          <w:i/>
          <w:iCs/>
          <w:color w:val="000000"/>
          <w:spacing w:val="1"/>
          <w:sz w:val="22"/>
          <w:szCs w:val="22"/>
        </w:rPr>
        <w:t>Antiagregační</w:t>
      </w:r>
      <w:proofErr w:type="gramEnd"/>
      <w:r>
        <w:rPr>
          <w:i/>
          <w:iCs/>
          <w:color w:val="000000"/>
          <w:spacing w:val="1"/>
          <w:sz w:val="22"/>
          <w:szCs w:val="22"/>
        </w:rPr>
        <w:t xml:space="preserve"> léčba</w:t>
      </w:r>
    </w:p>
    <w:p w14:paraId="21EE0BC6" w14:textId="77777777" w:rsidR="00BD4BB3" w:rsidRDefault="00BD4BB3" w:rsidP="00BD4BB3">
      <w:pPr>
        <w:spacing w:after="53"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1248"/>
        <w:gridCol w:w="1354"/>
        <w:gridCol w:w="1603"/>
        <w:gridCol w:w="1603"/>
        <w:gridCol w:w="1642"/>
      </w:tblGrid>
      <w:tr w:rsidR="00BD4BB3" w14:paraId="15B7D29E" w14:textId="77777777" w:rsidTr="00253C6B">
        <w:tblPrEx>
          <w:tblCellMar>
            <w:top w:w="0" w:type="dxa"/>
            <w:bottom w:w="0" w:type="dxa"/>
          </w:tblCellMar>
        </w:tblPrEx>
        <w:trPr>
          <w:trHeight w:hRule="exact" w:val="288"/>
        </w:trPr>
        <w:tc>
          <w:tcPr>
            <w:tcW w:w="1248" w:type="dxa"/>
            <w:tcBorders>
              <w:top w:val="single" w:sz="6" w:space="0" w:color="auto"/>
              <w:left w:val="single" w:sz="6" w:space="0" w:color="auto"/>
              <w:bottom w:val="single" w:sz="6" w:space="0" w:color="auto"/>
              <w:right w:val="single" w:sz="6" w:space="0" w:color="auto"/>
            </w:tcBorders>
            <w:shd w:val="clear" w:color="auto" w:fill="FFFFFF"/>
          </w:tcPr>
          <w:p w14:paraId="44465F01" w14:textId="77777777" w:rsidR="00BD4BB3" w:rsidRDefault="00BD4BB3" w:rsidP="00253C6B">
            <w:pPr>
              <w:shd w:val="clear" w:color="auto" w:fill="FFFFFF"/>
            </w:pPr>
            <w:r>
              <w:rPr>
                <w:i/>
                <w:iCs/>
                <w:color w:val="000000"/>
              </w:rPr>
              <w:t>Účinná látka</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14:paraId="5AB78C6B" w14:textId="77777777" w:rsidR="00BD4BB3" w:rsidRDefault="00BD4BB3" w:rsidP="00253C6B">
            <w:pPr>
              <w:shd w:val="clear" w:color="auto" w:fill="FFFFFF"/>
              <w:ind w:left="53"/>
            </w:pPr>
            <w:r>
              <w:rPr>
                <w:i/>
                <w:iCs/>
                <w:color w:val="000000"/>
              </w:rPr>
              <w:t>Příklad léku</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14:paraId="4E92C3A8" w14:textId="77777777" w:rsidR="00BD4BB3" w:rsidRDefault="00BD4BB3" w:rsidP="00253C6B">
            <w:pPr>
              <w:shd w:val="clear" w:color="auto" w:fill="FFFFFF"/>
              <w:ind w:left="254"/>
            </w:pPr>
            <w:r>
              <w:rPr>
                <w:i/>
                <w:iCs/>
                <w:color w:val="000000"/>
                <w:spacing w:val="1"/>
              </w:rPr>
              <w:t>Poznámka</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14:paraId="6F68D540" w14:textId="77777777" w:rsidR="00BD4BB3" w:rsidRDefault="00BD4BB3" w:rsidP="00253C6B">
            <w:pPr>
              <w:shd w:val="clear" w:color="auto" w:fill="FFFFFF"/>
              <w:ind w:left="326"/>
            </w:pPr>
            <w:r>
              <w:rPr>
                <w:i/>
                <w:iCs/>
                <w:color w:val="000000"/>
                <w:spacing w:val="2"/>
              </w:rPr>
              <w:t>Indikace</w:t>
            </w:r>
          </w:p>
        </w:tc>
        <w:tc>
          <w:tcPr>
            <w:tcW w:w="1642" w:type="dxa"/>
            <w:tcBorders>
              <w:top w:val="single" w:sz="6" w:space="0" w:color="auto"/>
              <w:left w:val="single" w:sz="6" w:space="0" w:color="auto"/>
              <w:bottom w:val="single" w:sz="6" w:space="0" w:color="auto"/>
              <w:right w:val="single" w:sz="6" w:space="0" w:color="auto"/>
            </w:tcBorders>
            <w:shd w:val="clear" w:color="auto" w:fill="FFFFFF"/>
          </w:tcPr>
          <w:p w14:paraId="23C9F48F" w14:textId="77777777" w:rsidR="00BD4BB3" w:rsidRDefault="00BD4BB3" w:rsidP="00253C6B">
            <w:pPr>
              <w:shd w:val="clear" w:color="auto" w:fill="FFFFFF"/>
              <w:ind w:left="235"/>
            </w:pPr>
            <w:r>
              <w:rPr>
                <w:i/>
                <w:iCs/>
                <w:color w:val="000000"/>
                <w:spacing w:val="3"/>
              </w:rPr>
              <w:t>Dávkování</w:t>
            </w:r>
          </w:p>
        </w:tc>
      </w:tr>
      <w:tr w:rsidR="00BD4BB3" w14:paraId="2715DB06" w14:textId="77777777" w:rsidTr="00253C6B">
        <w:tblPrEx>
          <w:tblCellMar>
            <w:top w:w="0" w:type="dxa"/>
            <w:bottom w:w="0" w:type="dxa"/>
          </w:tblCellMar>
        </w:tblPrEx>
        <w:trPr>
          <w:trHeight w:hRule="exact" w:val="1123"/>
        </w:trPr>
        <w:tc>
          <w:tcPr>
            <w:tcW w:w="1248" w:type="dxa"/>
            <w:tcBorders>
              <w:top w:val="single" w:sz="6" w:space="0" w:color="auto"/>
              <w:left w:val="single" w:sz="6" w:space="0" w:color="auto"/>
              <w:bottom w:val="single" w:sz="6" w:space="0" w:color="auto"/>
              <w:right w:val="single" w:sz="6" w:space="0" w:color="auto"/>
            </w:tcBorders>
            <w:shd w:val="clear" w:color="auto" w:fill="FFFFFF"/>
          </w:tcPr>
          <w:p w14:paraId="4817A182" w14:textId="77777777" w:rsidR="00BD4BB3" w:rsidRDefault="00BD4BB3" w:rsidP="00253C6B">
            <w:pPr>
              <w:shd w:val="clear" w:color="auto" w:fill="FFFFFF"/>
              <w:spacing w:line="206" w:lineRule="exact"/>
              <w:ind w:right="158" w:hanging="5"/>
            </w:pPr>
            <w:r>
              <w:rPr>
                <w:color w:val="000000"/>
              </w:rPr>
              <w:t xml:space="preserve">kyselina </w:t>
            </w:r>
            <w:r>
              <w:rPr>
                <w:color w:val="000000"/>
                <w:spacing w:val="-3"/>
              </w:rPr>
              <w:t>acetylosali-</w:t>
            </w:r>
            <w:r>
              <w:rPr>
                <w:color w:val="000000"/>
                <w:spacing w:val="-1"/>
              </w:rPr>
              <w:t>cylová</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14:paraId="4D9BD536" w14:textId="77777777" w:rsidR="00BD4BB3" w:rsidRDefault="00BD4BB3" w:rsidP="00253C6B">
            <w:pPr>
              <w:shd w:val="clear" w:color="auto" w:fill="FFFFFF"/>
              <w:spacing w:line="206" w:lineRule="exact"/>
              <w:ind w:right="206"/>
            </w:pPr>
            <w:proofErr w:type="gramStart"/>
            <w:r>
              <w:rPr>
                <w:color w:val="000000"/>
              </w:rPr>
              <w:t>ASA - Ano</w:t>
            </w:r>
            <w:proofErr w:type="gramEnd"/>
            <w:r>
              <w:rPr>
                <w:color w:val="000000"/>
              </w:rPr>
              <w:t>-</w:t>
            </w:r>
            <w:r>
              <w:rPr>
                <w:color w:val="000000"/>
                <w:spacing w:val="-3"/>
              </w:rPr>
              <w:t xml:space="preserve">pyrin, Aspirin, Kardégic, </w:t>
            </w:r>
            <w:r>
              <w:rPr>
                <w:color w:val="000000"/>
                <w:spacing w:val="-1"/>
              </w:rPr>
              <w:t>Micristin</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14:paraId="6E4F626A" w14:textId="77777777" w:rsidR="00BD4BB3" w:rsidRDefault="00BD4BB3" w:rsidP="00253C6B">
            <w:pPr>
              <w:shd w:val="clear" w:color="auto" w:fill="FFFFFF"/>
              <w:spacing w:line="211" w:lineRule="exact"/>
              <w:ind w:hanging="5"/>
            </w:pPr>
            <w:r>
              <w:rPr>
                <w:color w:val="000000"/>
              </w:rPr>
              <w:t xml:space="preserve">N.U. - ulcerogenní </w:t>
            </w:r>
            <w:r>
              <w:rPr>
                <w:color w:val="000000"/>
                <w:spacing w:val="-1"/>
              </w:rPr>
              <w:t>účinky</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14:paraId="767F68A0" w14:textId="77777777" w:rsidR="00BD4BB3" w:rsidRDefault="00BD4BB3" w:rsidP="00253C6B">
            <w:pPr>
              <w:shd w:val="clear" w:color="auto" w:fill="FFFFFF"/>
              <w:spacing w:line="206" w:lineRule="exact"/>
            </w:pPr>
            <w:proofErr w:type="gramStart"/>
            <w:r>
              <w:rPr>
                <w:color w:val="000000"/>
                <w:spacing w:val="7"/>
              </w:rPr>
              <w:t>AP,poI.M.</w:t>
            </w:r>
            <w:proofErr w:type="gramEnd"/>
            <w:r>
              <w:rPr>
                <w:color w:val="000000"/>
                <w:spacing w:val="7"/>
              </w:rPr>
              <w:t>,poby-</w:t>
            </w:r>
            <w:r>
              <w:rPr>
                <w:color w:val="000000"/>
                <w:spacing w:val="-1"/>
              </w:rPr>
              <w:t>passech, u umělé chlopně, po TIA u ICH DK</w:t>
            </w:r>
          </w:p>
        </w:tc>
        <w:tc>
          <w:tcPr>
            <w:tcW w:w="1642" w:type="dxa"/>
            <w:tcBorders>
              <w:top w:val="single" w:sz="6" w:space="0" w:color="auto"/>
              <w:left w:val="single" w:sz="6" w:space="0" w:color="auto"/>
              <w:bottom w:val="single" w:sz="6" w:space="0" w:color="auto"/>
              <w:right w:val="single" w:sz="6" w:space="0" w:color="auto"/>
            </w:tcBorders>
            <w:shd w:val="clear" w:color="auto" w:fill="FFFFFF"/>
          </w:tcPr>
          <w:p w14:paraId="10DDC687" w14:textId="77777777" w:rsidR="00BD4BB3" w:rsidRDefault="00BD4BB3" w:rsidP="00253C6B">
            <w:pPr>
              <w:shd w:val="clear" w:color="auto" w:fill="FFFFFF"/>
              <w:spacing w:line="206" w:lineRule="exact"/>
              <w:ind w:hanging="5"/>
            </w:pPr>
            <w:r>
              <w:rPr>
                <w:color w:val="000000"/>
                <w:spacing w:val="-1"/>
              </w:rPr>
              <w:t xml:space="preserve">dávka 100-200 mg </w:t>
            </w:r>
            <w:r>
              <w:rPr>
                <w:color w:val="000000"/>
                <w:spacing w:val="-2"/>
              </w:rPr>
              <w:t>ob den</w:t>
            </w:r>
          </w:p>
        </w:tc>
      </w:tr>
      <w:tr w:rsidR="00BD4BB3" w14:paraId="2F9B9E25" w14:textId="77777777" w:rsidTr="00253C6B">
        <w:tblPrEx>
          <w:tblCellMar>
            <w:top w:w="0" w:type="dxa"/>
            <w:bottom w:w="0" w:type="dxa"/>
          </w:tblCellMar>
        </w:tblPrEx>
        <w:trPr>
          <w:trHeight w:hRule="exact" w:val="269"/>
        </w:trPr>
        <w:tc>
          <w:tcPr>
            <w:tcW w:w="1248" w:type="dxa"/>
            <w:tcBorders>
              <w:top w:val="single" w:sz="6" w:space="0" w:color="auto"/>
              <w:left w:val="single" w:sz="6" w:space="0" w:color="auto"/>
              <w:bottom w:val="single" w:sz="6" w:space="0" w:color="auto"/>
              <w:right w:val="single" w:sz="6" w:space="0" w:color="auto"/>
            </w:tcBorders>
            <w:shd w:val="clear" w:color="auto" w:fill="FFFFFF"/>
          </w:tcPr>
          <w:p w14:paraId="0C802E94" w14:textId="77777777" w:rsidR="00BD4BB3" w:rsidRDefault="00BD4BB3" w:rsidP="00253C6B">
            <w:pPr>
              <w:shd w:val="clear" w:color="auto" w:fill="FFFFFF"/>
            </w:pPr>
            <w:r>
              <w:rPr>
                <w:color w:val="000000"/>
                <w:spacing w:val="-2"/>
              </w:rPr>
              <w:t>indobufen</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14:paraId="2C879C7D" w14:textId="77777777" w:rsidR="00BD4BB3" w:rsidRDefault="00BD4BB3" w:rsidP="00253C6B">
            <w:pPr>
              <w:shd w:val="clear" w:color="auto" w:fill="FFFFFF"/>
            </w:pPr>
            <w:r>
              <w:rPr>
                <w:color w:val="000000"/>
                <w:spacing w:val="-3"/>
              </w:rPr>
              <w:t>Ibustrin</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14:paraId="698B2E24" w14:textId="77777777" w:rsidR="00BD4BB3" w:rsidRDefault="00BD4BB3" w:rsidP="00253C6B">
            <w:pPr>
              <w:shd w:val="clear" w:color="auto" w:fill="FFFFFF"/>
              <w:ind w:left="254"/>
            </w:pPr>
            <w:r>
              <w:rPr>
                <w:color w:val="000000"/>
                <w:spacing w:val="-2"/>
              </w:rPr>
              <w:t>dtto, dražší</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14:paraId="1B7606E7" w14:textId="77777777" w:rsidR="00BD4BB3" w:rsidRDefault="00BD4BB3" w:rsidP="00253C6B">
            <w:pPr>
              <w:shd w:val="clear" w:color="auto" w:fill="FFFFFF"/>
              <w:ind w:left="538"/>
            </w:pPr>
            <w:r>
              <w:rPr>
                <w:color w:val="000000"/>
                <w:spacing w:val="-4"/>
              </w:rPr>
              <w:t>dtto</w:t>
            </w:r>
          </w:p>
        </w:tc>
        <w:tc>
          <w:tcPr>
            <w:tcW w:w="1642" w:type="dxa"/>
            <w:tcBorders>
              <w:top w:val="single" w:sz="6" w:space="0" w:color="auto"/>
              <w:left w:val="single" w:sz="6" w:space="0" w:color="auto"/>
              <w:bottom w:val="single" w:sz="6" w:space="0" w:color="auto"/>
              <w:right w:val="single" w:sz="6" w:space="0" w:color="auto"/>
            </w:tcBorders>
            <w:shd w:val="clear" w:color="auto" w:fill="FFFFFF"/>
          </w:tcPr>
          <w:p w14:paraId="19F38E02" w14:textId="77777777" w:rsidR="00BD4BB3" w:rsidRDefault="00BD4BB3" w:rsidP="00253C6B">
            <w:pPr>
              <w:shd w:val="clear" w:color="auto" w:fill="FFFFFF"/>
            </w:pPr>
            <w:r>
              <w:rPr>
                <w:color w:val="000000"/>
                <w:spacing w:val="-3"/>
              </w:rPr>
              <w:t>2x denně</w:t>
            </w:r>
          </w:p>
        </w:tc>
      </w:tr>
      <w:tr w:rsidR="00BD4BB3" w14:paraId="11BCABAC" w14:textId="77777777" w:rsidTr="00253C6B">
        <w:tblPrEx>
          <w:tblCellMar>
            <w:top w:w="0" w:type="dxa"/>
            <w:bottom w:w="0" w:type="dxa"/>
          </w:tblCellMar>
        </w:tblPrEx>
        <w:trPr>
          <w:trHeight w:hRule="exact" w:val="701"/>
        </w:trPr>
        <w:tc>
          <w:tcPr>
            <w:tcW w:w="1248" w:type="dxa"/>
            <w:tcBorders>
              <w:top w:val="single" w:sz="6" w:space="0" w:color="auto"/>
              <w:left w:val="single" w:sz="6" w:space="0" w:color="auto"/>
              <w:bottom w:val="single" w:sz="6" w:space="0" w:color="auto"/>
              <w:right w:val="single" w:sz="6" w:space="0" w:color="auto"/>
            </w:tcBorders>
            <w:shd w:val="clear" w:color="auto" w:fill="FFFFFF"/>
          </w:tcPr>
          <w:p w14:paraId="000ECCDC" w14:textId="77777777" w:rsidR="00BD4BB3" w:rsidRDefault="00BD4BB3" w:rsidP="00253C6B">
            <w:pPr>
              <w:shd w:val="clear" w:color="auto" w:fill="FFFFFF"/>
            </w:pPr>
            <w:r>
              <w:rPr>
                <w:color w:val="000000"/>
                <w:spacing w:val="-2"/>
              </w:rPr>
              <w:t>tiklodipin</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14:paraId="52D5B81D" w14:textId="77777777" w:rsidR="00BD4BB3" w:rsidRDefault="00BD4BB3" w:rsidP="00253C6B">
            <w:pPr>
              <w:shd w:val="clear" w:color="auto" w:fill="FFFFFF"/>
            </w:pPr>
            <w:r>
              <w:rPr>
                <w:color w:val="000000"/>
                <w:spacing w:val="-2"/>
              </w:rPr>
              <w:t>Ticlid, Tagren</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14:paraId="6C05001C" w14:textId="77777777" w:rsidR="00BD4BB3" w:rsidRDefault="00BD4BB3" w:rsidP="00253C6B">
            <w:pPr>
              <w:shd w:val="clear" w:color="auto" w:fill="FFFFFF"/>
              <w:spacing w:line="206" w:lineRule="exact"/>
            </w:pPr>
            <w:r>
              <w:rPr>
                <w:color w:val="000000"/>
                <w:spacing w:val="-2"/>
              </w:rPr>
              <w:t>vyšší cena, indika</w:t>
            </w:r>
            <w:r>
              <w:rPr>
                <w:color w:val="000000"/>
                <w:spacing w:val="-2"/>
              </w:rPr>
              <w:softHyphen/>
            </w:r>
            <w:r>
              <w:rPr>
                <w:color w:val="000000"/>
                <w:spacing w:val="-1"/>
              </w:rPr>
              <w:t xml:space="preserve">ce po implantaci </w:t>
            </w:r>
            <w:r>
              <w:rPr>
                <w:color w:val="000000"/>
                <w:spacing w:val="-3"/>
              </w:rPr>
              <w:t>stentu</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14:paraId="16E215E7" w14:textId="77777777" w:rsidR="00BD4BB3" w:rsidRDefault="00BD4BB3" w:rsidP="00253C6B">
            <w:pPr>
              <w:shd w:val="clear" w:color="auto" w:fill="FFFFFF"/>
              <w:ind w:left="197"/>
            </w:pPr>
            <w:r>
              <w:rPr>
                <w:color w:val="000000"/>
                <w:spacing w:val="-2"/>
              </w:rPr>
              <w:t>dtto + stenty</w:t>
            </w:r>
          </w:p>
        </w:tc>
        <w:tc>
          <w:tcPr>
            <w:tcW w:w="1642" w:type="dxa"/>
            <w:tcBorders>
              <w:top w:val="single" w:sz="6" w:space="0" w:color="auto"/>
              <w:left w:val="single" w:sz="6" w:space="0" w:color="auto"/>
              <w:bottom w:val="single" w:sz="6" w:space="0" w:color="auto"/>
              <w:right w:val="single" w:sz="6" w:space="0" w:color="auto"/>
            </w:tcBorders>
            <w:shd w:val="clear" w:color="auto" w:fill="FFFFFF"/>
          </w:tcPr>
          <w:p w14:paraId="7A6F0FC3" w14:textId="77777777" w:rsidR="00BD4BB3" w:rsidRDefault="00BD4BB3" w:rsidP="00253C6B">
            <w:pPr>
              <w:shd w:val="clear" w:color="auto" w:fill="FFFFFF"/>
              <w:spacing w:line="206" w:lineRule="exact"/>
              <w:ind w:right="562" w:firstLine="14"/>
            </w:pPr>
            <w:r>
              <w:rPr>
                <w:color w:val="000000"/>
                <w:spacing w:val="4"/>
              </w:rPr>
              <w:t xml:space="preserve">l-2x denně </w:t>
            </w:r>
            <w:r>
              <w:rPr>
                <w:color w:val="000000"/>
                <w:spacing w:val="-3"/>
              </w:rPr>
              <w:t>250 mg</w:t>
            </w:r>
          </w:p>
        </w:tc>
      </w:tr>
      <w:tr w:rsidR="00BD4BB3" w14:paraId="706AF440" w14:textId="77777777" w:rsidTr="00253C6B">
        <w:tblPrEx>
          <w:tblCellMar>
            <w:top w:w="0" w:type="dxa"/>
            <w:bottom w:w="0" w:type="dxa"/>
          </w:tblCellMar>
        </w:tblPrEx>
        <w:trPr>
          <w:trHeight w:hRule="exact" w:val="730"/>
        </w:trPr>
        <w:tc>
          <w:tcPr>
            <w:tcW w:w="1248" w:type="dxa"/>
            <w:tcBorders>
              <w:top w:val="single" w:sz="6" w:space="0" w:color="auto"/>
              <w:left w:val="single" w:sz="6" w:space="0" w:color="auto"/>
              <w:bottom w:val="single" w:sz="6" w:space="0" w:color="auto"/>
              <w:right w:val="single" w:sz="6" w:space="0" w:color="auto"/>
            </w:tcBorders>
            <w:shd w:val="clear" w:color="auto" w:fill="FFFFFF"/>
          </w:tcPr>
          <w:p w14:paraId="0E129478" w14:textId="77777777" w:rsidR="00BD4BB3" w:rsidRDefault="00BD4BB3" w:rsidP="00253C6B">
            <w:pPr>
              <w:shd w:val="clear" w:color="auto" w:fill="FFFFFF"/>
            </w:pPr>
            <w:r>
              <w:rPr>
                <w:color w:val="000000"/>
                <w:spacing w:val="-2"/>
              </w:rPr>
              <w:t>dipyridamo</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14:paraId="79D66ECC" w14:textId="77777777" w:rsidR="00BD4BB3" w:rsidRDefault="00BD4BB3" w:rsidP="00253C6B">
            <w:pPr>
              <w:shd w:val="clear" w:color="auto" w:fill="FFFFFF"/>
              <w:spacing w:line="211" w:lineRule="exact"/>
              <w:ind w:right="230"/>
            </w:pPr>
            <w:r>
              <w:rPr>
                <w:color w:val="000000"/>
                <w:spacing w:val="-2"/>
              </w:rPr>
              <w:t>Curantyl, Dipiridamol</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14:paraId="32657295" w14:textId="77777777" w:rsidR="00BD4BB3" w:rsidRDefault="00BD4BB3" w:rsidP="00253C6B">
            <w:pPr>
              <w:shd w:val="clear" w:color="auto" w:fill="FFFFFF"/>
              <w:spacing w:line="206" w:lineRule="exact"/>
              <w:ind w:right="110" w:hanging="5"/>
            </w:pPr>
            <w:r>
              <w:rPr>
                <w:color w:val="000000"/>
              </w:rPr>
              <w:t xml:space="preserve">N. U. koronární </w:t>
            </w:r>
            <w:r>
              <w:rPr>
                <w:color w:val="000000"/>
                <w:spacing w:val="-1"/>
              </w:rPr>
              <w:t xml:space="preserve">steal </w:t>
            </w:r>
            <w:proofErr w:type="gramStart"/>
            <w:r>
              <w:rPr>
                <w:color w:val="000000"/>
                <w:spacing w:val="-1"/>
              </w:rPr>
              <w:t>sy - odklon</w:t>
            </w:r>
            <w:proofErr w:type="gramEnd"/>
            <w:r>
              <w:rPr>
                <w:color w:val="000000"/>
                <w:spacing w:val="-1"/>
              </w:rPr>
              <w:t xml:space="preserve"> </w:t>
            </w:r>
            <w:r>
              <w:rPr>
                <w:color w:val="000000"/>
              </w:rPr>
              <w:t>krevní porucha</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14:paraId="78E99C50" w14:textId="77777777" w:rsidR="00BD4BB3" w:rsidRDefault="00BD4BB3" w:rsidP="00253C6B">
            <w:pPr>
              <w:shd w:val="clear" w:color="auto" w:fill="FFFFFF"/>
              <w:ind w:left="538"/>
            </w:pPr>
            <w:r>
              <w:rPr>
                <w:color w:val="000000"/>
                <w:spacing w:val="-4"/>
              </w:rPr>
              <w:t>dtto</w:t>
            </w:r>
          </w:p>
        </w:tc>
        <w:tc>
          <w:tcPr>
            <w:tcW w:w="1642" w:type="dxa"/>
            <w:tcBorders>
              <w:top w:val="single" w:sz="6" w:space="0" w:color="auto"/>
              <w:left w:val="single" w:sz="6" w:space="0" w:color="auto"/>
              <w:bottom w:val="single" w:sz="6" w:space="0" w:color="auto"/>
              <w:right w:val="single" w:sz="6" w:space="0" w:color="auto"/>
            </w:tcBorders>
            <w:shd w:val="clear" w:color="auto" w:fill="FFFFFF"/>
          </w:tcPr>
          <w:p w14:paraId="351E8F44" w14:textId="77777777" w:rsidR="00BD4BB3" w:rsidRDefault="00BD4BB3" w:rsidP="00253C6B">
            <w:pPr>
              <w:shd w:val="clear" w:color="auto" w:fill="FFFFFF"/>
              <w:spacing w:line="206" w:lineRule="exact"/>
              <w:ind w:right="14"/>
            </w:pPr>
            <w:r>
              <w:rPr>
                <w:color w:val="000000"/>
                <w:spacing w:val="-2"/>
              </w:rPr>
              <w:t xml:space="preserve">3x denně </w:t>
            </w:r>
            <w:r>
              <w:rPr>
                <w:color w:val="000000"/>
                <w:spacing w:val="-3"/>
              </w:rPr>
              <w:t xml:space="preserve">75 mg nebo 10 mg </w:t>
            </w:r>
            <w:r>
              <w:rPr>
                <w:color w:val="000000"/>
                <w:spacing w:val="-2"/>
              </w:rPr>
              <w:t>pomalu i.v.</w:t>
            </w:r>
          </w:p>
        </w:tc>
      </w:tr>
    </w:tbl>
    <w:p w14:paraId="52291F34" w14:textId="77777777" w:rsidR="00BD4BB3" w:rsidRDefault="00BD4BB3" w:rsidP="00BD4BB3">
      <w:pPr>
        <w:shd w:val="clear" w:color="auto" w:fill="FFFFFF"/>
        <w:spacing w:before="326"/>
        <w:ind w:left="5"/>
      </w:pPr>
      <w:r>
        <w:rPr>
          <w:b/>
          <w:bCs/>
          <w:i/>
          <w:iCs/>
          <w:color w:val="000000"/>
          <w:spacing w:val="-1"/>
          <w:sz w:val="22"/>
          <w:szCs w:val="22"/>
        </w:rPr>
        <w:t>Chirurgická léčba:</w:t>
      </w:r>
    </w:p>
    <w:p w14:paraId="0E9EF3B9" w14:textId="77777777" w:rsidR="00BD4BB3" w:rsidRDefault="00BD4BB3" w:rsidP="00BD4BB3">
      <w:pPr>
        <w:shd w:val="clear" w:color="auto" w:fill="FFFFFF"/>
        <w:ind w:left="10"/>
      </w:pPr>
      <w:r>
        <w:rPr>
          <w:color w:val="000000"/>
          <w:spacing w:val="-1"/>
          <w:sz w:val="22"/>
          <w:szCs w:val="22"/>
        </w:rPr>
        <w:t>(+ vždy dlouhodobě antiagregační terapie)</w:t>
      </w:r>
    </w:p>
    <w:p w14:paraId="00B26D6A" w14:textId="660EA0DF" w:rsidR="00BD4BB3" w:rsidRDefault="00BD4BB3" w:rsidP="00253C6B">
      <w:pPr>
        <w:shd w:val="clear" w:color="auto" w:fill="FFFFFF"/>
        <w:spacing w:before="53" w:line="250" w:lineRule="exact"/>
        <w:ind w:left="283" w:right="14" w:hanging="182"/>
        <w:jc w:val="both"/>
        <w:rPr>
          <w:color w:val="000000"/>
          <w:sz w:val="22"/>
          <w:szCs w:val="22"/>
        </w:rPr>
      </w:pPr>
      <w:r>
        <w:rPr>
          <w:color w:val="000000"/>
          <w:spacing w:val="-1"/>
          <w:sz w:val="22"/>
          <w:szCs w:val="22"/>
        </w:rPr>
        <w:t xml:space="preserve">• </w:t>
      </w:r>
      <w:r>
        <w:rPr>
          <w:b/>
          <w:bCs/>
          <w:color w:val="000000"/>
          <w:spacing w:val="-1"/>
          <w:sz w:val="22"/>
          <w:szCs w:val="22"/>
        </w:rPr>
        <w:t xml:space="preserve">PTCA </w:t>
      </w:r>
      <w:r>
        <w:rPr>
          <w:color w:val="000000"/>
          <w:spacing w:val="-1"/>
          <w:sz w:val="22"/>
          <w:szCs w:val="22"/>
        </w:rPr>
        <w:t xml:space="preserve">(perkutánní transluminární koronární angioplastika) - přináší největší efekt </w:t>
      </w:r>
      <w:r>
        <w:rPr>
          <w:color w:val="000000"/>
          <w:spacing w:val="-2"/>
          <w:sz w:val="22"/>
          <w:szCs w:val="22"/>
        </w:rPr>
        <w:t xml:space="preserve">v kombinaci s rotační ablací a implantaci stentu. Při výkonu i po něm je nezbytná </w:t>
      </w:r>
      <w:r>
        <w:rPr>
          <w:color w:val="000000"/>
          <w:spacing w:val="-3"/>
          <w:sz w:val="22"/>
          <w:szCs w:val="22"/>
        </w:rPr>
        <w:t>heparinizace, později perorální antikoagualancia k zabránění vzniku trombu v mís</w:t>
      </w:r>
      <w:r>
        <w:rPr>
          <w:color w:val="000000"/>
          <w:spacing w:val="-3"/>
          <w:sz w:val="22"/>
          <w:szCs w:val="22"/>
        </w:rPr>
        <w:softHyphen/>
      </w:r>
      <w:r>
        <w:rPr>
          <w:color w:val="000000"/>
          <w:sz w:val="22"/>
          <w:szCs w:val="22"/>
        </w:rPr>
        <w:t xml:space="preserve">tě poraněného endotelu (PTCA způsobí vždy poranění endotelu). PTCA spočívá </w:t>
      </w:r>
      <w:r>
        <w:rPr>
          <w:color w:val="000000"/>
          <w:spacing w:val="-1"/>
          <w:sz w:val="22"/>
          <w:szCs w:val="22"/>
        </w:rPr>
        <w:t xml:space="preserve">v zavedení rtg kontrastního katétru do zúžené koronární arterie přes arteria femoralis. Po zavedení se na konci katétru v místě stenózy nafoukne balónek, který </w:t>
      </w:r>
      <w:r>
        <w:rPr>
          <w:color w:val="000000"/>
          <w:spacing w:val="-3"/>
          <w:sz w:val="22"/>
          <w:szCs w:val="22"/>
        </w:rPr>
        <w:t>dilatuje zúženou tepnu. Aby nedošlo k restenóze (opětovnému uzávěru), je výhod</w:t>
      </w:r>
      <w:r>
        <w:rPr>
          <w:color w:val="000000"/>
          <w:spacing w:val="-3"/>
          <w:sz w:val="22"/>
          <w:szCs w:val="22"/>
        </w:rPr>
        <w:softHyphen/>
      </w:r>
      <w:r>
        <w:rPr>
          <w:color w:val="000000"/>
          <w:sz w:val="22"/>
          <w:szCs w:val="22"/>
        </w:rPr>
        <w:t xml:space="preserve">né implantovat do stěny koronární tepny kovovou roztažitelnou </w:t>
      </w:r>
      <w:proofErr w:type="gramStart"/>
      <w:r>
        <w:rPr>
          <w:color w:val="000000"/>
          <w:sz w:val="22"/>
          <w:szCs w:val="22"/>
        </w:rPr>
        <w:t>síťku - stent</w:t>
      </w:r>
      <w:proofErr w:type="gramEnd"/>
      <w:r>
        <w:rPr>
          <w:color w:val="000000"/>
          <w:sz w:val="22"/>
          <w:szCs w:val="22"/>
        </w:rPr>
        <w:t xml:space="preserve">. Je </w:t>
      </w:r>
      <w:r>
        <w:rPr>
          <w:color w:val="000000"/>
          <w:spacing w:val="-3"/>
          <w:sz w:val="22"/>
          <w:szCs w:val="22"/>
        </w:rPr>
        <w:t xml:space="preserve">také možné provést aterektomii </w:t>
      </w:r>
      <w:r>
        <w:rPr>
          <w:color w:val="000000"/>
          <w:spacing w:val="-3"/>
          <w:sz w:val="22"/>
          <w:szCs w:val="22"/>
        </w:rPr>
        <w:lastRenderedPageBreak/>
        <w:t xml:space="preserve">(rotační ablaci), při které se ateromový plát zbrousí </w:t>
      </w:r>
      <w:r>
        <w:rPr>
          <w:color w:val="000000"/>
          <w:spacing w:val="-1"/>
          <w:sz w:val="22"/>
          <w:szCs w:val="22"/>
        </w:rPr>
        <w:t xml:space="preserve">jemnou rotující vřetenovitou </w:t>
      </w:r>
      <w:proofErr w:type="gramStart"/>
      <w:r>
        <w:rPr>
          <w:color w:val="000000"/>
          <w:spacing w:val="-1"/>
          <w:sz w:val="22"/>
          <w:szCs w:val="22"/>
        </w:rPr>
        <w:t>frézkou.</w:t>
      </w:r>
      <w:r>
        <w:rPr>
          <w:b/>
          <w:bCs/>
          <w:color w:val="000000"/>
          <w:spacing w:val="-1"/>
          <w:sz w:val="22"/>
          <w:szCs w:val="22"/>
        </w:rPr>
        <w:t>Bypass</w:t>
      </w:r>
      <w:proofErr w:type="gramEnd"/>
      <w:r>
        <w:rPr>
          <w:b/>
          <w:bCs/>
          <w:color w:val="000000"/>
          <w:spacing w:val="-1"/>
          <w:sz w:val="22"/>
          <w:szCs w:val="22"/>
        </w:rPr>
        <w:t xml:space="preserve"> aortokoronární </w:t>
      </w:r>
      <w:r>
        <w:rPr>
          <w:color w:val="000000"/>
          <w:spacing w:val="-1"/>
          <w:sz w:val="22"/>
          <w:szCs w:val="22"/>
        </w:rPr>
        <w:t>- implantace žilní spojky pod stenózou mezi aortu a ko</w:t>
      </w:r>
      <w:r>
        <w:rPr>
          <w:color w:val="000000"/>
          <w:spacing w:val="-1"/>
          <w:sz w:val="22"/>
          <w:szCs w:val="22"/>
        </w:rPr>
        <w:softHyphen/>
        <w:t>ronární tepnu nebo spojka aorty a a. mammaria.</w:t>
      </w:r>
    </w:p>
    <w:p w14:paraId="581C1A74" w14:textId="5C2E4AA4" w:rsidR="00BD4BB3" w:rsidRDefault="00BD4BB3" w:rsidP="000B2F17">
      <w:pPr>
        <w:numPr>
          <w:ilvl w:val="0"/>
          <w:numId w:val="1"/>
        </w:numPr>
        <w:shd w:val="clear" w:color="auto" w:fill="FFFFFF"/>
        <w:tabs>
          <w:tab w:val="left" w:pos="293"/>
        </w:tabs>
        <w:spacing w:line="250" w:lineRule="exact"/>
        <w:ind w:left="293" w:hanging="178"/>
        <w:rPr>
          <w:color w:val="000000"/>
          <w:sz w:val="22"/>
          <w:szCs w:val="22"/>
        </w:rPr>
      </w:pPr>
      <w:proofErr w:type="gramStart"/>
      <w:r>
        <w:rPr>
          <w:b/>
          <w:bCs/>
          <w:color w:val="000000"/>
          <w:spacing w:val="-2"/>
          <w:sz w:val="22"/>
          <w:szCs w:val="22"/>
        </w:rPr>
        <w:t xml:space="preserve">Endarterektomie </w:t>
      </w:r>
      <w:r>
        <w:rPr>
          <w:color w:val="000000"/>
          <w:spacing w:val="-2"/>
          <w:sz w:val="22"/>
          <w:szCs w:val="22"/>
        </w:rPr>
        <w:t>- chirurgický</w:t>
      </w:r>
      <w:proofErr w:type="gramEnd"/>
      <w:r>
        <w:rPr>
          <w:color w:val="000000"/>
          <w:spacing w:val="-2"/>
          <w:sz w:val="22"/>
          <w:szCs w:val="22"/>
        </w:rPr>
        <w:t xml:space="preserve"> výkon, při kterém je odstraněn endotel i s</w:t>
      </w:r>
      <w:r w:rsidR="00253C6B">
        <w:rPr>
          <w:color w:val="000000"/>
          <w:spacing w:val="-2"/>
          <w:sz w:val="22"/>
          <w:szCs w:val="22"/>
        </w:rPr>
        <w:t> </w:t>
      </w:r>
      <w:r>
        <w:rPr>
          <w:color w:val="000000"/>
          <w:spacing w:val="-2"/>
          <w:sz w:val="22"/>
          <w:szCs w:val="22"/>
        </w:rPr>
        <w:t>intimou</w:t>
      </w:r>
      <w:r w:rsidR="00253C6B">
        <w:rPr>
          <w:color w:val="000000"/>
          <w:spacing w:val="-2"/>
          <w:sz w:val="22"/>
          <w:szCs w:val="22"/>
        </w:rPr>
        <w:t xml:space="preserve"> </w:t>
      </w:r>
      <w:r>
        <w:rPr>
          <w:color w:val="000000"/>
          <w:spacing w:val="-1"/>
          <w:sz w:val="22"/>
          <w:szCs w:val="22"/>
        </w:rPr>
        <w:t>cévy z incize cévy přímo v místě výkonu.</w:t>
      </w:r>
    </w:p>
    <w:p w14:paraId="492FAEA8" w14:textId="77777777" w:rsidR="00BD4BB3" w:rsidRDefault="00BD4BB3" w:rsidP="000B2F17">
      <w:pPr>
        <w:numPr>
          <w:ilvl w:val="0"/>
          <w:numId w:val="1"/>
        </w:numPr>
        <w:shd w:val="clear" w:color="auto" w:fill="FFFFFF"/>
        <w:tabs>
          <w:tab w:val="left" w:pos="293"/>
        </w:tabs>
        <w:spacing w:line="250" w:lineRule="exact"/>
        <w:ind w:left="115"/>
        <w:rPr>
          <w:color w:val="000000"/>
          <w:sz w:val="22"/>
          <w:szCs w:val="22"/>
        </w:rPr>
      </w:pPr>
      <w:r>
        <w:rPr>
          <w:b/>
          <w:bCs/>
          <w:color w:val="000000"/>
          <w:spacing w:val="-1"/>
          <w:sz w:val="22"/>
          <w:szCs w:val="22"/>
        </w:rPr>
        <w:t>Resekce aneurysmatu.</w:t>
      </w:r>
    </w:p>
    <w:p w14:paraId="454C3228" w14:textId="77777777" w:rsidR="00BD4BB3" w:rsidRDefault="00BD4BB3" w:rsidP="000B2F17">
      <w:pPr>
        <w:numPr>
          <w:ilvl w:val="0"/>
          <w:numId w:val="1"/>
        </w:numPr>
        <w:shd w:val="clear" w:color="auto" w:fill="FFFFFF"/>
        <w:tabs>
          <w:tab w:val="left" w:pos="293"/>
        </w:tabs>
        <w:spacing w:line="250" w:lineRule="exact"/>
        <w:ind w:left="115"/>
        <w:rPr>
          <w:b/>
          <w:bCs/>
          <w:color w:val="000000"/>
          <w:sz w:val="22"/>
          <w:szCs w:val="22"/>
        </w:rPr>
      </w:pPr>
      <w:r>
        <w:rPr>
          <w:b/>
          <w:bCs/>
          <w:color w:val="000000"/>
          <w:spacing w:val="-1"/>
          <w:sz w:val="22"/>
          <w:szCs w:val="22"/>
        </w:rPr>
        <w:t>Ošetření ruptury septa nebo dysfunkční chlopně.</w:t>
      </w:r>
    </w:p>
    <w:p w14:paraId="172CFB2E" w14:textId="77777777" w:rsidR="00BD4BB3" w:rsidRDefault="00BD4BB3" w:rsidP="00BD4BB3">
      <w:pPr>
        <w:shd w:val="clear" w:color="auto" w:fill="FFFFFF"/>
        <w:spacing w:before="125"/>
        <w:ind w:left="19"/>
      </w:pPr>
      <w:r>
        <w:rPr>
          <w:b/>
          <w:bCs/>
          <w:color w:val="000000"/>
          <w:spacing w:val="2"/>
          <w:sz w:val="22"/>
          <w:szCs w:val="22"/>
        </w:rPr>
        <w:t>Statistika</w:t>
      </w:r>
    </w:p>
    <w:p w14:paraId="33ACD49A" w14:textId="77777777" w:rsidR="00BD4BB3" w:rsidRDefault="00BD4BB3" w:rsidP="00BD4BB3">
      <w:pPr>
        <w:shd w:val="clear" w:color="auto" w:fill="FFFFFF"/>
        <w:spacing w:before="48" w:line="250" w:lineRule="exact"/>
        <w:ind w:left="14"/>
      </w:pPr>
      <w:r>
        <w:rPr>
          <w:color w:val="000000"/>
          <w:sz w:val="22"/>
          <w:szCs w:val="22"/>
        </w:rPr>
        <w:t xml:space="preserve">Ischemická choroba srdeční je nejčastější příčinou </w:t>
      </w:r>
      <w:r>
        <w:rPr>
          <w:b/>
          <w:bCs/>
          <w:color w:val="000000"/>
          <w:sz w:val="22"/>
          <w:szCs w:val="22"/>
        </w:rPr>
        <w:t xml:space="preserve">předčasné invalidizace </w:t>
      </w:r>
      <w:r>
        <w:rPr>
          <w:color w:val="000000"/>
          <w:sz w:val="22"/>
          <w:szCs w:val="22"/>
        </w:rPr>
        <w:t xml:space="preserve">a </w:t>
      </w:r>
      <w:r>
        <w:rPr>
          <w:b/>
          <w:bCs/>
          <w:color w:val="000000"/>
          <w:sz w:val="22"/>
          <w:szCs w:val="22"/>
        </w:rPr>
        <w:t>úmrtí</w:t>
      </w:r>
    </w:p>
    <w:p w14:paraId="0864D6F7" w14:textId="77777777" w:rsidR="00BD4BB3" w:rsidRDefault="00BD4BB3" w:rsidP="00BD4BB3">
      <w:pPr>
        <w:shd w:val="clear" w:color="auto" w:fill="FFFFFF"/>
        <w:spacing w:line="250" w:lineRule="exact"/>
        <w:ind w:left="14" w:right="24"/>
        <w:jc w:val="both"/>
      </w:pPr>
      <w:r>
        <w:rPr>
          <w:color w:val="000000"/>
          <w:spacing w:val="-1"/>
          <w:sz w:val="22"/>
          <w:szCs w:val="22"/>
        </w:rPr>
        <w:t xml:space="preserve">ve většině civilizovaných zemí. Úmrtnost na akutní infarkt myokardu zůstává přes </w:t>
      </w:r>
      <w:r>
        <w:rPr>
          <w:color w:val="000000"/>
          <w:spacing w:val="-2"/>
          <w:sz w:val="22"/>
          <w:szCs w:val="22"/>
        </w:rPr>
        <w:t xml:space="preserve">všechnu rychlou péči kolem 50 % případů. Většina nemocných umírá ještě v předne-mocničním období. Po prodělaném infarktu myokardu je lOx vyšší pravděpodobnost, </w:t>
      </w:r>
      <w:r>
        <w:rPr>
          <w:color w:val="000000"/>
          <w:spacing w:val="-1"/>
          <w:sz w:val="22"/>
          <w:szCs w:val="22"/>
        </w:rPr>
        <w:t xml:space="preserve">že se vyskytne další </w:t>
      </w:r>
      <w:proofErr w:type="gramStart"/>
      <w:r>
        <w:rPr>
          <w:color w:val="000000"/>
          <w:spacing w:val="-1"/>
          <w:sz w:val="22"/>
          <w:szCs w:val="22"/>
        </w:rPr>
        <w:t>infarkt,</w:t>
      </w:r>
      <w:proofErr w:type="gramEnd"/>
      <w:r>
        <w:rPr>
          <w:color w:val="000000"/>
          <w:spacing w:val="-1"/>
          <w:sz w:val="22"/>
          <w:szCs w:val="22"/>
        </w:rPr>
        <w:t xml:space="preserve"> než u osob bez prokázané ICHS. Proto je tak důležité věnovat pozornost prevenci ICHS, redukci rizikových faktorů a také varovným pří</w:t>
      </w:r>
      <w:r>
        <w:rPr>
          <w:color w:val="000000"/>
          <w:spacing w:val="-1"/>
          <w:sz w:val="22"/>
          <w:szCs w:val="22"/>
        </w:rPr>
        <w:softHyphen/>
        <w:t>znakům ICHS ještě v období před infarktem (tedy časné diagnóze ICHS).</w:t>
      </w:r>
    </w:p>
    <w:p w14:paraId="48B864B2" w14:textId="77777777" w:rsidR="00BD4BB3" w:rsidRDefault="00BD4BB3" w:rsidP="00BD4BB3">
      <w:pPr>
        <w:shd w:val="clear" w:color="auto" w:fill="FFFFFF"/>
        <w:spacing w:before="221"/>
        <w:ind w:left="14"/>
      </w:pPr>
      <w:r>
        <w:rPr>
          <w:b/>
          <w:bCs/>
          <w:color w:val="000000"/>
          <w:spacing w:val="3"/>
          <w:sz w:val="22"/>
          <w:szCs w:val="22"/>
        </w:rPr>
        <w:t xml:space="preserve">Tab. 3.14 </w:t>
      </w:r>
      <w:proofErr w:type="gramStart"/>
      <w:r>
        <w:rPr>
          <w:i/>
          <w:iCs/>
          <w:color w:val="000000"/>
          <w:spacing w:val="3"/>
          <w:sz w:val="22"/>
          <w:szCs w:val="22"/>
        </w:rPr>
        <w:t>ICHS - souhrn</w:t>
      </w:r>
      <w:proofErr w:type="gramEnd"/>
    </w:p>
    <w:p w14:paraId="64FBD7A7" w14:textId="77777777" w:rsidR="00BD4BB3" w:rsidRDefault="00BD4BB3" w:rsidP="00BD4BB3">
      <w:pPr>
        <w:spacing w:after="58" w:line="1" w:lineRule="exact"/>
        <w:rPr>
          <w:sz w:val="2"/>
          <w:szCs w:val="2"/>
        </w:rPr>
      </w:pPr>
    </w:p>
    <w:tbl>
      <w:tblPr>
        <w:tblW w:w="7459" w:type="dxa"/>
        <w:tblInd w:w="40" w:type="dxa"/>
        <w:tblLayout w:type="fixed"/>
        <w:tblCellMar>
          <w:left w:w="40" w:type="dxa"/>
          <w:right w:w="40" w:type="dxa"/>
        </w:tblCellMar>
        <w:tblLook w:val="0000" w:firstRow="0" w:lastRow="0" w:firstColumn="0" w:lastColumn="0" w:noHBand="0" w:noVBand="0"/>
      </w:tblPr>
      <w:tblGrid>
        <w:gridCol w:w="1258"/>
        <w:gridCol w:w="9"/>
        <w:gridCol w:w="1220"/>
        <w:gridCol w:w="9"/>
        <w:gridCol w:w="1220"/>
        <w:gridCol w:w="9"/>
        <w:gridCol w:w="1229"/>
        <w:gridCol w:w="9"/>
        <w:gridCol w:w="1220"/>
        <w:gridCol w:w="9"/>
        <w:gridCol w:w="1258"/>
        <w:gridCol w:w="9"/>
      </w:tblGrid>
      <w:tr w:rsidR="00BD4BB3" w14:paraId="139BA0FF" w14:textId="77777777" w:rsidTr="00373710">
        <w:tblPrEx>
          <w:tblCellMar>
            <w:top w:w="0" w:type="dxa"/>
            <w:bottom w:w="0" w:type="dxa"/>
          </w:tblCellMar>
        </w:tblPrEx>
        <w:trPr>
          <w:trHeight w:hRule="exact" w:val="298"/>
        </w:trPr>
        <w:tc>
          <w:tcPr>
            <w:tcW w:w="1267" w:type="dxa"/>
            <w:gridSpan w:val="2"/>
            <w:vMerge w:val="restart"/>
            <w:tcBorders>
              <w:top w:val="single" w:sz="6" w:space="0" w:color="auto"/>
              <w:left w:val="single" w:sz="6" w:space="0" w:color="auto"/>
              <w:bottom w:val="nil"/>
              <w:right w:val="single" w:sz="6" w:space="0" w:color="auto"/>
            </w:tcBorders>
            <w:shd w:val="clear" w:color="auto" w:fill="FFFFFF"/>
          </w:tcPr>
          <w:p w14:paraId="2C8D1D73" w14:textId="77777777" w:rsidR="00BD4BB3" w:rsidRDefault="00BD4BB3" w:rsidP="00253C6B">
            <w:pPr>
              <w:shd w:val="clear" w:color="auto" w:fill="FFFFFF"/>
              <w:spacing w:line="211" w:lineRule="exact"/>
              <w:ind w:left="38" w:right="29"/>
            </w:pPr>
            <w:r>
              <w:rPr>
                <w:i/>
                <w:iCs/>
                <w:color w:val="000000"/>
                <w:spacing w:val="-2"/>
              </w:rPr>
              <w:t>Patofyziolo</w:t>
            </w:r>
            <w:r>
              <w:rPr>
                <w:i/>
                <w:iCs/>
                <w:color w:val="000000"/>
                <w:spacing w:val="-2"/>
              </w:rPr>
              <w:softHyphen/>
            </w:r>
            <w:r>
              <w:rPr>
                <w:i/>
                <w:iCs/>
                <w:color w:val="000000"/>
                <w:spacing w:val="4"/>
              </w:rPr>
              <w:t>gie ICHS</w:t>
            </w:r>
          </w:p>
        </w:tc>
        <w:tc>
          <w:tcPr>
            <w:tcW w:w="1229" w:type="dxa"/>
            <w:gridSpan w:val="2"/>
            <w:vMerge w:val="restart"/>
            <w:tcBorders>
              <w:top w:val="single" w:sz="6" w:space="0" w:color="auto"/>
              <w:left w:val="single" w:sz="6" w:space="0" w:color="auto"/>
              <w:bottom w:val="nil"/>
              <w:right w:val="single" w:sz="6" w:space="0" w:color="auto"/>
            </w:tcBorders>
            <w:shd w:val="clear" w:color="auto" w:fill="FFFFFF"/>
          </w:tcPr>
          <w:p w14:paraId="3CAFA150" w14:textId="77777777" w:rsidR="00BD4BB3" w:rsidRDefault="00BD4BB3" w:rsidP="00253C6B">
            <w:pPr>
              <w:shd w:val="clear" w:color="auto" w:fill="FFFFFF"/>
              <w:spacing w:line="206" w:lineRule="exact"/>
              <w:ind w:left="120" w:right="149" w:firstLine="29"/>
            </w:pPr>
            <w:r>
              <w:rPr>
                <w:i/>
                <w:iCs/>
                <w:color w:val="000000"/>
                <w:spacing w:val="3"/>
              </w:rPr>
              <w:t>Klinické příznaky</w:t>
            </w:r>
          </w:p>
        </w:tc>
        <w:tc>
          <w:tcPr>
            <w:tcW w:w="4963" w:type="dxa"/>
            <w:gridSpan w:val="8"/>
            <w:tcBorders>
              <w:top w:val="single" w:sz="6" w:space="0" w:color="auto"/>
              <w:left w:val="single" w:sz="6" w:space="0" w:color="auto"/>
              <w:bottom w:val="single" w:sz="6" w:space="0" w:color="auto"/>
              <w:right w:val="single" w:sz="6" w:space="0" w:color="auto"/>
            </w:tcBorders>
            <w:shd w:val="clear" w:color="auto" w:fill="FFFFFF"/>
          </w:tcPr>
          <w:p w14:paraId="38CC606A" w14:textId="77777777" w:rsidR="00BD4BB3" w:rsidRDefault="00BD4BB3" w:rsidP="00253C6B">
            <w:pPr>
              <w:shd w:val="clear" w:color="auto" w:fill="FFFFFF"/>
              <w:ind w:left="1469"/>
            </w:pPr>
            <w:r>
              <w:rPr>
                <w:i/>
                <w:iCs/>
                <w:color w:val="000000"/>
                <w:spacing w:val="-2"/>
              </w:rPr>
              <w:t>Ošetřovatelský proces</w:t>
            </w:r>
          </w:p>
        </w:tc>
      </w:tr>
      <w:tr w:rsidR="00BD4BB3" w14:paraId="163F58F1" w14:textId="77777777" w:rsidTr="00373710">
        <w:tblPrEx>
          <w:tblCellMar>
            <w:top w:w="0" w:type="dxa"/>
            <w:bottom w:w="0" w:type="dxa"/>
          </w:tblCellMar>
        </w:tblPrEx>
        <w:trPr>
          <w:trHeight w:hRule="exact" w:val="278"/>
        </w:trPr>
        <w:tc>
          <w:tcPr>
            <w:tcW w:w="1267" w:type="dxa"/>
            <w:gridSpan w:val="2"/>
            <w:vMerge/>
            <w:tcBorders>
              <w:top w:val="nil"/>
              <w:left w:val="single" w:sz="6" w:space="0" w:color="auto"/>
              <w:bottom w:val="nil"/>
              <w:right w:val="single" w:sz="6" w:space="0" w:color="auto"/>
            </w:tcBorders>
            <w:shd w:val="clear" w:color="auto" w:fill="FFFFFF"/>
          </w:tcPr>
          <w:p w14:paraId="547C0BFC" w14:textId="77777777" w:rsidR="00BD4BB3" w:rsidRDefault="00BD4BB3" w:rsidP="00253C6B"/>
          <w:p w14:paraId="35E4A8FA" w14:textId="77777777" w:rsidR="00BD4BB3" w:rsidRDefault="00BD4BB3" w:rsidP="00253C6B"/>
        </w:tc>
        <w:tc>
          <w:tcPr>
            <w:tcW w:w="1229" w:type="dxa"/>
            <w:gridSpan w:val="2"/>
            <w:vMerge/>
            <w:tcBorders>
              <w:top w:val="nil"/>
              <w:left w:val="single" w:sz="6" w:space="0" w:color="auto"/>
              <w:bottom w:val="nil"/>
              <w:right w:val="single" w:sz="6" w:space="0" w:color="auto"/>
            </w:tcBorders>
            <w:shd w:val="clear" w:color="auto" w:fill="FFFFFF"/>
          </w:tcPr>
          <w:p w14:paraId="20333DEA" w14:textId="77777777" w:rsidR="00BD4BB3" w:rsidRDefault="00BD4BB3" w:rsidP="00253C6B"/>
          <w:p w14:paraId="68DAEB3C" w14:textId="77777777" w:rsidR="00BD4BB3" w:rsidRDefault="00BD4BB3" w:rsidP="00253C6B"/>
        </w:tc>
        <w:tc>
          <w:tcPr>
            <w:tcW w:w="1229" w:type="dxa"/>
            <w:gridSpan w:val="2"/>
            <w:vMerge w:val="restart"/>
            <w:tcBorders>
              <w:top w:val="single" w:sz="6" w:space="0" w:color="auto"/>
              <w:left w:val="single" w:sz="6" w:space="0" w:color="auto"/>
              <w:bottom w:val="nil"/>
              <w:right w:val="single" w:sz="6" w:space="0" w:color="auto"/>
            </w:tcBorders>
            <w:shd w:val="clear" w:color="auto" w:fill="FFFFFF"/>
          </w:tcPr>
          <w:p w14:paraId="317F439A" w14:textId="77777777" w:rsidR="00BD4BB3" w:rsidRDefault="00BD4BB3" w:rsidP="00253C6B">
            <w:pPr>
              <w:shd w:val="clear" w:color="auto" w:fill="FFFFFF"/>
              <w:spacing w:line="206" w:lineRule="exact"/>
            </w:pPr>
            <w:r>
              <w:rPr>
                <w:i/>
                <w:iCs/>
                <w:color w:val="000000"/>
                <w:spacing w:val="-1"/>
              </w:rPr>
              <w:t xml:space="preserve">Ošetřovatelský </w:t>
            </w:r>
            <w:r>
              <w:rPr>
                <w:i/>
                <w:iCs/>
                <w:color w:val="000000"/>
                <w:spacing w:val="3"/>
              </w:rPr>
              <w:t>problém</w:t>
            </w:r>
          </w:p>
        </w:tc>
        <w:tc>
          <w:tcPr>
            <w:tcW w:w="3734" w:type="dxa"/>
            <w:gridSpan w:val="6"/>
            <w:tcBorders>
              <w:top w:val="single" w:sz="6" w:space="0" w:color="auto"/>
              <w:left w:val="single" w:sz="6" w:space="0" w:color="auto"/>
              <w:bottom w:val="single" w:sz="6" w:space="0" w:color="auto"/>
              <w:right w:val="single" w:sz="6" w:space="0" w:color="auto"/>
            </w:tcBorders>
            <w:shd w:val="clear" w:color="auto" w:fill="FFFFFF"/>
          </w:tcPr>
          <w:p w14:paraId="7A512683" w14:textId="77777777" w:rsidR="00BD4BB3" w:rsidRDefault="00BD4BB3" w:rsidP="00253C6B">
            <w:pPr>
              <w:shd w:val="clear" w:color="auto" w:fill="FFFFFF"/>
              <w:ind w:left="931"/>
            </w:pPr>
            <w:r>
              <w:rPr>
                <w:i/>
                <w:iCs/>
                <w:color w:val="000000"/>
                <w:spacing w:val="-2"/>
              </w:rPr>
              <w:t>Ošetřovatelská péče</w:t>
            </w:r>
          </w:p>
        </w:tc>
      </w:tr>
      <w:tr w:rsidR="00BD4BB3" w14:paraId="44D86440" w14:textId="77777777" w:rsidTr="00373710">
        <w:tblPrEx>
          <w:tblCellMar>
            <w:top w:w="0" w:type="dxa"/>
            <w:bottom w:w="0" w:type="dxa"/>
          </w:tblCellMar>
        </w:tblPrEx>
        <w:trPr>
          <w:trHeight w:hRule="exact" w:val="269"/>
        </w:trPr>
        <w:tc>
          <w:tcPr>
            <w:tcW w:w="1267" w:type="dxa"/>
            <w:gridSpan w:val="2"/>
            <w:vMerge/>
            <w:tcBorders>
              <w:top w:val="nil"/>
              <w:left w:val="single" w:sz="6" w:space="0" w:color="auto"/>
              <w:bottom w:val="single" w:sz="6" w:space="0" w:color="auto"/>
              <w:right w:val="single" w:sz="6" w:space="0" w:color="auto"/>
            </w:tcBorders>
            <w:shd w:val="clear" w:color="auto" w:fill="FFFFFF"/>
          </w:tcPr>
          <w:p w14:paraId="1743D804" w14:textId="77777777" w:rsidR="00BD4BB3" w:rsidRDefault="00BD4BB3" w:rsidP="00253C6B"/>
          <w:p w14:paraId="20C2C95A" w14:textId="77777777" w:rsidR="00BD4BB3" w:rsidRDefault="00BD4BB3" w:rsidP="00253C6B"/>
        </w:tc>
        <w:tc>
          <w:tcPr>
            <w:tcW w:w="1229" w:type="dxa"/>
            <w:gridSpan w:val="2"/>
            <w:vMerge/>
            <w:tcBorders>
              <w:top w:val="nil"/>
              <w:left w:val="single" w:sz="6" w:space="0" w:color="auto"/>
              <w:bottom w:val="single" w:sz="6" w:space="0" w:color="auto"/>
              <w:right w:val="single" w:sz="6" w:space="0" w:color="auto"/>
            </w:tcBorders>
            <w:shd w:val="clear" w:color="auto" w:fill="FFFFFF"/>
          </w:tcPr>
          <w:p w14:paraId="6BB34880" w14:textId="77777777" w:rsidR="00BD4BB3" w:rsidRDefault="00BD4BB3" w:rsidP="00253C6B"/>
          <w:p w14:paraId="57F1494A" w14:textId="77777777" w:rsidR="00BD4BB3" w:rsidRDefault="00BD4BB3" w:rsidP="00253C6B"/>
        </w:tc>
        <w:tc>
          <w:tcPr>
            <w:tcW w:w="1229" w:type="dxa"/>
            <w:gridSpan w:val="2"/>
            <w:vMerge/>
            <w:tcBorders>
              <w:top w:val="nil"/>
              <w:left w:val="single" w:sz="6" w:space="0" w:color="auto"/>
              <w:bottom w:val="single" w:sz="6" w:space="0" w:color="auto"/>
              <w:right w:val="single" w:sz="6" w:space="0" w:color="auto"/>
            </w:tcBorders>
            <w:shd w:val="clear" w:color="auto" w:fill="FFFFFF"/>
          </w:tcPr>
          <w:p w14:paraId="5E958036" w14:textId="77777777" w:rsidR="00BD4BB3" w:rsidRDefault="00BD4BB3" w:rsidP="00253C6B"/>
          <w:p w14:paraId="286479C6" w14:textId="77777777" w:rsidR="00BD4BB3" w:rsidRDefault="00BD4BB3" w:rsidP="00253C6B"/>
        </w:tc>
        <w:tc>
          <w:tcPr>
            <w:tcW w:w="1238" w:type="dxa"/>
            <w:gridSpan w:val="2"/>
            <w:tcBorders>
              <w:top w:val="single" w:sz="6" w:space="0" w:color="auto"/>
              <w:left w:val="single" w:sz="6" w:space="0" w:color="auto"/>
              <w:bottom w:val="single" w:sz="6" w:space="0" w:color="auto"/>
              <w:right w:val="single" w:sz="6" w:space="0" w:color="auto"/>
            </w:tcBorders>
            <w:shd w:val="clear" w:color="auto" w:fill="FFFFFF"/>
          </w:tcPr>
          <w:p w14:paraId="31A078D2" w14:textId="77777777" w:rsidR="00BD4BB3" w:rsidRDefault="00BD4BB3" w:rsidP="00253C6B">
            <w:pPr>
              <w:shd w:val="clear" w:color="auto" w:fill="FFFFFF"/>
              <w:ind w:left="403"/>
            </w:pPr>
            <w:r>
              <w:rPr>
                <w:i/>
                <w:iCs/>
                <w:color w:val="000000"/>
                <w:sz w:val="22"/>
                <w:szCs w:val="22"/>
              </w:rPr>
              <w:t>ctt</w:t>
            </w:r>
          </w:p>
        </w:tc>
        <w:tc>
          <w:tcPr>
            <w:tcW w:w="1229" w:type="dxa"/>
            <w:gridSpan w:val="2"/>
            <w:tcBorders>
              <w:top w:val="single" w:sz="6" w:space="0" w:color="auto"/>
              <w:left w:val="single" w:sz="6" w:space="0" w:color="auto"/>
              <w:bottom w:val="single" w:sz="6" w:space="0" w:color="auto"/>
              <w:right w:val="single" w:sz="6" w:space="0" w:color="auto"/>
            </w:tcBorders>
            <w:shd w:val="clear" w:color="auto" w:fill="FFFFFF"/>
          </w:tcPr>
          <w:p w14:paraId="7447EC99" w14:textId="77777777" w:rsidR="00BD4BB3" w:rsidRDefault="00BD4BB3" w:rsidP="00253C6B">
            <w:pPr>
              <w:shd w:val="clear" w:color="auto" w:fill="FFFFFF"/>
              <w:ind w:left="288"/>
            </w:pPr>
            <w:r>
              <w:rPr>
                <w:i/>
                <w:iCs/>
                <w:color w:val="000000"/>
                <w:spacing w:val="4"/>
              </w:rPr>
              <w:t>plán</w:t>
            </w: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cPr>
          <w:p w14:paraId="064CA165" w14:textId="77777777" w:rsidR="00BD4BB3" w:rsidRDefault="00BD4BB3" w:rsidP="00253C6B">
            <w:pPr>
              <w:shd w:val="clear" w:color="auto" w:fill="FFFFFF"/>
              <w:ind w:left="19"/>
            </w:pPr>
            <w:r>
              <w:rPr>
                <w:i/>
                <w:iCs/>
                <w:color w:val="000000"/>
                <w:spacing w:val="4"/>
              </w:rPr>
              <w:t>nemocniční</w:t>
            </w:r>
          </w:p>
        </w:tc>
      </w:tr>
      <w:tr w:rsidR="00BD4BB3" w14:paraId="13CF4767" w14:textId="77777777" w:rsidTr="00373710">
        <w:tblPrEx>
          <w:tblCellMar>
            <w:top w:w="0" w:type="dxa"/>
            <w:bottom w:w="0" w:type="dxa"/>
          </w:tblCellMar>
        </w:tblPrEx>
        <w:trPr>
          <w:trHeight w:hRule="exact" w:val="710"/>
        </w:trPr>
        <w:tc>
          <w:tcPr>
            <w:tcW w:w="1267" w:type="dxa"/>
            <w:gridSpan w:val="2"/>
            <w:tcBorders>
              <w:top w:val="single" w:sz="6" w:space="0" w:color="auto"/>
              <w:left w:val="single" w:sz="6" w:space="0" w:color="auto"/>
              <w:bottom w:val="single" w:sz="6" w:space="0" w:color="auto"/>
              <w:right w:val="single" w:sz="6" w:space="0" w:color="auto"/>
            </w:tcBorders>
            <w:shd w:val="clear" w:color="auto" w:fill="FFFFFF"/>
          </w:tcPr>
          <w:p w14:paraId="3C8ACCCF" w14:textId="77777777" w:rsidR="00BD4BB3" w:rsidRDefault="00BD4BB3" w:rsidP="00253C6B">
            <w:pPr>
              <w:shd w:val="clear" w:color="auto" w:fill="FFFFFF"/>
              <w:spacing w:line="211" w:lineRule="exact"/>
              <w:ind w:hanging="10"/>
            </w:pPr>
            <w:r>
              <w:rPr>
                <w:color w:val="000000"/>
                <w:spacing w:val="-1"/>
              </w:rPr>
              <w:t xml:space="preserve">zúžení </w:t>
            </w:r>
            <w:r>
              <w:rPr>
                <w:color w:val="000000"/>
                <w:spacing w:val="-3"/>
              </w:rPr>
              <w:t>aa. coronariae</w:t>
            </w:r>
          </w:p>
        </w:tc>
        <w:tc>
          <w:tcPr>
            <w:tcW w:w="1229" w:type="dxa"/>
            <w:gridSpan w:val="2"/>
            <w:tcBorders>
              <w:top w:val="single" w:sz="6" w:space="0" w:color="auto"/>
              <w:left w:val="single" w:sz="6" w:space="0" w:color="auto"/>
              <w:bottom w:val="single" w:sz="6" w:space="0" w:color="auto"/>
              <w:right w:val="single" w:sz="6" w:space="0" w:color="auto"/>
            </w:tcBorders>
            <w:shd w:val="clear" w:color="auto" w:fill="FFFFFF"/>
          </w:tcPr>
          <w:p w14:paraId="33DFE7B5" w14:textId="77777777" w:rsidR="00BD4BB3" w:rsidRDefault="00BD4BB3" w:rsidP="00253C6B">
            <w:pPr>
              <w:shd w:val="clear" w:color="auto" w:fill="FFFFFF"/>
              <w:spacing w:line="211" w:lineRule="exact"/>
              <w:ind w:right="62" w:hanging="5"/>
            </w:pPr>
            <w:r>
              <w:rPr>
                <w:color w:val="000000"/>
                <w:spacing w:val="-2"/>
              </w:rPr>
              <w:t xml:space="preserve">bez příznaků </w:t>
            </w:r>
            <w:r>
              <w:rPr>
                <w:color w:val="000000"/>
                <w:spacing w:val="-1"/>
              </w:rPr>
              <w:t xml:space="preserve">stenokardie </w:t>
            </w:r>
            <w:r>
              <w:rPr>
                <w:color w:val="000000"/>
              </w:rPr>
              <w:t>námahová</w:t>
            </w:r>
          </w:p>
        </w:tc>
        <w:tc>
          <w:tcPr>
            <w:tcW w:w="1229" w:type="dxa"/>
            <w:gridSpan w:val="2"/>
            <w:tcBorders>
              <w:top w:val="single" w:sz="6" w:space="0" w:color="auto"/>
              <w:left w:val="single" w:sz="6" w:space="0" w:color="auto"/>
              <w:bottom w:val="single" w:sz="6" w:space="0" w:color="auto"/>
              <w:right w:val="single" w:sz="6" w:space="0" w:color="auto"/>
            </w:tcBorders>
            <w:shd w:val="clear" w:color="auto" w:fill="FFFFFF"/>
          </w:tcPr>
          <w:p w14:paraId="2FC8E1AC" w14:textId="77777777" w:rsidR="00BD4BB3" w:rsidRDefault="00BD4BB3" w:rsidP="00253C6B">
            <w:pPr>
              <w:shd w:val="clear" w:color="auto" w:fill="FFFFFF"/>
            </w:pPr>
            <w:r>
              <w:rPr>
                <w:color w:val="000000"/>
                <w:spacing w:val="-1"/>
              </w:rPr>
              <w:t>bolest</w:t>
            </w:r>
          </w:p>
        </w:tc>
        <w:tc>
          <w:tcPr>
            <w:tcW w:w="1238" w:type="dxa"/>
            <w:gridSpan w:val="2"/>
            <w:tcBorders>
              <w:top w:val="single" w:sz="6" w:space="0" w:color="auto"/>
              <w:left w:val="single" w:sz="6" w:space="0" w:color="auto"/>
              <w:bottom w:val="single" w:sz="6" w:space="0" w:color="auto"/>
              <w:right w:val="single" w:sz="6" w:space="0" w:color="auto"/>
            </w:tcBorders>
            <w:shd w:val="clear" w:color="auto" w:fill="FFFFFF"/>
          </w:tcPr>
          <w:p w14:paraId="488651EF" w14:textId="77777777" w:rsidR="00BD4BB3" w:rsidRDefault="00BD4BB3" w:rsidP="00253C6B">
            <w:pPr>
              <w:shd w:val="clear" w:color="auto" w:fill="FFFFFF"/>
              <w:spacing w:line="206" w:lineRule="exact"/>
              <w:ind w:right="384" w:firstLine="547"/>
            </w:pPr>
            <w:r>
              <w:rPr>
                <w:color w:val="000000"/>
              </w:rPr>
              <w:t xml:space="preserve">0 </w:t>
            </w:r>
            <w:r>
              <w:rPr>
                <w:color w:val="000000"/>
                <w:spacing w:val="-2"/>
              </w:rPr>
              <w:t xml:space="preserve">odstranit </w:t>
            </w:r>
            <w:r>
              <w:rPr>
                <w:color w:val="000000"/>
              </w:rPr>
              <w:t>bolest</w:t>
            </w:r>
          </w:p>
        </w:tc>
        <w:tc>
          <w:tcPr>
            <w:tcW w:w="1229" w:type="dxa"/>
            <w:gridSpan w:val="2"/>
            <w:tcBorders>
              <w:top w:val="single" w:sz="6" w:space="0" w:color="auto"/>
              <w:left w:val="single" w:sz="6" w:space="0" w:color="auto"/>
              <w:bottom w:val="single" w:sz="6" w:space="0" w:color="auto"/>
              <w:right w:val="single" w:sz="6" w:space="0" w:color="auto"/>
            </w:tcBorders>
            <w:shd w:val="clear" w:color="auto" w:fill="FFFFFF"/>
          </w:tcPr>
          <w:p w14:paraId="64021E7B" w14:textId="77777777" w:rsidR="00BD4BB3" w:rsidRDefault="00BD4BB3" w:rsidP="00253C6B">
            <w:pPr>
              <w:shd w:val="clear" w:color="auto" w:fill="FFFFFF"/>
              <w:spacing w:line="206" w:lineRule="exact"/>
              <w:ind w:right="394" w:firstLine="552"/>
            </w:pPr>
            <w:r>
              <w:rPr>
                <w:color w:val="000000"/>
              </w:rPr>
              <w:t xml:space="preserve">0 </w:t>
            </w:r>
            <w:r>
              <w:rPr>
                <w:color w:val="000000"/>
                <w:spacing w:val="-1"/>
              </w:rPr>
              <w:t>navštívit lékaře</w:t>
            </w: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cPr>
          <w:p w14:paraId="40583AA9" w14:textId="77777777" w:rsidR="00BD4BB3" w:rsidRDefault="00BD4BB3" w:rsidP="00253C6B">
            <w:pPr>
              <w:shd w:val="clear" w:color="auto" w:fill="FFFFFF"/>
              <w:ind w:left="451"/>
            </w:pPr>
            <w:r>
              <w:rPr>
                <w:color w:val="000000"/>
              </w:rPr>
              <w:t>0</w:t>
            </w:r>
          </w:p>
        </w:tc>
      </w:tr>
      <w:tr w:rsidR="00BD4BB3" w14:paraId="1E208219" w14:textId="77777777" w:rsidTr="00373710">
        <w:tblPrEx>
          <w:tblCellMar>
            <w:top w:w="0" w:type="dxa"/>
            <w:bottom w:w="0" w:type="dxa"/>
          </w:tblCellMar>
        </w:tblPrEx>
        <w:trPr>
          <w:trHeight w:hRule="exact" w:val="710"/>
        </w:trPr>
        <w:tc>
          <w:tcPr>
            <w:tcW w:w="1267" w:type="dxa"/>
            <w:gridSpan w:val="2"/>
            <w:tcBorders>
              <w:top w:val="single" w:sz="6" w:space="0" w:color="auto"/>
              <w:left w:val="single" w:sz="6" w:space="0" w:color="auto"/>
              <w:bottom w:val="single" w:sz="6" w:space="0" w:color="auto"/>
              <w:right w:val="single" w:sz="6" w:space="0" w:color="auto"/>
            </w:tcBorders>
            <w:shd w:val="clear" w:color="auto" w:fill="FFFFFF"/>
          </w:tcPr>
          <w:p w14:paraId="11F30460" w14:textId="77777777" w:rsidR="00BD4BB3" w:rsidRDefault="00BD4BB3" w:rsidP="00253C6B">
            <w:pPr>
              <w:shd w:val="clear" w:color="auto" w:fill="FFFFFF"/>
              <w:spacing w:line="206" w:lineRule="exact"/>
              <w:ind w:right="408" w:hanging="10"/>
            </w:pPr>
            <w:r>
              <w:rPr>
                <w:color w:val="000000"/>
                <w:spacing w:val="-3"/>
              </w:rPr>
              <w:t xml:space="preserve">trombus </w:t>
            </w:r>
            <w:r>
              <w:rPr>
                <w:color w:val="000000"/>
                <w:spacing w:val="-4"/>
              </w:rPr>
              <w:t xml:space="preserve">embolus </w:t>
            </w:r>
            <w:r>
              <w:rPr>
                <w:color w:val="000000"/>
                <w:spacing w:val="-5"/>
              </w:rPr>
              <w:t>spazmus</w:t>
            </w:r>
          </w:p>
        </w:tc>
        <w:tc>
          <w:tcPr>
            <w:tcW w:w="1229" w:type="dxa"/>
            <w:gridSpan w:val="2"/>
            <w:vMerge w:val="restart"/>
            <w:tcBorders>
              <w:top w:val="single" w:sz="6" w:space="0" w:color="auto"/>
              <w:left w:val="single" w:sz="6" w:space="0" w:color="auto"/>
              <w:bottom w:val="nil"/>
              <w:right w:val="single" w:sz="6" w:space="0" w:color="auto"/>
            </w:tcBorders>
            <w:shd w:val="clear" w:color="auto" w:fill="FFFFFF"/>
          </w:tcPr>
          <w:p w14:paraId="32FB9511" w14:textId="77777777" w:rsidR="00BD4BB3" w:rsidRDefault="00BD4BB3" w:rsidP="00253C6B">
            <w:pPr>
              <w:shd w:val="clear" w:color="auto" w:fill="FFFFFF"/>
              <w:spacing w:line="206" w:lineRule="exact"/>
              <w:ind w:firstLine="5"/>
            </w:pPr>
            <w:r>
              <w:rPr>
                <w:color w:val="000000"/>
                <w:spacing w:val="-1"/>
              </w:rPr>
              <w:t xml:space="preserve">stenokardie </w:t>
            </w:r>
            <w:r>
              <w:rPr>
                <w:color w:val="000000"/>
                <w:spacing w:val="-2"/>
              </w:rPr>
              <w:t>klidová (výji</w:t>
            </w:r>
            <w:r>
              <w:rPr>
                <w:color w:val="000000"/>
                <w:spacing w:val="-2"/>
              </w:rPr>
              <w:softHyphen/>
            </w:r>
            <w:r>
              <w:rPr>
                <w:color w:val="000000"/>
                <w:spacing w:val="-1"/>
              </w:rPr>
              <w:t xml:space="preserve">mečně němá </w:t>
            </w:r>
            <w:r>
              <w:rPr>
                <w:color w:val="000000"/>
                <w:spacing w:val="-2"/>
              </w:rPr>
              <w:t>ischemie)</w:t>
            </w:r>
          </w:p>
        </w:tc>
        <w:tc>
          <w:tcPr>
            <w:tcW w:w="1229" w:type="dxa"/>
            <w:gridSpan w:val="2"/>
            <w:vMerge w:val="restart"/>
            <w:tcBorders>
              <w:top w:val="single" w:sz="6" w:space="0" w:color="auto"/>
              <w:left w:val="single" w:sz="6" w:space="0" w:color="auto"/>
              <w:bottom w:val="nil"/>
              <w:right w:val="single" w:sz="6" w:space="0" w:color="auto"/>
            </w:tcBorders>
            <w:shd w:val="clear" w:color="auto" w:fill="FFFFFF"/>
          </w:tcPr>
          <w:p w14:paraId="78927DDF" w14:textId="77777777" w:rsidR="00BD4BB3" w:rsidRDefault="00BD4BB3" w:rsidP="00253C6B">
            <w:pPr>
              <w:shd w:val="clear" w:color="auto" w:fill="FFFFFF"/>
              <w:spacing w:line="211" w:lineRule="exact"/>
            </w:pPr>
            <w:r>
              <w:rPr>
                <w:color w:val="000000"/>
                <w:spacing w:val="-2"/>
              </w:rPr>
              <w:t>úzkost, strach ze smrti</w:t>
            </w:r>
          </w:p>
        </w:tc>
        <w:tc>
          <w:tcPr>
            <w:tcW w:w="1238" w:type="dxa"/>
            <w:gridSpan w:val="2"/>
            <w:vMerge w:val="restart"/>
            <w:tcBorders>
              <w:top w:val="single" w:sz="6" w:space="0" w:color="auto"/>
              <w:left w:val="single" w:sz="6" w:space="0" w:color="auto"/>
              <w:bottom w:val="nil"/>
              <w:right w:val="single" w:sz="6" w:space="0" w:color="auto"/>
            </w:tcBorders>
            <w:shd w:val="clear" w:color="auto" w:fill="FFFFFF"/>
          </w:tcPr>
          <w:p w14:paraId="26F3C5E8" w14:textId="77777777" w:rsidR="00BD4BB3" w:rsidRDefault="00BD4BB3" w:rsidP="00253C6B">
            <w:pPr>
              <w:shd w:val="clear" w:color="auto" w:fill="FFFFFF"/>
              <w:spacing w:line="206" w:lineRule="exact"/>
              <w:ind w:right="10" w:hanging="5"/>
            </w:pPr>
            <w:r>
              <w:rPr>
                <w:color w:val="000000"/>
                <w:spacing w:val="-1"/>
              </w:rPr>
              <w:t xml:space="preserve">poskytnout PP, přivolat </w:t>
            </w:r>
            <w:r>
              <w:rPr>
                <w:color w:val="000000"/>
                <w:spacing w:val="-2"/>
              </w:rPr>
              <w:t>ZZP při akut</w:t>
            </w:r>
            <w:r>
              <w:rPr>
                <w:color w:val="000000"/>
                <w:spacing w:val="-2"/>
              </w:rPr>
              <w:softHyphen/>
            </w:r>
            <w:r>
              <w:rPr>
                <w:color w:val="000000"/>
                <w:spacing w:val="-1"/>
              </w:rPr>
              <w:t>ním stavu</w:t>
            </w:r>
          </w:p>
        </w:tc>
        <w:tc>
          <w:tcPr>
            <w:tcW w:w="1229" w:type="dxa"/>
            <w:gridSpan w:val="2"/>
            <w:vMerge w:val="restart"/>
            <w:tcBorders>
              <w:top w:val="single" w:sz="6" w:space="0" w:color="auto"/>
              <w:left w:val="single" w:sz="6" w:space="0" w:color="auto"/>
              <w:bottom w:val="nil"/>
              <w:right w:val="single" w:sz="6" w:space="0" w:color="auto"/>
            </w:tcBorders>
            <w:shd w:val="clear" w:color="auto" w:fill="FFFFFF"/>
          </w:tcPr>
          <w:p w14:paraId="70FC0C5A" w14:textId="77777777" w:rsidR="00BD4BB3" w:rsidRDefault="00BD4BB3" w:rsidP="00253C6B">
            <w:pPr>
              <w:shd w:val="clear" w:color="auto" w:fill="FFFFFF"/>
              <w:spacing w:line="206" w:lineRule="exact"/>
              <w:ind w:hanging="5"/>
            </w:pPr>
            <w:r>
              <w:rPr>
                <w:color w:val="000000"/>
              </w:rPr>
              <w:t xml:space="preserve">kontrolovat </w:t>
            </w:r>
            <w:r>
              <w:rPr>
                <w:color w:val="000000"/>
                <w:spacing w:val="-4"/>
              </w:rPr>
              <w:t xml:space="preserve">zdravotní stav, </w:t>
            </w:r>
            <w:r>
              <w:rPr>
                <w:color w:val="000000"/>
                <w:spacing w:val="-2"/>
              </w:rPr>
              <w:t>zavolat ZZP, poskytnout PP</w:t>
            </w:r>
          </w:p>
        </w:tc>
        <w:tc>
          <w:tcPr>
            <w:tcW w:w="1267" w:type="dxa"/>
            <w:gridSpan w:val="2"/>
            <w:vMerge w:val="restart"/>
            <w:tcBorders>
              <w:top w:val="single" w:sz="6" w:space="0" w:color="auto"/>
              <w:left w:val="single" w:sz="6" w:space="0" w:color="auto"/>
              <w:bottom w:val="nil"/>
              <w:right w:val="single" w:sz="6" w:space="0" w:color="auto"/>
            </w:tcBorders>
            <w:shd w:val="clear" w:color="auto" w:fill="FFFFFF"/>
          </w:tcPr>
          <w:p w14:paraId="1072C5F2" w14:textId="77777777" w:rsidR="00BD4BB3" w:rsidRDefault="00BD4BB3" w:rsidP="00253C6B">
            <w:pPr>
              <w:shd w:val="clear" w:color="auto" w:fill="FFFFFF"/>
              <w:spacing w:line="206" w:lineRule="exact"/>
              <w:ind w:right="192" w:firstLine="5"/>
            </w:pPr>
            <w:r>
              <w:rPr>
                <w:color w:val="000000"/>
                <w:spacing w:val="-1"/>
              </w:rPr>
              <w:t>dle stavu umístění na JIP, viz IM</w:t>
            </w:r>
          </w:p>
        </w:tc>
      </w:tr>
      <w:tr w:rsidR="00BD4BB3" w14:paraId="753188E7" w14:textId="77777777" w:rsidTr="00373710">
        <w:tblPrEx>
          <w:tblCellMar>
            <w:top w:w="0" w:type="dxa"/>
            <w:bottom w:w="0" w:type="dxa"/>
          </w:tblCellMar>
        </w:tblPrEx>
        <w:trPr>
          <w:trHeight w:hRule="exact" w:val="288"/>
        </w:trPr>
        <w:tc>
          <w:tcPr>
            <w:tcW w:w="1267" w:type="dxa"/>
            <w:gridSpan w:val="2"/>
            <w:tcBorders>
              <w:top w:val="single" w:sz="6" w:space="0" w:color="auto"/>
              <w:left w:val="single" w:sz="6" w:space="0" w:color="auto"/>
              <w:bottom w:val="single" w:sz="6" w:space="0" w:color="auto"/>
              <w:right w:val="single" w:sz="6" w:space="0" w:color="auto"/>
            </w:tcBorders>
            <w:shd w:val="clear" w:color="auto" w:fill="FFFFFF"/>
          </w:tcPr>
          <w:p w14:paraId="602BC0DD" w14:textId="77777777" w:rsidR="00BD4BB3" w:rsidRDefault="00BD4BB3" w:rsidP="00253C6B">
            <w:pPr>
              <w:shd w:val="clear" w:color="auto" w:fill="FFFFFF"/>
            </w:pPr>
            <w:r>
              <w:rPr>
                <w:color w:val="000000"/>
                <w:spacing w:val="-2"/>
              </w:rPr>
              <w:t>uzávěr</w:t>
            </w:r>
          </w:p>
        </w:tc>
        <w:tc>
          <w:tcPr>
            <w:tcW w:w="1229" w:type="dxa"/>
            <w:gridSpan w:val="2"/>
            <w:vMerge/>
            <w:tcBorders>
              <w:top w:val="nil"/>
              <w:left w:val="single" w:sz="6" w:space="0" w:color="auto"/>
              <w:bottom w:val="nil"/>
              <w:right w:val="single" w:sz="6" w:space="0" w:color="auto"/>
            </w:tcBorders>
            <w:shd w:val="clear" w:color="auto" w:fill="FFFFFF"/>
          </w:tcPr>
          <w:p w14:paraId="0992B894" w14:textId="77777777" w:rsidR="00BD4BB3" w:rsidRDefault="00BD4BB3" w:rsidP="00253C6B">
            <w:pPr>
              <w:shd w:val="clear" w:color="auto" w:fill="FFFFFF"/>
            </w:pPr>
          </w:p>
          <w:p w14:paraId="5CBFB485" w14:textId="77777777" w:rsidR="00BD4BB3" w:rsidRDefault="00BD4BB3" w:rsidP="00253C6B">
            <w:pPr>
              <w:shd w:val="clear" w:color="auto" w:fill="FFFFFF"/>
            </w:pPr>
          </w:p>
        </w:tc>
        <w:tc>
          <w:tcPr>
            <w:tcW w:w="1229" w:type="dxa"/>
            <w:gridSpan w:val="2"/>
            <w:vMerge/>
            <w:tcBorders>
              <w:top w:val="nil"/>
              <w:left w:val="single" w:sz="6" w:space="0" w:color="auto"/>
              <w:bottom w:val="nil"/>
              <w:right w:val="single" w:sz="6" w:space="0" w:color="auto"/>
            </w:tcBorders>
            <w:shd w:val="clear" w:color="auto" w:fill="FFFFFF"/>
          </w:tcPr>
          <w:p w14:paraId="417D3958" w14:textId="77777777" w:rsidR="00BD4BB3" w:rsidRDefault="00BD4BB3" w:rsidP="00253C6B">
            <w:pPr>
              <w:shd w:val="clear" w:color="auto" w:fill="FFFFFF"/>
            </w:pPr>
          </w:p>
          <w:p w14:paraId="7C0DB570" w14:textId="77777777" w:rsidR="00BD4BB3" w:rsidRDefault="00BD4BB3" w:rsidP="00253C6B">
            <w:pPr>
              <w:shd w:val="clear" w:color="auto" w:fill="FFFFFF"/>
            </w:pPr>
          </w:p>
        </w:tc>
        <w:tc>
          <w:tcPr>
            <w:tcW w:w="1238" w:type="dxa"/>
            <w:gridSpan w:val="2"/>
            <w:vMerge/>
            <w:tcBorders>
              <w:top w:val="nil"/>
              <w:left w:val="single" w:sz="6" w:space="0" w:color="auto"/>
              <w:bottom w:val="nil"/>
              <w:right w:val="single" w:sz="6" w:space="0" w:color="auto"/>
            </w:tcBorders>
            <w:shd w:val="clear" w:color="auto" w:fill="FFFFFF"/>
          </w:tcPr>
          <w:p w14:paraId="34F68D0A" w14:textId="77777777" w:rsidR="00BD4BB3" w:rsidRDefault="00BD4BB3" w:rsidP="00253C6B">
            <w:pPr>
              <w:shd w:val="clear" w:color="auto" w:fill="FFFFFF"/>
            </w:pPr>
          </w:p>
          <w:p w14:paraId="718D7C24" w14:textId="77777777" w:rsidR="00BD4BB3" w:rsidRDefault="00BD4BB3" w:rsidP="00253C6B">
            <w:pPr>
              <w:shd w:val="clear" w:color="auto" w:fill="FFFFFF"/>
            </w:pPr>
          </w:p>
        </w:tc>
        <w:tc>
          <w:tcPr>
            <w:tcW w:w="1229" w:type="dxa"/>
            <w:gridSpan w:val="2"/>
            <w:vMerge/>
            <w:tcBorders>
              <w:top w:val="nil"/>
              <w:left w:val="single" w:sz="6" w:space="0" w:color="auto"/>
              <w:bottom w:val="nil"/>
              <w:right w:val="single" w:sz="6" w:space="0" w:color="auto"/>
            </w:tcBorders>
            <w:shd w:val="clear" w:color="auto" w:fill="FFFFFF"/>
          </w:tcPr>
          <w:p w14:paraId="5BE0642B" w14:textId="77777777" w:rsidR="00BD4BB3" w:rsidRDefault="00BD4BB3" w:rsidP="00253C6B">
            <w:pPr>
              <w:shd w:val="clear" w:color="auto" w:fill="FFFFFF"/>
            </w:pPr>
          </w:p>
          <w:p w14:paraId="4A6F9F76" w14:textId="77777777" w:rsidR="00BD4BB3" w:rsidRDefault="00BD4BB3" w:rsidP="00253C6B">
            <w:pPr>
              <w:shd w:val="clear" w:color="auto" w:fill="FFFFFF"/>
            </w:pPr>
          </w:p>
        </w:tc>
        <w:tc>
          <w:tcPr>
            <w:tcW w:w="1267" w:type="dxa"/>
            <w:gridSpan w:val="2"/>
            <w:vMerge/>
            <w:tcBorders>
              <w:top w:val="nil"/>
              <w:left w:val="single" w:sz="6" w:space="0" w:color="auto"/>
              <w:bottom w:val="nil"/>
              <w:right w:val="single" w:sz="6" w:space="0" w:color="auto"/>
            </w:tcBorders>
            <w:shd w:val="clear" w:color="auto" w:fill="FFFFFF"/>
          </w:tcPr>
          <w:p w14:paraId="3745438A" w14:textId="77777777" w:rsidR="00BD4BB3" w:rsidRDefault="00BD4BB3" w:rsidP="00253C6B">
            <w:pPr>
              <w:shd w:val="clear" w:color="auto" w:fill="FFFFFF"/>
            </w:pPr>
          </w:p>
          <w:p w14:paraId="773CDE85" w14:textId="77777777" w:rsidR="00BD4BB3" w:rsidRDefault="00BD4BB3" w:rsidP="00253C6B">
            <w:pPr>
              <w:shd w:val="clear" w:color="auto" w:fill="FFFFFF"/>
            </w:pPr>
          </w:p>
        </w:tc>
      </w:tr>
      <w:tr w:rsidR="00BD4BB3" w14:paraId="7425E3C3" w14:textId="77777777" w:rsidTr="00373710">
        <w:tblPrEx>
          <w:tblCellMar>
            <w:top w:w="0" w:type="dxa"/>
            <w:bottom w:w="0" w:type="dxa"/>
          </w:tblCellMar>
        </w:tblPrEx>
        <w:trPr>
          <w:trHeight w:hRule="exact" w:val="499"/>
        </w:trPr>
        <w:tc>
          <w:tcPr>
            <w:tcW w:w="1267" w:type="dxa"/>
            <w:gridSpan w:val="2"/>
            <w:tcBorders>
              <w:top w:val="single" w:sz="6" w:space="0" w:color="auto"/>
              <w:left w:val="single" w:sz="6" w:space="0" w:color="auto"/>
              <w:bottom w:val="single" w:sz="6" w:space="0" w:color="auto"/>
              <w:right w:val="single" w:sz="6" w:space="0" w:color="auto"/>
            </w:tcBorders>
            <w:shd w:val="clear" w:color="auto" w:fill="FFFFFF"/>
          </w:tcPr>
          <w:p w14:paraId="085DF80A" w14:textId="77777777" w:rsidR="00BD4BB3" w:rsidRDefault="00BD4BB3" w:rsidP="00253C6B">
            <w:pPr>
              <w:shd w:val="clear" w:color="auto" w:fill="FFFFFF"/>
              <w:spacing w:line="211" w:lineRule="exact"/>
              <w:ind w:right="374" w:hanging="10"/>
            </w:pPr>
            <w:r>
              <w:rPr>
                <w:color w:val="000000"/>
                <w:spacing w:val="-2"/>
              </w:rPr>
              <w:t xml:space="preserve">ischemie </w:t>
            </w:r>
            <w:r>
              <w:rPr>
                <w:color w:val="000000"/>
                <w:spacing w:val="-1"/>
              </w:rPr>
              <w:t>nekróza</w:t>
            </w:r>
          </w:p>
        </w:tc>
        <w:tc>
          <w:tcPr>
            <w:tcW w:w="1229" w:type="dxa"/>
            <w:gridSpan w:val="2"/>
            <w:vMerge/>
            <w:tcBorders>
              <w:top w:val="nil"/>
              <w:left w:val="single" w:sz="6" w:space="0" w:color="auto"/>
              <w:bottom w:val="single" w:sz="6" w:space="0" w:color="auto"/>
              <w:right w:val="single" w:sz="6" w:space="0" w:color="auto"/>
            </w:tcBorders>
            <w:shd w:val="clear" w:color="auto" w:fill="FFFFFF"/>
          </w:tcPr>
          <w:p w14:paraId="18013D53" w14:textId="77777777" w:rsidR="00BD4BB3" w:rsidRDefault="00BD4BB3" w:rsidP="00253C6B">
            <w:pPr>
              <w:shd w:val="clear" w:color="auto" w:fill="FFFFFF"/>
              <w:spacing w:line="211" w:lineRule="exact"/>
              <w:ind w:right="374" w:hanging="10"/>
            </w:pPr>
          </w:p>
          <w:p w14:paraId="029A5AA5" w14:textId="77777777" w:rsidR="00BD4BB3" w:rsidRDefault="00BD4BB3" w:rsidP="00253C6B">
            <w:pPr>
              <w:shd w:val="clear" w:color="auto" w:fill="FFFFFF"/>
              <w:spacing w:line="211" w:lineRule="exact"/>
              <w:ind w:right="374" w:hanging="10"/>
            </w:pPr>
          </w:p>
        </w:tc>
        <w:tc>
          <w:tcPr>
            <w:tcW w:w="1229" w:type="dxa"/>
            <w:gridSpan w:val="2"/>
            <w:vMerge/>
            <w:tcBorders>
              <w:top w:val="nil"/>
              <w:left w:val="single" w:sz="6" w:space="0" w:color="auto"/>
              <w:bottom w:val="single" w:sz="6" w:space="0" w:color="auto"/>
              <w:right w:val="single" w:sz="6" w:space="0" w:color="auto"/>
            </w:tcBorders>
            <w:shd w:val="clear" w:color="auto" w:fill="FFFFFF"/>
          </w:tcPr>
          <w:p w14:paraId="769415F9" w14:textId="77777777" w:rsidR="00BD4BB3" w:rsidRDefault="00BD4BB3" w:rsidP="00253C6B">
            <w:pPr>
              <w:shd w:val="clear" w:color="auto" w:fill="FFFFFF"/>
              <w:spacing w:line="211" w:lineRule="exact"/>
              <w:ind w:right="374" w:hanging="10"/>
            </w:pPr>
          </w:p>
          <w:p w14:paraId="2A1BEDD8" w14:textId="77777777" w:rsidR="00BD4BB3" w:rsidRDefault="00BD4BB3" w:rsidP="00253C6B">
            <w:pPr>
              <w:shd w:val="clear" w:color="auto" w:fill="FFFFFF"/>
              <w:spacing w:line="211" w:lineRule="exact"/>
              <w:ind w:right="374" w:hanging="10"/>
            </w:pPr>
          </w:p>
        </w:tc>
        <w:tc>
          <w:tcPr>
            <w:tcW w:w="1238" w:type="dxa"/>
            <w:gridSpan w:val="2"/>
            <w:vMerge/>
            <w:tcBorders>
              <w:top w:val="nil"/>
              <w:left w:val="single" w:sz="6" w:space="0" w:color="auto"/>
              <w:bottom w:val="single" w:sz="6" w:space="0" w:color="auto"/>
              <w:right w:val="single" w:sz="6" w:space="0" w:color="auto"/>
            </w:tcBorders>
            <w:shd w:val="clear" w:color="auto" w:fill="FFFFFF"/>
          </w:tcPr>
          <w:p w14:paraId="0C802FBE" w14:textId="77777777" w:rsidR="00BD4BB3" w:rsidRDefault="00BD4BB3" w:rsidP="00253C6B">
            <w:pPr>
              <w:shd w:val="clear" w:color="auto" w:fill="FFFFFF"/>
              <w:spacing w:line="211" w:lineRule="exact"/>
              <w:ind w:right="374" w:hanging="10"/>
            </w:pPr>
          </w:p>
          <w:p w14:paraId="2CB44F50" w14:textId="77777777" w:rsidR="00BD4BB3" w:rsidRDefault="00BD4BB3" w:rsidP="00253C6B">
            <w:pPr>
              <w:shd w:val="clear" w:color="auto" w:fill="FFFFFF"/>
              <w:spacing w:line="211" w:lineRule="exact"/>
              <w:ind w:right="374" w:hanging="10"/>
            </w:pPr>
          </w:p>
        </w:tc>
        <w:tc>
          <w:tcPr>
            <w:tcW w:w="1229" w:type="dxa"/>
            <w:gridSpan w:val="2"/>
            <w:vMerge/>
            <w:tcBorders>
              <w:top w:val="nil"/>
              <w:left w:val="single" w:sz="6" w:space="0" w:color="auto"/>
              <w:bottom w:val="single" w:sz="6" w:space="0" w:color="auto"/>
              <w:right w:val="single" w:sz="6" w:space="0" w:color="auto"/>
            </w:tcBorders>
            <w:shd w:val="clear" w:color="auto" w:fill="FFFFFF"/>
          </w:tcPr>
          <w:p w14:paraId="1C5367E3" w14:textId="77777777" w:rsidR="00BD4BB3" w:rsidRDefault="00BD4BB3" w:rsidP="00253C6B">
            <w:pPr>
              <w:shd w:val="clear" w:color="auto" w:fill="FFFFFF"/>
              <w:spacing w:line="211" w:lineRule="exact"/>
              <w:ind w:right="374" w:hanging="10"/>
            </w:pPr>
          </w:p>
          <w:p w14:paraId="46C52F4E" w14:textId="77777777" w:rsidR="00BD4BB3" w:rsidRDefault="00BD4BB3" w:rsidP="00253C6B">
            <w:pPr>
              <w:shd w:val="clear" w:color="auto" w:fill="FFFFFF"/>
              <w:spacing w:line="211" w:lineRule="exact"/>
              <w:ind w:right="374" w:hanging="10"/>
            </w:pPr>
          </w:p>
        </w:tc>
        <w:tc>
          <w:tcPr>
            <w:tcW w:w="1267" w:type="dxa"/>
            <w:gridSpan w:val="2"/>
            <w:vMerge/>
            <w:tcBorders>
              <w:top w:val="nil"/>
              <w:left w:val="single" w:sz="6" w:space="0" w:color="auto"/>
              <w:bottom w:val="single" w:sz="6" w:space="0" w:color="auto"/>
              <w:right w:val="single" w:sz="6" w:space="0" w:color="auto"/>
            </w:tcBorders>
            <w:shd w:val="clear" w:color="auto" w:fill="FFFFFF"/>
          </w:tcPr>
          <w:p w14:paraId="15B493E3" w14:textId="77777777" w:rsidR="00BD4BB3" w:rsidRDefault="00BD4BB3" w:rsidP="00253C6B">
            <w:pPr>
              <w:shd w:val="clear" w:color="auto" w:fill="FFFFFF"/>
              <w:spacing w:line="211" w:lineRule="exact"/>
              <w:ind w:right="374" w:hanging="10"/>
            </w:pPr>
          </w:p>
          <w:p w14:paraId="4B9A290E" w14:textId="77777777" w:rsidR="00BD4BB3" w:rsidRDefault="00BD4BB3" w:rsidP="00253C6B">
            <w:pPr>
              <w:shd w:val="clear" w:color="auto" w:fill="FFFFFF"/>
              <w:spacing w:line="211" w:lineRule="exact"/>
              <w:ind w:right="374" w:hanging="10"/>
            </w:pPr>
          </w:p>
        </w:tc>
      </w:tr>
      <w:tr w:rsidR="00BD4BB3" w14:paraId="47319712" w14:textId="77777777" w:rsidTr="00373710">
        <w:tblPrEx>
          <w:tblCellMar>
            <w:top w:w="0" w:type="dxa"/>
            <w:bottom w:w="0" w:type="dxa"/>
          </w:tblCellMar>
        </w:tblPrEx>
        <w:trPr>
          <w:trHeight w:hRule="exact" w:val="538"/>
        </w:trPr>
        <w:tc>
          <w:tcPr>
            <w:tcW w:w="1267" w:type="dxa"/>
            <w:gridSpan w:val="2"/>
            <w:tcBorders>
              <w:top w:val="single" w:sz="6" w:space="0" w:color="auto"/>
              <w:left w:val="single" w:sz="6" w:space="0" w:color="auto"/>
              <w:bottom w:val="single" w:sz="6" w:space="0" w:color="auto"/>
              <w:right w:val="single" w:sz="6" w:space="0" w:color="auto"/>
            </w:tcBorders>
            <w:shd w:val="clear" w:color="auto" w:fill="FFFFFF"/>
          </w:tcPr>
          <w:p w14:paraId="6C9F9C55" w14:textId="77777777" w:rsidR="00BD4BB3" w:rsidRDefault="00BD4BB3" w:rsidP="00253C6B">
            <w:pPr>
              <w:shd w:val="clear" w:color="auto" w:fill="FFFFFF"/>
              <w:spacing w:line="211" w:lineRule="exact"/>
              <w:ind w:right="322" w:hanging="5"/>
            </w:pPr>
            <w:proofErr w:type="gramStart"/>
            <w:r>
              <w:rPr>
                <w:color w:val="000000"/>
                <w:spacing w:val="1"/>
              </w:rPr>
              <w:t>arytmie -</w:t>
            </w:r>
            <w:r>
              <w:rPr>
                <w:color w:val="000000"/>
                <w:spacing w:val="-2"/>
              </w:rPr>
              <w:t>fibrilace</w:t>
            </w:r>
            <w:proofErr w:type="gramEnd"/>
          </w:p>
        </w:tc>
        <w:tc>
          <w:tcPr>
            <w:tcW w:w="1229" w:type="dxa"/>
            <w:gridSpan w:val="2"/>
            <w:tcBorders>
              <w:top w:val="single" w:sz="6" w:space="0" w:color="auto"/>
              <w:left w:val="single" w:sz="6" w:space="0" w:color="auto"/>
              <w:bottom w:val="single" w:sz="6" w:space="0" w:color="auto"/>
              <w:right w:val="single" w:sz="6" w:space="0" w:color="auto"/>
            </w:tcBorders>
            <w:shd w:val="clear" w:color="auto" w:fill="FFFFFF"/>
          </w:tcPr>
          <w:p w14:paraId="423D69AE" w14:textId="77777777" w:rsidR="00BD4BB3" w:rsidRDefault="00BD4BB3" w:rsidP="00253C6B">
            <w:pPr>
              <w:shd w:val="clear" w:color="auto" w:fill="FFFFFF"/>
            </w:pPr>
            <w:r>
              <w:rPr>
                <w:color w:val="000000"/>
                <w:spacing w:val="-2"/>
              </w:rPr>
              <w:t>minutová smrt</w:t>
            </w:r>
          </w:p>
        </w:tc>
        <w:tc>
          <w:tcPr>
            <w:tcW w:w="1229" w:type="dxa"/>
            <w:gridSpan w:val="2"/>
            <w:tcBorders>
              <w:top w:val="single" w:sz="6" w:space="0" w:color="auto"/>
              <w:left w:val="single" w:sz="6" w:space="0" w:color="auto"/>
              <w:bottom w:val="single" w:sz="6" w:space="0" w:color="auto"/>
              <w:right w:val="single" w:sz="6" w:space="0" w:color="auto"/>
            </w:tcBorders>
            <w:shd w:val="clear" w:color="auto" w:fill="FFFFFF"/>
          </w:tcPr>
          <w:p w14:paraId="490C1B57" w14:textId="77777777" w:rsidR="00BD4BB3" w:rsidRDefault="00BD4BB3" w:rsidP="00253C6B">
            <w:pPr>
              <w:shd w:val="clear" w:color="auto" w:fill="FFFFFF"/>
            </w:pPr>
            <w:r>
              <w:rPr>
                <w:color w:val="000000"/>
                <w:spacing w:val="-2"/>
              </w:rPr>
              <w:t>zástava srdce</w:t>
            </w:r>
          </w:p>
        </w:tc>
        <w:tc>
          <w:tcPr>
            <w:tcW w:w="1238" w:type="dxa"/>
            <w:gridSpan w:val="2"/>
            <w:tcBorders>
              <w:top w:val="single" w:sz="6" w:space="0" w:color="auto"/>
              <w:left w:val="single" w:sz="6" w:space="0" w:color="auto"/>
              <w:bottom w:val="single" w:sz="6" w:space="0" w:color="auto"/>
              <w:right w:val="single" w:sz="6" w:space="0" w:color="auto"/>
            </w:tcBorders>
            <w:shd w:val="clear" w:color="auto" w:fill="FFFFFF"/>
          </w:tcPr>
          <w:p w14:paraId="7081BE5B" w14:textId="77777777" w:rsidR="00BD4BB3" w:rsidRDefault="00BD4BB3" w:rsidP="00253C6B">
            <w:pPr>
              <w:shd w:val="clear" w:color="auto" w:fill="FFFFFF"/>
              <w:spacing w:line="211" w:lineRule="exact"/>
              <w:ind w:right="38"/>
            </w:pPr>
            <w:r>
              <w:rPr>
                <w:color w:val="000000"/>
                <w:spacing w:val="-1"/>
              </w:rPr>
              <w:t xml:space="preserve">obnovit </w:t>
            </w:r>
            <w:r>
              <w:rPr>
                <w:color w:val="000000"/>
                <w:spacing w:val="-2"/>
              </w:rPr>
              <w:t>činnost srdce</w:t>
            </w:r>
          </w:p>
        </w:tc>
        <w:tc>
          <w:tcPr>
            <w:tcW w:w="2496" w:type="dxa"/>
            <w:gridSpan w:val="4"/>
            <w:tcBorders>
              <w:top w:val="single" w:sz="6" w:space="0" w:color="auto"/>
              <w:left w:val="single" w:sz="6" w:space="0" w:color="auto"/>
              <w:bottom w:val="single" w:sz="6" w:space="0" w:color="auto"/>
              <w:right w:val="single" w:sz="6" w:space="0" w:color="auto"/>
            </w:tcBorders>
            <w:shd w:val="clear" w:color="auto" w:fill="FFFFFF"/>
          </w:tcPr>
          <w:p w14:paraId="3C709C86" w14:textId="77777777" w:rsidR="00BD4BB3" w:rsidRDefault="00BD4BB3" w:rsidP="00253C6B">
            <w:pPr>
              <w:shd w:val="clear" w:color="auto" w:fill="FFFFFF"/>
            </w:pPr>
            <w:r>
              <w:rPr>
                <w:color w:val="000000"/>
                <w:spacing w:val="-2"/>
              </w:rPr>
              <w:t>kardiopulmonální resuscitace</w:t>
            </w:r>
          </w:p>
        </w:tc>
      </w:tr>
      <w:tr w:rsidR="00BD4BB3" w14:paraId="7CCD6840" w14:textId="77777777" w:rsidTr="00373710">
        <w:tblPrEx>
          <w:tblCellMar>
            <w:top w:w="0" w:type="dxa"/>
            <w:bottom w:w="0" w:type="dxa"/>
          </w:tblCellMar>
        </w:tblPrEx>
        <w:trPr>
          <w:gridAfter w:val="1"/>
          <w:wAfter w:w="9" w:type="dxa"/>
          <w:trHeight w:hRule="exact" w:val="298"/>
        </w:trPr>
        <w:tc>
          <w:tcPr>
            <w:tcW w:w="1258" w:type="dxa"/>
            <w:vMerge w:val="restart"/>
            <w:tcBorders>
              <w:top w:val="single" w:sz="6" w:space="0" w:color="auto"/>
              <w:left w:val="single" w:sz="6" w:space="0" w:color="auto"/>
              <w:bottom w:val="nil"/>
              <w:right w:val="single" w:sz="6" w:space="0" w:color="auto"/>
            </w:tcBorders>
            <w:shd w:val="clear" w:color="auto" w:fill="FFFFFF"/>
          </w:tcPr>
          <w:p w14:paraId="6C6F0954" w14:textId="6318CE73" w:rsidR="00BD4BB3" w:rsidRDefault="00BD4BB3" w:rsidP="00253C6B">
            <w:pPr>
              <w:shd w:val="clear" w:color="auto" w:fill="FFFFFF"/>
              <w:spacing w:line="206" w:lineRule="exact"/>
              <w:ind w:left="29" w:right="24"/>
            </w:pPr>
            <w:r>
              <w:rPr>
                <w:noProof/>
              </w:rPr>
              <mc:AlternateContent>
                <mc:Choice Requires="wps">
                  <w:drawing>
                    <wp:anchor distT="0" distB="0" distL="114300" distR="114300" simplePos="0" relativeHeight="251672576" behindDoc="0" locked="0" layoutInCell="0" allowOverlap="1" wp14:anchorId="7B45FD5F" wp14:editId="1FAA4B55">
                      <wp:simplePos x="0" y="0"/>
                      <wp:positionH relativeFrom="margin">
                        <wp:posOffset>0</wp:posOffset>
                      </wp:positionH>
                      <wp:positionV relativeFrom="paragraph">
                        <wp:posOffset>6931025</wp:posOffset>
                      </wp:positionV>
                      <wp:extent cx="4724400" cy="0"/>
                      <wp:effectExtent l="5080" t="6350" r="13970" b="12700"/>
                      <wp:wrapNone/>
                      <wp:docPr id="38" name="Přímá spojnic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6D70E" id="Přímá spojnice 38"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545.75pt" to="372pt,5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" o:allowincell="f" strokeweight=".25pt">
                      <w10:wrap anchorx="margin"/>
                    </v:line>
                  </w:pict>
                </mc:Fallback>
              </mc:AlternateContent>
            </w:r>
            <w:r>
              <w:rPr>
                <w:b/>
                <w:bCs/>
                <w:i/>
                <w:iCs/>
                <w:color w:val="000000"/>
                <w:spacing w:val="-1"/>
                <w:w w:val="99"/>
              </w:rPr>
              <w:t>Patofyziolo-</w:t>
            </w:r>
            <w:r>
              <w:rPr>
                <w:b/>
                <w:bCs/>
                <w:i/>
                <w:iCs/>
                <w:color w:val="000000"/>
                <w:spacing w:val="1"/>
                <w:w w:val="99"/>
              </w:rPr>
              <w:t>gie ICHS</w:t>
            </w:r>
          </w:p>
        </w:tc>
        <w:tc>
          <w:tcPr>
            <w:tcW w:w="1229" w:type="dxa"/>
            <w:gridSpan w:val="2"/>
            <w:vMerge w:val="restart"/>
            <w:tcBorders>
              <w:top w:val="single" w:sz="6" w:space="0" w:color="auto"/>
              <w:left w:val="single" w:sz="6" w:space="0" w:color="auto"/>
              <w:bottom w:val="nil"/>
              <w:right w:val="single" w:sz="6" w:space="0" w:color="auto"/>
            </w:tcBorders>
            <w:shd w:val="clear" w:color="auto" w:fill="FFFFFF"/>
          </w:tcPr>
          <w:p w14:paraId="7AC5BEDE" w14:textId="77777777" w:rsidR="00BD4BB3" w:rsidRDefault="00BD4BB3" w:rsidP="00253C6B">
            <w:pPr>
              <w:shd w:val="clear" w:color="auto" w:fill="FFFFFF"/>
              <w:spacing w:line="202" w:lineRule="exact"/>
              <w:ind w:left="120" w:right="149" w:firstLine="34"/>
            </w:pPr>
            <w:r>
              <w:rPr>
                <w:b/>
                <w:bCs/>
                <w:i/>
                <w:iCs/>
                <w:color w:val="000000"/>
                <w:spacing w:val="1"/>
                <w:w w:val="99"/>
              </w:rPr>
              <w:t>Klinické příznaky</w:t>
            </w:r>
          </w:p>
        </w:tc>
        <w:tc>
          <w:tcPr>
            <w:tcW w:w="4963" w:type="dxa"/>
            <w:gridSpan w:val="8"/>
            <w:tcBorders>
              <w:top w:val="single" w:sz="6" w:space="0" w:color="auto"/>
              <w:left w:val="single" w:sz="6" w:space="0" w:color="auto"/>
              <w:bottom w:val="single" w:sz="6" w:space="0" w:color="auto"/>
              <w:right w:val="single" w:sz="6" w:space="0" w:color="auto"/>
            </w:tcBorders>
            <w:shd w:val="clear" w:color="auto" w:fill="FFFFFF"/>
          </w:tcPr>
          <w:p w14:paraId="0F384576" w14:textId="77777777" w:rsidR="00BD4BB3" w:rsidRDefault="00BD4BB3" w:rsidP="00253C6B">
            <w:pPr>
              <w:shd w:val="clear" w:color="auto" w:fill="FFFFFF"/>
              <w:ind w:left="1469"/>
            </w:pPr>
            <w:r>
              <w:rPr>
                <w:b/>
                <w:bCs/>
                <w:i/>
                <w:iCs/>
                <w:color w:val="000000"/>
                <w:spacing w:val="-2"/>
                <w:w w:val="99"/>
              </w:rPr>
              <w:t>Ošetřovatelský proces</w:t>
            </w:r>
          </w:p>
        </w:tc>
      </w:tr>
      <w:tr w:rsidR="00BD4BB3" w14:paraId="73C0302F" w14:textId="77777777" w:rsidTr="00373710">
        <w:tblPrEx>
          <w:tblCellMar>
            <w:top w:w="0" w:type="dxa"/>
            <w:bottom w:w="0" w:type="dxa"/>
          </w:tblCellMar>
        </w:tblPrEx>
        <w:trPr>
          <w:gridAfter w:val="1"/>
          <w:wAfter w:w="9" w:type="dxa"/>
          <w:trHeight w:hRule="exact" w:val="278"/>
        </w:trPr>
        <w:tc>
          <w:tcPr>
            <w:tcW w:w="1258" w:type="dxa"/>
            <w:vMerge/>
            <w:tcBorders>
              <w:top w:val="nil"/>
              <w:left w:val="single" w:sz="6" w:space="0" w:color="auto"/>
              <w:bottom w:val="nil"/>
              <w:right w:val="single" w:sz="6" w:space="0" w:color="auto"/>
            </w:tcBorders>
            <w:shd w:val="clear" w:color="auto" w:fill="FFFFFF"/>
          </w:tcPr>
          <w:p w14:paraId="6F255BC7" w14:textId="77777777" w:rsidR="00BD4BB3" w:rsidRDefault="00BD4BB3" w:rsidP="00253C6B"/>
          <w:p w14:paraId="073EDD4E" w14:textId="77777777" w:rsidR="00BD4BB3" w:rsidRDefault="00BD4BB3" w:rsidP="00253C6B"/>
        </w:tc>
        <w:tc>
          <w:tcPr>
            <w:tcW w:w="1229" w:type="dxa"/>
            <w:gridSpan w:val="2"/>
            <w:vMerge/>
            <w:tcBorders>
              <w:top w:val="nil"/>
              <w:left w:val="single" w:sz="6" w:space="0" w:color="auto"/>
              <w:bottom w:val="nil"/>
              <w:right w:val="single" w:sz="6" w:space="0" w:color="auto"/>
            </w:tcBorders>
            <w:shd w:val="clear" w:color="auto" w:fill="FFFFFF"/>
          </w:tcPr>
          <w:p w14:paraId="11BC9E21" w14:textId="77777777" w:rsidR="00BD4BB3" w:rsidRDefault="00BD4BB3" w:rsidP="00253C6B"/>
          <w:p w14:paraId="0C0B1296" w14:textId="77777777" w:rsidR="00BD4BB3" w:rsidRDefault="00BD4BB3" w:rsidP="00253C6B"/>
        </w:tc>
        <w:tc>
          <w:tcPr>
            <w:tcW w:w="1229" w:type="dxa"/>
            <w:gridSpan w:val="2"/>
            <w:vMerge w:val="restart"/>
            <w:tcBorders>
              <w:top w:val="single" w:sz="6" w:space="0" w:color="auto"/>
              <w:left w:val="single" w:sz="6" w:space="0" w:color="auto"/>
              <w:bottom w:val="nil"/>
              <w:right w:val="single" w:sz="6" w:space="0" w:color="auto"/>
            </w:tcBorders>
            <w:shd w:val="clear" w:color="auto" w:fill="FFFFFF"/>
          </w:tcPr>
          <w:p w14:paraId="1FD4B99E" w14:textId="77777777" w:rsidR="00BD4BB3" w:rsidRDefault="00BD4BB3" w:rsidP="00253C6B">
            <w:pPr>
              <w:shd w:val="clear" w:color="auto" w:fill="FFFFFF"/>
              <w:spacing w:line="211" w:lineRule="exact"/>
            </w:pPr>
            <w:r>
              <w:rPr>
                <w:b/>
                <w:bCs/>
                <w:i/>
                <w:iCs/>
                <w:color w:val="000000"/>
                <w:spacing w:val="-2"/>
                <w:w w:val="99"/>
              </w:rPr>
              <w:t xml:space="preserve">Ošetřovatelský </w:t>
            </w:r>
            <w:r>
              <w:rPr>
                <w:b/>
                <w:bCs/>
                <w:i/>
                <w:iCs/>
                <w:color w:val="000000"/>
                <w:spacing w:val="3"/>
                <w:w w:val="99"/>
              </w:rPr>
              <w:t>problém</w:t>
            </w:r>
          </w:p>
        </w:tc>
        <w:tc>
          <w:tcPr>
            <w:tcW w:w="3734" w:type="dxa"/>
            <w:gridSpan w:val="6"/>
            <w:tcBorders>
              <w:top w:val="single" w:sz="6" w:space="0" w:color="auto"/>
              <w:left w:val="single" w:sz="6" w:space="0" w:color="auto"/>
              <w:bottom w:val="single" w:sz="6" w:space="0" w:color="auto"/>
              <w:right w:val="single" w:sz="6" w:space="0" w:color="auto"/>
            </w:tcBorders>
            <w:shd w:val="clear" w:color="auto" w:fill="FFFFFF"/>
          </w:tcPr>
          <w:p w14:paraId="3EE1B3EC" w14:textId="77777777" w:rsidR="00BD4BB3" w:rsidRDefault="00BD4BB3" w:rsidP="00253C6B">
            <w:pPr>
              <w:shd w:val="clear" w:color="auto" w:fill="FFFFFF"/>
              <w:ind w:left="931"/>
            </w:pPr>
            <w:r>
              <w:rPr>
                <w:b/>
                <w:bCs/>
                <w:i/>
                <w:iCs/>
                <w:color w:val="000000"/>
                <w:spacing w:val="-2"/>
                <w:w w:val="99"/>
              </w:rPr>
              <w:t>Ošetřovatelská péče</w:t>
            </w:r>
          </w:p>
        </w:tc>
      </w:tr>
      <w:tr w:rsidR="00BD4BB3" w14:paraId="4E8B08DB" w14:textId="77777777" w:rsidTr="00373710">
        <w:tblPrEx>
          <w:tblCellMar>
            <w:top w:w="0" w:type="dxa"/>
            <w:bottom w:w="0" w:type="dxa"/>
          </w:tblCellMar>
        </w:tblPrEx>
        <w:trPr>
          <w:gridAfter w:val="1"/>
          <w:wAfter w:w="9" w:type="dxa"/>
          <w:trHeight w:hRule="exact" w:val="269"/>
        </w:trPr>
        <w:tc>
          <w:tcPr>
            <w:tcW w:w="1258" w:type="dxa"/>
            <w:vMerge/>
            <w:tcBorders>
              <w:top w:val="nil"/>
              <w:left w:val="single" w:sz="6" w:space="0" w:color="auto"/>
              <w:bottom w:val="single" w:sz="6" w:space="0" w:color="auto"/>
              <w:right w:val="single" w:sz="6" w:space="0" w:color="auto"/>
            </w:tcBorders>
            <w:shd w:val="clear" w:color="auto" w:fill="FFFFFF"/>
          </w:tcPr>
          <w:p w14:paraId="2F0577E8" w14:textId="77777777" w:rsidR="00BD4BB3" w:rsidRDefault="00BD4BB3" w:rsidP="00253C6B"/>
          <w:p w14:paraId="7FD5CA6E" w14:textId="77777777" w:rsidR="00BD4BB3" w:rsidRDefault="00BD4BB3" w:rsidP="00253C6B"/>
        </w:tc>
        <w:tc>
          <w:tcPr>
            <w:tcW w:w="1229" w:type="dxa"/>
            <w:gridSpan w:val="2"/>
            <w:vMerge/>
            <w:tcBorders>
              <w:top w:val="nil"/>
              <w:left w:val="single" w:sz="6" w:space="0" w:color="auto"/>
              <w:bottom w:val="single" w:sz="6" w:space="0" w:color="auto"/>
              <w:right w:val="single" w:sz="6" w:space="0" w:color="auto"/>
            </w:tcBorders>
            <w:shd w:val="clear" w:color="auto" w:fill="FFFFFF"/>
          </w:tcPr>
          <w:p w14:paraId="47C3E548" w14:textId="77777777" w:rsidR="00BD4BB3" w:rsidRDefault="00BD4BB3" w:rsidP="00253C6B"/>
          <w:p w14:paraId="413FD6CB" w14:textId="77777777" w:rsidR="00BD4BB3" w:rsidRDefault="00BD4BB3" w:rsidP="00253C6B"/>
        </w:tc>
        <w:tc>
          <w:tcPr>
            <w:tcW w:w="1229" w:type="dxa"/>
            <w:gridSpan w:val="2"/>
            <w:vMerge/>
            <w:tcBorders>
              <w:top w:val="nil"/>
              <w:left w:val="single" w:sz="6" w:space="0" w:color="auto"/>
              <w:bottom w:val="single" w:sz="6" w:space="0" w:color="auto"/>
              <w:right w:val="single" w:sz="6" w:space="0" w:color="auto"/>
            </w:tcBorders>
            <w:shd w:val="clear" w:color="auto" w:fill="FFFFFF"/>
          </w:tcPr>
          <w:p w14:paraId="49200934" w14:textId="77777777" w:rsidR="00BD4BB3" w:rsidRDefault="00BD4BB3" w:rsidP="00253C6B"/>
          <w:p w14:paraId="6D0DF976" w14:textId="77777777" w:rsidR="00BD4BB3" w:rsidRDefault="00BD4BB3" w:rsidP="00253C6B"/>
        </w:tc>
        <w:tc>
          <w:tcPr>
            <w:tcW w:w="1238" w:type="dxa"/>
            <w:gridSpan w:val="2"/>
            <w:tcBorders>
              <w:top w:val="single" w:sz="6" w:space="0" w:color="auto"/>
              <w:left w:val="single" w:sz="6" w:space="0" w:color="auto"/>
              <w:bottom w:val="single" w:sz="6" w:space="0" w:color="auto"/>
              <w:right w:val="single" w:sz="6" w:space="0" w:color="auto"/>
            </w:tcBorders>
            <w:shd w:val="clear" w:color="auto" w:fill="FFFFFF"/>
          </w:tcPr>
          <w:p w14:paraId="4C282172" w14:textId="77777777" w:rsidR="00BD4BB3" w:rsidRDefault="00BD4BB3" w:rsidP="00253C6B">
            <w:pPr>
              <w:shd w:val="clear" w:color="auto" w:fill="FFFFFF"/>
              <w:ind w:left="403"/>
            </w:pPr>
            <w:r>
              <w:rPr>
                <w:b/>
                <w:bCs/>
                <w:i/>
                <w:iCs/>
                <w:color w:val="000000"/>
                <w:sz w:val="22"/>
                <w:szCs w:val="22"/>
              </w:rPr>
              <w:t>ctt</w:t>
            </w:r>
          </w:p>
        </w:tc>
        <w:tc>
          <w:tcPr>
            <w:tcW w:w="1229" w:type="dxa"/>
            <w:gridSpan w:val="2"/>
            <w:tcBorders>
              <w:top w:val="single" w:sz="6" w:space="0" w:color="auto"/>
              <w:left w:val="single" w:sz="6" w:space="0" w:color="auto"/>
              <w:bottom w:val="single" w:sz="6" w:space="0" w:color="auto"/>
              <w:right w:val="nil"/>
            </w:tcBorders>
            <w:shd w:val="clear" w:color="auto" w:fill="FFFFFF"/>
          </w:tcPr>
          <w:p w14:paraId="3A97FCBD" w14:textId="77777777" w:rsidR="00BD4BB3" w:rsidRDefault="00BD4BB3" w:rsidP="00253C6B">
            <w:pPr>
              <w:shd w:val="clear" w:color="auto" w:fill="FFFFFF"/>
              <w:jc w:val="center"/>
            </w:pPr>
            <w:r>
              <w:rPr>
                <w:b/>
                <w:bCs/>
                <w:i/>
                <w:iCs/>
                <w:color w:val="000000"/>
                <w:spacing w:val="2"/>
                <w:w w:val="99"/>
              </w:rPr>
              <w:t>plán</w:t>
            </w:r>
          </w:p>
        </w:tc>
        <w:tc>
          <w:tcPr>
            <w:tcW w:w="1267" w:type="dxa"/>
            <w:gridSpan w:val="2"/>
            <w:tcBorders>
              <w:top w:val="single" w:sz="6" w:space="0" w:color="auto"/>
              <w:left w:val="nil"/>
              <w:bottom w:val="single" w:sz="6" w:space="0" w:color="auto"/>
              <w:right w:val="single" w:sz="6" w:space="0" w:color="auto"/>
            </w:tcBorders>
            <w:shd w:val="clear" w:color="auto" w:fill="FFFFFF"/>
          </w:tcPr>
          <w:p w14:paraId="73C7AED5" w14:textId="77777777" w:rsidR="00BD4BB3" w:rsidRDefault="00BD4BB3" w:rsidP="00253C6B">
            <w:pPr>
              <w:shd w:val="clear" w:color="auto" w:fill="FFFFFF"/>
              <w:ind w:left="19"/>
            </w:pPr>
            <w:r>
              <w:rPr>
                <w:b/>
                <w:bCs/>
                <w:i/>
                <w:iCs/>
                <w:color w:val="000000"/>
                <w:spacing w:val="1"/>
                <w:w w:val="99"/>
              </w:rPr>
              <w:t>nemocniční</w:t>
            </w:r>
          </w:p>
        </w:tc>
      </w:tr>
      <w:tr w:rsidR="00BD4BB3" w14:paraId="30C1EFBC" w14:textId="77777777" w:rsidTr="00373710">
        <w:tblPrEx>
          <w:tblCellMar>
            <w:top w:w="0" w:type="dxa"/>
            <w:bottom w:w="0" w:type="dxa"/>
          </w:tblCellMar>
        </w:tblPrEx>
        <w:trPr>
          <w:gridAfter w:val="1"/>
          <w:wAfter w:w="9" w:type="dxa"/>
          <w:trHeight w:hRule="exact" w:val="710"/>
        </w:trPr>
        <w:tc>
          <w:tcPr>
            <w:tcW w:w="1258" w:type="dxa"/>
            <w:tcBorders>
              <w:top w:val="single" w:sz="6" w:space="0" w:color="auto"/>
              <w:left w:val="single" w:sz="6" w:space="0" w:color="auto"/>
              <w:bottom w:val="single" w:sz="6" w:space="0" w:color="auto"/>
              <w:right w:val="single" w:sz="6" w:space="0" w:color="auto"/>
            </w:tcBorders>
            <w:shd w:val="clear" w:color="auto" w:fill="FFFFFF"/>
          </w:tcPr>
          <w:p w14:paraId="46DF8D8E" w14:textId="77777777" w:rsidR="00BD4BB3" w:rsidRDefault="00BD4BB3" w:rsidP="00253C6B">
            <w:pPr>
              <w:shd w:val="clear" w:color="auto" w:fill="FFFFFF"/>
              <w:spacing w:line="206" w:lineRule="exact"/>
              <w:ind w:hanging="10"/>
            </w:pPr>
            <w:r>
              <w:rPr>
                <w:i/>
                <w:iCs/>
                <w:color w:val="000000"/>
              </w:rPr>
              <w:t xml:space="preserve">i </w:t>
            </w:r>
            <w:r>
              <w:rPr>
                <w:color w:val="000000"/>
              </w:rPr>
              <w:t>MV-&gt; hypo-</w:t>
            </w:r>
            <w:r>
              <w:rPr>
                <w:color w:val="000000"/>
                <w:spacing w:val="-1"/>
              </w:rPr>
              <w:t>xie</w:t>
            </w:r>
          </w:p>
        </w:tc>
        <w:tc>
          <w:tcPr>
            <w:tcW w:w="1229" w:type="dxa"/>
            <w:gridSpan w:val="2"/>
            <w:tcBorders>
              <w:top w:val="single" w:sz="6" w:space="0" w:color="auto"/>
              <w:left w:val="single" w:sz="6" w:space="0" w:color="auto"/>
              <w:bottom w:val="single" w:sz="6" w:space="0" w:color="auto"/>
              <w:right w:val="single" w:sz="6" w:space="0" w:color="auto"/>
            </w:tcBorders>
            <w:shd w:val="clear" w:color="auto" w:fill="FFFFFF"/>
          </w:tcPr>
          <w:p w14:paraId="09464BD1" w14:textId="77777777" w:rsidR="00BD4BB3" w:rsidRDefault="00BD4BB3" w:rsidP="00253C6B">
            <w:pPr>
              <w:shd w:val="clear" w:color="auto" w:fill="FFFFFF"/>
              <w:spacing w:line="206" w:lineRule="exact"/>
              <w:ind w:firstLine="5"/>
            </w:pPr>
            <w:r>
              <w:rPr>
                <w:color w:val="000000"/>
                <w:spacing w:val="-1"/>
                <w:w w:val="99"/>
              </w:rPr>
              <w:t xml:space="preserve">svalová únava </w:t>
            </w:r>
            <w:r>
              <w:rPr>
                <w:i/>
                <w:iCs/>
                <w:color w:val="000000"/>
                <w:spacing w:val="1"/>
                <w:w w:val="99"/>
              </w:rPr>
              <w:t xml:space="preserve">i </w:t>
            </w:r>
            <w:r>
              <w:rPr>
                <w:color w:val="000000"/>
                <w:spacing w:val="1"/>
                <w:w w:val="99"/>
              </w:rPr>
              <w:t>paměť, ne-</w:t>
            </w:r>
            <w:r>
              <w:rPr>
                <w:color w:val="000000"/>
                <w:w w:val="99"/>
              </w:rPr>
              <w:t>klid</w:t>
            </w:r>
          </w:p>
        </w:tc>
        <w:tc>
          <w:tcPr>
            <w:tcW w:w="1229" w:type="dxa"/>
            <w:gridSpan w:val="2"/>
            <w:tcBorders>
              <w:top w:val="single" w:sz="6" w:space="0" w:color="auto"/>
              <w:left w:val="single" w:sz="6" w:space="0" w:color="auto"/>
              <w:bottom w:val="single" w:sz="6" w:space="0" w:color="auto"/>
              <w:right w:val="single" w:sz="6" w:space="0" w:color="auto"/>
            </w:tcBorders>
            <w:shd w:val="clear" w:color="auto" w:fill="FFFFFF"/>
          </w:tcPr>
          <w:p w14:paraId="68D7527C" w14:textId="77777777" w:rsidR="00BD4BB3" w:rsidRDefault="00BD4BB3" w:rsidP="00253C6B">
            <w:pPr>
              <w:shd w:val="clear" w:color="auto" w:fill="FFFFFF"/>
              <w:spacing w:line="211" w:lineRule="exact"/>
              <w:ind w:firstLine="547"/>
            </w:pPr>
            <w:r>
              <w:rPr>
                <w:color w:val="000000"/>
                <w:w w:val="99"/>
              </w:rPr>
              <w:t xml:space="preserve">+ </w:t>
            </w:r>
            <w:r>
              <w:rPr>
                <w:i/>
                <w:iCs/>
                <w:color w:val="000000"/>
                <w:spacing w:val="-8"/>
                <w:w w:val="99"/>
              </w:rPr>
              <w:t xml:space="preserve">i </w:t>
            </w:r>
            <w:r>
              <w:rPr>
                <w:color w:val="000000"/>
                <w:spacing w:val="-8"/>
                <w:w w:val="99"/>
              </w:rPr>
              <w:t xml:space="preserve">výkonnost -&gt; </w:t>
            </w:r>
            <w:r>
              <w:rPr>
                <w:i/>
                <w:iCs/>
                <w:color w:val="000000"/>
                <w:spacing w:val="2"/>
                <w:w w:val="99"/>
              </w:rPr>
              <w:t xml:space="preserve">i </w:t>
            </w:r>
            <w:r>
              <w:rPr>
                <w:color w:val="000000"/>
                <w:spacing w:val="2"/>
                <w:w w:val="99"/>
              </w:rPr>
              <w:t>soběstačnost</w:t>
            </w:r>
          </w:p>
        </w:tc>
        <w:tc>
          <w:tcPr>
            <w:tcW w:w="1238" w:type="dxa"/>
            <w:gridSpan w:val="2"/>
            <w:tcBorders>
              <w:top w:val="single" w:sz="6" w:space="0" w:color="auto"/>
              <w:left w:val="single" w:sz="6" w:space="0" w:color="auto"/>
              <w:bottom w:val="single" w:sz="6" w:space="0" w:color="auto"/>
              <w:right w:val="single" w:sz="6" w:space="0" w:color="auto"/>
            </w:tcBorders>
            <w:shd w:val="clear" w:color="auto" w:fill="FFFFFF"/>
          </w:tcPr>
          <w:p w14:paraId="27845CC7" w14:textId="77777777" w:rsidR="00BD4BB3" w:rsidRDefault="00BD4BB3" w:rsidP="00253C6B">
            <w:pPr>
              <w:shd w:val="clear" w:color="auto" w:fill="FFFFFF"/>
              <w:spacing w:line="206" w:lineRule="exact"/>
            </w:pPr>
            <w:r>
              <w:rPr>
                <w:color w:val="000000"/>
                <w:spacing w:val="-3"/>
                <w:w w:val="99"/>
              </w:rPr>
              <w:t xml:space="preserve">zajištění klidu, </w:t>
            </w:r>
            <w:r>
              <w:rPr>
                <w:color w:val="000000"/>
                <w:spacing w:val="1"/>
                <w:w w:val="99"/>
              </w:rPr>
              <w:t>ne námaha</w:t>
            </w:r>
          </w:p>
        </w:tc>
        <w:tc>
          <w:tcPr>
            <w:tcW w:w="2496" w:type="dxa"/>
            <w:gridSpan w:val="4"/>
            <w:tcBorders>
              <w:top w:val="single" w:sz="6" w:space="0" w:color="auto"/>
              <w:left w:val="single" w:sz="6" w:space="0" w:color="auto"/>
              <w:bottom w:val="single" w:sz="6" w:space="0" w:color="auto"/>
              <w:right w:val="single" w:sz="6" w:space="0" w:color="auto"/>
            </w:tcBorders>
            <w:shd w:val="clear" w:color="auto" w:fill="FFFFFF"/>
          </w:tcPr>
          <w:p w14:paraId="1BE81031" w14:textId="77777777" w:rsidR="00BD4BB3" w:rsidRDefault="00BD4BB3" w:rsidP="00253C6B">
            <w:pPr>
              <w:shd w:val="clear" w:color="auto" w:fill="FFFFFF"/>
              <w:spacing w:line="206" w:lineRule="exact"/>
            </w:pPr>
            <w:r>
              <w:rPr>
                <w:color w:val="000000"/>
                <w:spacing w:val="-2"/>
                <w:w w:val="99"/>
              </w:rPr>
              <w:t xml:space="preserve">dopomoc při činnostech, které </w:t>
            </w:r>
            <w:r>
              <w:rPr>
                <w:color w:val="000000"/>
                <w:w w:val="99"/>
              </w:rPr>
              <w:t>pacienta namáhají</w:t>
            </w:r>
          </w:p>
        </w:tc>
      </w:tr>
      <w:tr w:rsidR="00BD4BB3" w14:paraId="31EF0C59" w14:textId="77777777" w:rsidTr="00373710">
        <w:tblPrEx>
          <w:tblCellMar>
            <w:top w:w="0" w:type="dxa"/>
            <w:bottom w:w="0" w:type="dxa"/>
          </w:tblCellMar>
        </w:tblPrEx>
        <w:trPr>
          <w:gridAfter w:val="1"/>
          <w:wAfter w:w="9" w:type="dxa"/>
          <w:trHeight w:hRule="exact" w:val="499"/>
        </w:trPr>
        <w:tc>
          <w:tcPr>
            <w:tcW w:w="1258" w:type="dxa"/>
            <w:vMerge w:val="restart"/>
            <w:tcBorders>
              <w:top w:val="single" w:sz="6" w:space="0" w:color="auto"/>
              <w:left w:val="single" w:sz="6" w:space="0" w:color="auto"/>
              <w:bottom w:val="nil"/>
              <w:right w:val="single" w:sz="6" w:space="0" w:color="auto"/>
            </w:tcBorders>
            <w:shd w:val="clear" w:color="auto" w:fill="FFFFFF"/>
          </w:tcPr>
          <w:p w14:paraId="1B16C129" w14:textId="77777777" w:rsidR="00BD4BB3" w:rsidRDefault="00BD4BB3" w:rsidP="00253C6B">
            <w:pPr>
              <w:shd w:val="clear" w:color="auto" w:fill="FFFFFF"/>
            </w:pPr>
            <w:r>
              <w:rPr>
                <w:color w:val="000000"/>
              </w:rPr>
              <w:t>LSS</w:t>
            </w:r>
          </w:p>
        </w:tc>
        <w:tc>
          <w:tcPr>
            <w:tcW w:w="1229" w:type="dxa"/>
            <w:gridSpan w:val="2"/>
            <w:tcBorders>
              <w:top w:val="single" w:sz="6" w:space="0" w:color="auto"/>
              <w:left w:val="single" w:sz="6" w:space="0" w:color="auto"/>
              <w:bottom w:val="single" w:sz="6" w:space="0" w:color="auto"/>
              <w:right w:val="single" w:sz="6" w:space="0" w:color="auto"/>
            </w:tcBorders>
            <w:shd w:val="clear" w:color="auto" w:fill="FFFFFF"/>
          </w:tcPr>
          <w:p w14:paraId="52FD0EC5" w14:textId="77777777" w:rsidR="00BD4BB3" w:rsidRDefault="00BD4BB3" w:rsidP="00253C6B">
            <w:pPr>
              <w:shd w:val="clear" w:color="auto" w:fill="FFFFFF"/>
              <w:spacing w:line="211" w:lineRule="exact"/>
              <w:ind w:right="86"/>
            </w:pPr>
            <w:r>
              <w:rPr>
                <w:color w:val="000000"/>
                <w:w w:val="99"/>
              </w:rPr>
              <w:t xml:space="preserve">dusnost </w:t>
            </w:r>
            <w:r>
              <w:rPr>
                <w:color w:val="000000"/>
                <w:spacing w:val="-17"/>
                <w:w w:val="99"/>
              </w:rPr>
              <w:t>námahová—</w:t>
            </w:r>
            <w:r>
              <w:rPr>
                <w:i/>
                <w:iCs/>
                <w:color w:val="000000"/>
                <w:spacing w:val="-17"/>
                <w:w w:val="99"/>
              </w:rPr>
              <w:t>&gt;</w:t>
            </w:r>
          </w:p>
        </w:tc>
        <w:tc>
          <w:tcPr>
            <w:tcW w:w="1229" w:type="dxa"/>
            <w:gridSpan w:val="2"/>
            <w:tcBorders>
              <w:top w:val="single" w:sz="6" w:space="0" w:color="auto"/>
              <w:left w:val="single" w:sz="6" w:space="0" w:color="auto"/>
              <w:bottom w:val="single" w:sz="6" w:space="0" w:color="auto"/>
              <w:right w:val="single" w:sz="6" w:space="0" w:color="auto"/>
            </w:tcBorders>
            <w:shd w:val="clear" w:color="auto" w:fill="FFFFFF"/>
          </w:tcPr>
          <w:p w14:paraId="512C8357" w14:textId="77777777" w:rsidR="00BD4BB3" w:rsidRDefault="00BD4BB3" w:rsidP="00253C6B">
            <w:pPr>
              <w:shd w:val="clear" w:color="auto" w:fill="FFFFFF"/>
            </w:pPr>
          </w:p>
        </w:tc>
        <w:tc>
          <w:tcPr>
            <w:tcW w:w="2467" w:type="dxa"/>
            <w:gridSpan w:val="4"/>
            <w:vMerge w:val="restart"/>
            <w:tcBorders>
              <w:top w:val="single" w:sz="6" w:space="0" w:color="auto"/>
              <w:left w:val="single" w:sz="6" w:space="0" w:color="auto"/>
              <w:bottom w:val="nil"/>
              <w:right w:val="nil"/>
            </w:tcBorders>
            <w:shd w:val="clear" w:color="auto" w:fill="FFFFFF"/>
          </w:tcPr>
          <w:p w14:paraId="33B79066" w14:textId="77777777" w:rsidR="00BD4BB3" w:rsidRDefault="00BD4BB3" w:rsidP="00253C6B">
            <w:pPr>
              <w:shd w:val="clear" w:color="auto" w:fill="FFFFFF"/>
              <w:spacing w:line="211" w:lineRule="exact"/>
              <w:ind w:left="365"/>
            </w:pPr>
            <w:r>
              <w:rPr>
                <w:color w:val="000000"/>
                <w:spacing w:val="-1"/>
                <w:w w:val="99"/>
              </w:rPr>
              <w:t xml:space="preserve">viz Ošetřovatelská péče u </w:t>
            </w:r>
            <w:r>
              <w:rPr>
                <w:color w:val="000000"/>
                <w:spacing w:val="-2"/>
                <w:w w:val="99"/>
              </w:rPr>
              <w:t>se selháváním srd</w:t>
            </w:r>
          </w:p>
        </w:tc>
        <w:tc>
          <w:tcPr>
            <w:tcW w:w="1267" w:type="dxa"/>
            <w:gridSpan w:val="2"/>
            <w:tcBorders>
              <w:top w:val="single" w:sz="6" w:space="0" w:color="auto"/>
              <w:left w:val="nil"/>
              <w:bottom w:val="nil"/>
              <w:right w:val="single" w:sz="6" w:space="0" w:color="auto"/>
            </w:tcBorders>
            <w:shd w:val="clear" w:color="auto" w:fill="FFFFFF"/>
          </w:tcPr>
          <w:p w14:paraId="242B7332" w14:textId="77777777" w:rsidR="00BD4BB3" w:rsidRDefault="00BD4BB3" w:rsidP="00253C6B">
            <w:pPr>
              <w:shd w:val="clear" w:color="auto" w:fill="FFFFFF"/>
            </w:pPr>
          </w:p>
        </w:tc>
      </w:tr>
      <w:tr w:rsidR="00BD4BB3" w14:paraId="52346FC3" w14:textId="77777777" w:rsidTr="00373710">
        <w:tblPrEx>
          <w:tblCellMar>
            <w:top w:w="0" w:type="dxa"/>
            <w:bottom w:w="0" w:type="dxa"/>
          </w:tblCellMar>
        </w:tblPrEx>
        <w:trPr>
          <w:gridAfter w:val="1"/>
          <w:wAfter w:w="9" w:type="dxa"/>
          <w:trHeight w:hRule="exact" w:val="710"/>
        </w:trPr>
        <w:tc>
          <w:tcPr>
            <w:tcW w:w="1258" w:type="dxa"/>
            <w:vMerge/>
            <w:tcBorders>
              <w:top w:val="nil"/>
              <w:left w:val="single" w:sz="6" w:space="0" w:color="auto"/>
              <w:bottom w:val="nil"/>
              <w:right w:val="single" w:sz="6" w:space="0" w:color="auto"/>
            </w:tcBorders>
            <w:shd w:val="clear" w:color="auto" w:fill="FFFFFF"/>
          </w:tcPr>
          <w:p w14:paraId="3AB97B3D" w14:textId="77777777" w:rsidR="00BD4BB3" w:rsidRDefault="00BD4BB3" w:rsidP="00253C6B"/>
          <w:p w14:paraId="78B9A2E1" w14:textId="77777777" w:rsidR="00BD4BB3" w:rsidRDefault="00BD4BB3" w:rsidP="00253C6B"/>
        </w:tc>
        <w:tc>
          <w:tcPr>
            <w:tcW w:w="1229" w:type="dxa"/>
            <w:gridSpan w:val="2"/>
            <w:tcBorders>
              <w:top w:val="single" w:sz="6" w:space="0" w:color="auto"/>
              <w:left w:val="single" w:sz="6" w:space="0" w:color="auto"/>
              <w:bottom w:val="single" w:sz="6" w:space="0" w:color="auto"/>
              <w:right w:val="single" w:sz="6" w:space="0" w:color="auto"/>
            </w:tcBorders>
            <w:shd w:val="clear" w:color="auto" w:fill="FFFFFF"/>
          </w:tcPr>
          <w:p w14:paraId="04AA9C23" w14:textId="77777777" w:rsidR="00BD4BB3" w:rsidRDefault="00BD4BB3" w:rsidP="00253C6B">
            <w:pPr>
              <w:shd w:val="clear" w:color="auto" w:fill="FFFFFF"/>
              <w:spacing w:line="206" w:lineRule="exact"/>
              <w:ind w:right="149"/>
            </w:pPr>
            <w:r>
              <w:rPr>
                <w:color w:val="000000"/>
                <w:spacing w:val="-2"/>
                <w:w w:val="99"/>
              </w:rPr>
              <w:t>dusnost kli</w:t>
            </w:r>
            <w:r>
              <w:rPr>
                <w:color w:val="000000"/>
                <w:spacing w:val="-2"/>
                <w:w w:val="99"/>
              </w:rPr>
              <w:softHyphen/>
            </w:r>
            <w:r>
              <w:rPr>
                <w:color w:val="000000"/>
                <w:spacing w:val="-1"/>
                <w:w w:val="99"/>
              </w:rPr>
              <w:t>dová, orto-</w:t>
            </w:r>
            <w:r>
              <w:rPr>
                <w:color w:val="000000"/>
                <w:w w:val="99"/>
              </w:rPr>
              <w:t>pnoe</w:t>
            </w:r>
          </w:p>
        </w:tc>
        <w:tc>
          <w:tcPr>
            <w:tcW w:w="1229" w:type="dxa"/>
            <w:gridSpan w:val="2"/>
            <w:vMerge w:val="restart"/>
            <w:tcBorders>
              <w:top w:val="single" w:sz="6" w:space="0" w:color="auto"/>
              <w:left w:val="single" w:sz="6" w:space="0" w:color="auto"/>
              <w:bottom w:val="nil"/>
              <w:right w:val="single" w:sz="6" w:space="0" w:color="auto"/>
            </w:tcBorders>
            <w:shd w:val="clear" w:color="auto" w:fill="FFFFFF"/>
          </w:tcPr>
          <w:p w14:paraId="20348AB6" w14:textId="77777777" w:rsidR="00BD4BB3" w:rsidRDefault="00BD4BB3" w:rsidP="00253C6B">
            <w:pPr>
              <w:shd w:val="clear" w:color="auto" w:fill="FFFFFF"/>
              <w:spacing w:line="206" w:lineRule="exact"/>
              <w:ind w:right="38" w:hanging="5"/>
            </w:pPr>
            <w:r>
              <w:rPr>
                <w:color w:val="000000"/>
                <w:spacing w:val="-1"/>
                <w:w w:val="99"/>
              </w:rPr>
              <w:t xml:space="preserve">nepohodlí na </w:t>
            </w:r>
            <w:r>
              <w:rPr>
                <w:color w:val="000000"/>
                <w:spacing w:val="-2"/>
                <w:w w:val="99"/>
              </w:rPr>
              <w:t>lůžku</w:t>
            </w:r>
          </w:p>
        </w:tc>
        <w:tc>
          <w:tcPr>
            <w:tcW w:w="2467" w:type="dxa"/>
            <w:gridSpan w:val="4"/>
            <w:vMerge/>
            <w:tcBorders>
              <w:top w:val="nil"/>
              <w:left w:val="single" w:sz="6" w:space="0" w:color="auto"/>
              <w:bottom w:val="nil"/>
              <w:right w:val="nil"/>
            </w:tcBorders>
            <w:shd w:val="clear" w:color="auto" w:fill="FFFFFF"/>
          </w:tcPr>
          <w:p w14:paraId="1ABA311A" w14:textId="77777777" w:rsidR="00BD4BB3" w:rsidRDefault="00BD4BB3" w:rsidP="00253C6B">
            <w:pPr>
              <w:shd w:val="clear" w:color="auto" w:fill="FFFFFF"/>
              <w:spacing w:line="206" w:lineRule="exact"/>
              <w:ind w:right="38" w:hanging="5"/>
            </w:pPr>
          </w:p>
          <w:p w14:paraId="73FA62C5" w14:textId="77777777" w:rsidR="00BD4BB3" w:rsidRDefault="00BD4BB3" w:rsidP="00253C6B">
            <w:pPr>
              <w:shd w:val="clear" w:color="auto" w:fill="FFFFFF"/>
              <w:spacing w:line="206" w:lineRule="exact"/>
              <w:ind w:right="38" w:hanging="5"/>
            </w:pPr>
          </w:p>
        </w:tc>
        <w:tc>
          <w:tcPr>
            <w:tcW w:w="1267" w:type="dxa"/>
            <w:gridSpan w:val="2"/>
            <w:vMerge w:val="restart"/>
            <w:tcBorders>
              <w:top w:val="nil"/>
              <w:left w:val="nil"/>
              <w:bottom w:val="nil"/>
              <w:right w:val="single" w:sz="6" w:space="0" w:color="auto"/>
            </w:tcBorders>
            <w:shd w:val="clear" w:color="auto" w:fill="FFFFFF"/>
          </w:tcPr>
          <w:p w14:paraId="67AC25D6" w14:textId="77777777" w:rsidR="00BD4BB3" w:rsidRDefault="00BD4BB3" w:rsidP="00253C6B">
            <w:pPr>
              <w:shd w:val="clear" w:color="auto" w:fill="FFFFFF"/>
              <w:spacing w:line="211" w:lineRule="exact"/>
              <w:ind w:right="394"/>
            </w:pPr>
            <w:r>
              <w:rPr>
                <w:color w:val="000000"/>
                <w:spacing w:val="-3"/>
                <w:w w:val="99"/>
              </w:rPr>
              <w:t xml:space="preserve">i pacientů </w:t>
            </w:r>
            <w:r>
              <w:rPr>
                <w:color w:val="000000"/>
                <w:spacing w:val="-2"/>
                <w:w w:val="99"/>
              </w:rPr>
              <w:t>ce</w:t>
            </w:r>
          </w:p>
        </w:tc>
      </w:tr>
      <w:tr w:rsidR="00BD4BB3" w14:paraId="3F35F76E" w14:textId="77777777" w:rsidTr="00373710">
        <w:tblPrEx>
          <w:tblCellMar>
            <w:top w:w="0" w:type="dxa"/>
            <w:bottom w:w="0" w:type="dxa"/>
          </w:tblCellMar>
        </w:tblPrEx>
        <w:trPr>
          <w:gridAfter w:val="1"/>
          <w:wAfter w:w="9" w:type="dxa"/>
          <w:trHeight w:hRule="exact" w:val="710"/>
        </w:trPr>
        <w:tc>
          <w:tcPr>
            <w:tcW w:w="1258" w:type="dxa"/>
            <w:vMerge/>
            <w:tcBorders>
              <w:top w:val="nil"/>
              <w:left w:val="single" w:sz="6" w:space="0" w:color="auto"/>
              <w:bottom w:val="nil"/>
              <w:right w:val="single" w:sz="6" w:space="0" w:color="auto"/>
            </w:tcBorders>
            <w:shd w:val="clear" w:color="auto" w:fill="FFFFFF"/>
          </w:tcPr>
          <w:p w14:paraId="40B070B2" w14:textId="77777777" w:rsidR="00BD4BB3" w:rsidRDefault="00BD4BB3" w:rsidP="00253C6B"/>
          <w:p w14:paraId="4BE022DF" w14:textId="77777777" w:rsidR="00BD4BB3" w:rsidRDefault="00BD4BB3" w:rsidP="00253C6B"/>
        </w:tc>
        <w:tc>
          <w:tcPr>
            <w:tcW w:w="1229" w:type="dxa"/>
            <w:gridSpan w:val="2"/>
            <w:tcBorders>
              <w:top w:val="single" w:sz="6" w:space="0" w:color="auto"/>
              <w:left w:val="single" w:sz="6" w:space="0" w:color="auto"/>
              <w:bottom w:val="single" w:sz="6" w:space="0" w:color="auto"/>
              <w:right w:val="single" w:sz="6" w:space="0" w:color="auto"/>
            </w:tcBorders>
            <w:shd w:val="clear" w:color="auto" w:fill="FFFFFF"/>
          </w:tcPr>
          <w:p w14:paraId="70A6A66A" w14:textId="77777777" w:rsidR="00BD4BB3" w:rsidRDefault="00BD4BB3" w:rsidP="00253C6B">
            <w:pPr>
              <w:shd w:val="clear" w:color="auto" w:fill="FFFFFF"/>
              <w:spacing w:line="211" w:lineRule="exact"/>
              <w:ind w:right="96" w:hanging="5"/>
            </w:pPr>
            <w:r>
              <w:rPr>
                <w:color w:val="000000"/>
                <w:w w:val="99"/>
              </w:rPr>
              <w:t xml:space="preserve">kašel suchý </w:t>
            </w:r>
            <w:r>
              <w:rPr>
                <w:color w:val="000000"/>
                <w:spacing w:val="-2"/>
                <w:w w:val="99"/>
              </w:rPr>
              <w:t>(asthma car-diale)</w:t>
            </w:r>
          </w:p>
        </w:tc>
        <w:tc>
          <w:tcPr>
            <w:tcW w:w="1229" w:type="dxa"/>
            <w:gridSpan w:val="2"/>
            <w:vMerge/>
            <w:tcBorders>
              <w:top w:val="nil"/>
              <w:left w:val="single" w:sz="6" w:space="0" w:color="auto"/>
              <w:bottom w:val="single" w:sz="6" w:space="0" w:color="auto"/>
              <w:right w:val="single" w:sz="6" w:space="0" w:color="auto"/>
            </w:tcBorders>
            <w:shd w:val="clear" w:color="auto" w:fill="FFFFFF"/>
          </w:tcPr>
          <w:p w14:paraId="444B35CE" w14:textId="77777777" w:rsidR="00BD4BB3" w:rsidRDefault="00BD4BB3" w:rsidP="00253C6B">
            <w:pPr>
              <w:shd w:val="clear" w:color="auto" w:fill="FFFFFF"/>
              <w:spacing w:line="211" w:lineRule="exact"/>
              <w:ind w:right="96" w:hanging="5"/>
            </w:pPr>
          </w:p>
          <w:p w14:paraId="145BFF13" w14:textId="77777777" w:rsidR="00BD4BB3" w:rsidRDefault="00BD4BB3" w:rsidP="00253C6B">
            <w:pPr>
              <w:shd w:val="clear" w:color="auto" w:fill="FFFFFF"/>
              <w:spacing w:line="211" w:lineRule="exact"/>
              <w:ind w:right="96" w:hanging="5"/>
            </w:pPr>
          </w:p>
        </w:tc>
        <w:tc>
          <w:tcPr>
            <w:tcW w:w="2467" w:type="dxa"/>
            <w:gridSpan w:val="4"/>
            <w:vMerge/>
            <w:tcBorders>
              <w:top w:val="nil"/>
              <w:left w:val="single" w:sz="6" w:space="0" w:color="auto"/>
              <w:bottom w:val="nil"/>
              <w:right w:val="nil"/>
            </w:tcBorders>
            <w:shd w:val="clear" w:color="auto" w:fill="FFFFFF"/>
          </w:tcPr>
          <w:p w14:paraId="28552A36" w14:textId="77777777" w:rsidR="00BD4BB3" w:rsidRDefault="00BD4BB3" w:rsidP="00253C6B">
            <w:pPr>
              <w:shd w:val="clear" w:color="auto" w:fill="FFFFFF"/>
              <w:spacing w:line="211" w:lineRule="exact"/>
              <w:ind w:right="96" w:hanging="5"/>
            </w:pPr>
          </w:p>
          <w:p w14:paraId="664116D5" w14:textId="77777777" w:rsidR="00BD4BB3" w:rsidRDefault="00BD4BB3" w:rsidP="00253C6B">
            <w:pPr>
              <w:shd w:val="clear" w:color="auto" w:fill="FFFFFF"/>
              <w:spacing w:line="211" w:lineRule="exact"/>
              <w:ind w:right="96" w:hanging="5"/>
            </w:pPr>
          </w:p>
        </w:tc>
        <w:tc>
          <w:tcPr>
            <w:tcW w:w="1267" w:type="dxa"/>
            <w:gridSpan w:val="2"/>
            <w:vMerge/>
            <w:tcBorders>
              <w:top w:val="nil"/>
              <w:left w:val="nil"/>
              <w:bottom w:val="nil"/>
              <w:right w:val="single" w:sz="6" w:space="0" w:color="auto"/>
            </w:tcBorders>
            <w:shd w:val="clear" w:color="auto" w:fill="FFFFFF"/>
          </w:tcPr>
          <w:p w14:paraId="6A15D293" w14:textId="77777777" w:rsidR="00BD4BB3" w:rsidRDefault="00BD4BB3" w:rsidP="00253C6B">
            <w:pPr>
              <w:shd w:val="clear" w:color="auto" w:fill="FFFFFF"/>
              <w:spacing w:line="211" w:lineRule="exact"/>
              <w:ind w:right="96" w:hanging="5"/>
            </w:pPr>
          </w:p>
          <w:p w14:paraId="623C5281" w14:textId="77777777" w:rsidR="00BD4BB3" w:rsidRDefault="00BD4BB3" w:rsidP="00253C6B">
            <w:pPr>
              <w:shd w:val="clear" w:color="auto" w:fill="FFFFFF"/>
              <w:spacing w:line="211" w:lineRule="exact"/>
              <w:ind w:right="96" w:hanging="5"/>
            </w:pPr>
          </w:p>
        </w:tc>
      </w:tr>
      <w:tr w:rsidR="00BD4BB3" w14:paraId="63DB2B36" w14:textId="77777777" w:rsidTr="00373710">
        <w:tblPrEx>
          <w:tblCellMar>
            <w:top w:w="0" w:type="dxa"/>
            <w:bottom w:w="0" w:type="dxa"/>
          </w:tblCellMar>
        </w:tblPrEx>
        <w:trPr>
          <w:gridAfter w:val="1"/>
          <w:wAfter w:w="9" w:type="dxa"/>
          <w:trHeight w:hRule="exact" w:val="1123"/>
        </w:trPr>
        <w:tc>
          <w:tcPr>
            <w:tcW w:w="1258" w:type="dxa"/>
            <w:vMerge/>
            <w:tcBorders>
              <w:top w:val="nil"/>
              <w:left w:val="single" w:sz="6" w:space="0" w:color="auto"/>
              <w:bottom w:val="single" w:sz="6" w:space="0" w:color="auto"/>
              <w:right w:val="single" w:sz="6" w:space="0" w:color="auto"/>
            </w:tcBorders>
            <w:shd w:val="clear" w:color="auto" w:fill="FFFFFF"/>
          </w:tcPr>
          <w:p w14:paraId="14620544" w14:textId="77777777" w:rsidR="00BD4BB3" w:rsidRDefault="00BD4BB3" w:rsidP="00253C6B"/>
          <w:p w14:paraId="0F70AE10" w14:textId="77777777" w:rsidR="00BD4BB3" w:rsidRDefault="00BD4BB3" w:rsidP="00253C6B"/>
        </w:tc>
        <w:tc>
          <w:tcPr>
            <w:tcW w:w="1229" w:type="dxa"/>
            <w:gridSpan w:val="2"/>
            <w:tcBorders>
              <w:top w:val="single" w:sz="6" w:space="0" w:color="auto"/>
              <w:left w:val="single" w:sz="6" w:space="0" w:color="auto"/>
              <w:bottom w:val="single" w:sz="6" w:space="0" w:color="auto"/>
              <w:right w:val="single" w:sz="6" w:space="0" w:color="auto"/>
            </w:tcBorders>
            <w:shd w:val="clear" w:color="auto" w:fill="FFFFFF"/>
          </w:tcPr>
          <w:p w14:paraId="70D263AB" w14:textId="77777777" w:rsidR="00BD4BB3" w:rsidRDefault="00BD4BB3" w:rsidP="00253C6B">
            <w:pPr>
              <w:shd w:val="clear" w:color="auto" w:fill="FFFFFF"/>
              <w:spacing w:line="206" w:lineRule="exact"/>
              <w:ind w:right="10" w:hanging="5"/>
            </w:pPr>
            <w:r>
              <w:rPr>
                <w:color w:val="000000"/>
                <w:spacing w:val="-1"/>
                <w:w w:val="99"/>
              </w:rPr>
              <w:t>kašel vlhký, zpěněné na-</w:t>
            </w:r>
            <w:r>
              <w:rPr>
                <w:color w:val="000000"/>
                <w:spacing w:val="-2"/>
                <w:w w:val="99"/>
              </w:rPr>
              <w:t>růžovělé spu</w:t>
            </w:r>
            <w:r>
              <w:rPr>
                <w:color w:val="000000"/>
                <w:spacing w:val="-2"/>
                <w:w w:val="99"/>
              </w:rPr>
              <w:softHyphen/>
            </w:r>
            <w:r>
              <w:rPr>
                <w:color w:val="000000"/>
                <w:w w:val="99"/>
              </w:rPr>
              <w:t xml:space="preserve">tum (plicní </w:t>
            </w:r>
            <w:r>
              <w:rPr>
                <w:color w:val="000000"/>
                <w:spacing w:val="-2"/>
                <w:w w:val="99"/>
              </w:rPr>
              <w:t>edém)</w:t>
            </w:r>
          </w:p>
        </w:tc>
        <w:tc>
          <w:tcPr>
            <w:tcW w:w="1229" w:type="dxa"/>
            <w:gridSpan w:val="2"/>
            <w:tcBorders>
              <w:top w:val="single" w:sz="6" w:space="0" w:color="auto"/>
              <w:left w:val="single" w:sz="6" w:space="0" w:color="auto"/>
              <w:bottom w:val="single" w:sz="6" w:space="0" w:color="auto"/>
              <w:right w:val="single" w:sz="6" w:space="0" w:color="auto"/>
            </w:tcBorders>
            <w:shd w:val="clear" w:color="auto" w:fill="FFFFFF"/>
          </w:tcPr>
          <w:p w14:paraId="52467861" w14:textId="77777777" w:rsidR="00BD4BB3" w:rsidRDefault="00BD4BB3" w:rsidP="00253C6B">
            <w:pPr>
              <w:shd w:val="clear" w:color="auto" w:fill="FFFFFF"/>
              <w:spacing w:line="206" w:lineRule="exact"/>
              <w:ind w:firstLine="5"/>
            </w:pPr>
            <w:r>
              <w:rPr>
                <w:i/>
                <w:iCs/>
                <w:color w:val="000000"/>
                <w:spacing w:val="-1"/>
                <w:w w:val="99"/>
              </w:rPr>
              <w:t xml:space="preserve">i </w:t>
            </w:r>
            <w:r>
              <w:rPr>
                <w:color w:val="000000"/>
                <w:spacing w:val="-1"/>
                <w:w w:val="99"/>
              </w:rPr>
              <w:t xml:space="preserve">chuť k jídlu, </w:t>
            </w:r>
            <w:r>
              <w:rPr>
                <w:color w:val="000000"/>
                <w:spacing w:val="-2"/>
                <w:w w:val="99"/>
              </w:rPr>
              <w:t>otoky, insom-</w:t>
            </w:r>
            <w:r>
              <w:rPr>
                <w:color w:val="000000"/>
                <w:spacing w:val="-1"/>
                <w:w w:val="99"/>
              </w:rPr>
              <w:t>nie</w:t>
            </w:r>
          </w:p>
        </w:tc>
        <w:tc>
          <w:tcPr>
            <w:tcW w:w="2467" w:type="dxa"/>
            <w:gridSpan w:val="4"/>
            <w:vMerge/>
            <w:tcBorders>
              <w:top w:val="nil"/>
              <w:left w:val="single" w:sz="6" w:space="0" w:color="auto"/>
              <w:bottom w:val="single" w:sz="6" w:space="0" w:color="auto"/>
              <w:right w:val="nil"/>
            </w:tcBorders>
            <w:shd w:val="clear" w:color="auto" w:fill="FFFFFF"/>
          </w:tcPr>
          <w:p w14:paraId="7484F262" w14:textId="77777777" w:rsidR="00BD4BB3" w:rsidRDefault="00BD4BB3" w:rsidP="00253C6B">
            <w:pPr>
              <w:shd w:val="clear" w:color="auto" w:fill="FFFFFF"/>
              <w:spacing w:line="206" w:lineRule="exact"/>
              <w:ind w:firstLine="5"/>
            </w:pPr>
          </w:p>
          <w:p w14:paraId="2B538EF1" w14:textId="77777777" w:rsidR="00BD4BB3" w:rsidRDefault="00BD4BB3" w:rsidP="00253C6B">
            <w:pPr>
              <w:shd w:val="clear" w:color="auto" w:fill="FFFFFF"/>
              <w:spacing w:line="206" w:lineRule="exact"/>
              <w:ind w:firstLine="5"/>
            </w:pPr>
          </w:p>
        </w:tc>
        <w:tc>
          <w:tcPr>
            <w:tcW w:w="1267" w:type="dxa"/>
            <w:gridSpan w:val="2"/>
            <w:tcBorders>
              <w:top w:val="nil"/>
              <w:left w:val="nil"/>
              <w:bottom w:val="single" w:sz="6" w:space="0" w:color="auto"/>
              <w:right w:val="single" w:sz="6" w:space="0" w:color="auto"/>
            </w:tcBorders>
            <w:shd w:val="clear" w:color="auto" w:fill="FFFFFF"/>
          </w:tcPr>
          <w:p w14:paraId="3F9F7869" w14:textId="77777777" w:rsidR="00BD4BB3" w:rsidRDefault="00BD4BB3" w:rsidP="00253C6B">
            <w:pPr>
              <w:shd w:val="clear" w:color="auto" w:fill="FFFFFF"/>
            </w:pPr>
          </w:p>
        </w:tc>
      </w:tr>
      <w:tr w:rsidR="00BD4BB3" w14:paraId="2ED7B8ED" w14:textId="77777777" w:rsidTr="00373710">
        <w:tblPrEx>
          <w:tblCellMar>
            <w:top w:w="0" w:type="dxa"/>
            <w:bottom w:w="0" w:type="dxa"/>
          </w:tblCellMar>
        </w:tblPrEx>
        <w:trPr>
          <w:gridAfter w:val="1"/>
          <w:wAfter w:w="9" w:type="dxa"/>
          <w:trHeight w:hRule="exact" w:val="1373"/>
        </w:trPr>
        <w:tc>
          <w:tcPr>
            <w:tcW w:w="1258" w:type="dxa"/>
            <w:tcBorders>
              <w:top w:val="single" w:sz="6" w:space="0" w:color="auto"/>
              <w:left w:val="single" w:sz="6" w:space="0" w:color="auto"/>
              <w:bottom w:val="single" w:sz="6" w:space="0" w:color="auto"/>
              <w:right w:val="single" w:sz="6" w:space="0" w:color="auto"/>
            </w:tcBorders>
            <w:shd w:val="clear" w:color="auto" w:fill="FFFFFF"/>
          </w:tcPr>
          <w:p w14:paraId="6A159300" w14:textId="77777777" w:rsidR="00BD4BB3" w:rsidRDefault="00BD4BB3" w:rsidP="00253C6B">
            <w:pPr>
              <w:shd w:val="clear" w:color="auto" w:fill="FFFFFF"/>
            </w:pPr>
            <w:r>
              <w:rPr>
                <w:color w:val="000000"/>
              </w:rPr>
              <w:t>PSS</w:t>
            </w:r>
          </w:p>
        </w:tc>
        <w:tc>
          <w:tcPr>
            <w:tcW w:w="1229" w:type="dxa"/>
            <w:gridSpan w:val="2"/>
            <w:tcBorders>
              <w:top w:val="single" w:sz="6" w:space="0" w:color="auto"/>
              <w:left w:val="single" w:sz="6" w:space="0" w:color="auto"/>
              <w:bottom w:val="single" w:sz="6" w:space="0" w:color="auto"/>
              <w:right w:val="single" w:sz="6" w:space="0" w:color="auto"/>
            </w:tcBorders>
            <w:shd w:val="clear" w:color="auto" w:fill="FFFFFF"/>
          </w:tcPr>
          <w:p w14:paraId="58B565C7" w14:textId="77777777" w:rsidR="00BD4BB3" w:rsidRDefault="00BD4BB3" w:rsidP="00253C6B">
            <w:pPr>
              <w:shd w:val="clear" w:color="auto" w:fill="FFFFFF"/>
              <w:spacing w:line="206" w:lineRule="exact"/>
              <w:ind w:firstLine="5"/>
            </w:pPr>
            <w:r>
              <w:rPr>
                <w:color w:val="000000"/>
                <w:spacing w:val="2"/>
                <w:w w:val="99"/>
              </w:rPr>
              <w:t xml:space="preserve">t náplň jug. </w:t>
            </w:r>
            <w:r>
              <w:rPr>
                <w:color w:val="000000"/>
                <w:spacing w:val="-1"/>
                <w:w w:val="99"/>
              </w:rPr>
              <w:t xml:space="preserve">žil, hepato-splenomegalie </w:t>
            </w:r>
            <w:r>
              <w:rPr>
                <w:color w:val="000000"/>
                <w:spacing w:val="-2"/>
                <w:w w:val="99"/>
              </w:rPr>
              <w:t>ascites peri-</w:t>
            </w:r>
            <w:r>
              <w:rPr>
                <w:color w:val="000000"/>
                <w:w w:val="99"/>
              </w:rPr>
              <w:t xml:space="preserve">maleolární </w:t>
            </w:r>
            <w:r>
              <w:rPr>
                <w:color w:val="000000"/>
                <w:spacing w:val="-2"/>
                <w:w w:val="99"/>
              </w:rPr>
              <w:t>otoky nykturie</w:t>
            </w:r>
          </w:p>
        </w:tc>
        <w:tc>
          <w:tcPr>
            <w:tcW w:w="1229" w:type="dxa"/>
            <w:gridSpan w:val="2"/>
            <w:tcBorders>
              <w:top w:val="single" w:sz="6" w:space="0" w:color="auto"/>
              <w:left w:val="single" w:sz="6" w:space="0" w:color="auto"/>
              <w:bottom w:val="single" w:sz="6" w:space="0" w:color="auto"/>
              <w:right w:val="single" w:sz="6" w:space="0" w:color="auto"/>
            </w:tcBorders>
            <w:shd w:val="clear" w:color="auto" w:fill="FFFFFF"/>
          </w:tcPr>
          <w:p w14:paraId="420E6A05" w14:textId="77777777" w:rsidR="00BD4BB3" w:rsidRDefault="00BD4BB3" w:rsidP="00253C6B">
            <w:pPr>
              <w:shd w:val="clear" w:color="auto" w:fill="FFFFFF"/>
            </w:pPr>
          </w:p>
        </w:tc>
        <w:tc>
          <w:tcPr>
            <w:tcW w:w="1238" w:type="dxa"/>
            <w:gridSpan w:val="2"/>
            <w:tcBorders>
              <w:top w:val="single" w:sz="6" w:space="0" w:color="auto"/>
              <w:left w:val="single" w:sz="6" w:space="0" w:color="auto"/>
              <w:bottom w:val="single" w:sz="6" w:space="0" w:color="auto"/>
              <w:right w:val="single" w:sz="6" w:space="0" w:color="auto"/>
            </w:tcBorders>
            <w:shd w:val="clear" w:color="auto" w:fill="FFFFFF"/>
          </w:tcPr>
          <w:p w14:paraId="3E061CC8" w14:textId="77777777" w:rsidR="00BD4BB3" w:rsidRDefault="00BD4BB3" w:rsidP="00253C6B">
            <w:pPr>
              <w:shd w:val="clear" w:color="auto" w:fill="FFFFFF"/>
              <w:ind w:left="355"/>
            </w:pPr>
            <w:r>
              <w:rPr>
                <w:color w:val="000000"/>
                <w:spacing w:val="-4"/>
                <w:w w:val="99"/>
              </w:rPr>
              <w:t>dtto</w:t>
            </w:r>
          </w:p>
        </w:tc>
        <w:tc>
          <w:tcPr>
            <w:tcW w:w="1229" w:type="dxa"/>
            <w:gridSpan w:val="2"/>
            <w:tcBorders>
              <w:top w:val="single" w:sz="6" w:space="0" w:color="auto"/>
              <w:left w:val="single" w:sz="6" w:space="0" w:color="auto"/>
              <w:bottom w:val="single" w:sz="6" w:space="0" w:color="auto"/>
              <w:right w:val="single" w:sz="6" w:space="0" w:color="auto"/>
            </w:tcBorders>
            <w:shd w:val="clear" w:color="auto" w:fill="FFFFFF"/>
          </w:tcPr>
          <w:p w14:paraId="0B8AEBC4" w14:textId="77777777" w:rsidR="00BD4BB3" w:rsidRDefault="00BD4BB3" w:rsidP="00253C6B">
            <w:pPr>
              <w:shd w:val="clear" w:color="auto" w:fill="FFFFFF"/>
              <w:jc w:val="center"/>
            </w:pPr>
            <w:r>
              <w:rPr>
                <w:color w:val="000000"/>
                <w:spacing w:val="-4"/>
                <w:w w:val="99"/>
              </w:rPr>
              <w:t>dtto</w:t>
            </w: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cPr>
          <w:p w14:paraId="6B838023" w14:textId="77777777" w:rsidR="00BD4BB3" w:rsidRDefault="00BD4BB3" w:rsidP="00253C6B">
            <w:pPr>
              <w:shd w:val="clear" w:color="auto" w:fill="FFFFFF"/>
              <w:ind w:left="350"/>
            </w:pPr>
            <w:r>
              <w:rPr>
                <w:color w:val="000000"/>
                <w:spacing w:val="-5"/>
                <w:w w:val="99"/>
              </w:rPr>
              <w:t>dtto</w:t>
            </w:r>
          </w:p>
        </w:tc>
      </w:tr>
    </w:tbl>
    <w:p w14:paraId="2AD76105" w14:textId="77777777" w:rsidR="00253C6B" w:rsidRDefault="00253C6B" w:rsidP="00BD4BB3">
      <w:pPr>
        <w:shd w:val="clear" w:color="auto" w:fill="FFFFFF"/>
        <w:spacing w:before="494" w:line="365" w:lineRule="exact"/>
        <w:ind w:left="802" w:right="634" w:hanging="797"/>
        <w:rPr>
          <w:color w:val="000000"/>
          <w:spacing w:val="-2"/>
          <w:sz w:val="34"/>
          <w:szCs w:val="34"/>
        </w:rPr>
      </w:pPr>
    </w:p>
    <w:p w14:paraId="24DE1977" w14:textId="5A3E8093" w:rsidR="00BD4BB3" w:rsidRDefault="00BD4BB3" w:rsidP="00BD4BB3">
      <w:pPr>
        <w:shd w:val="clear" w:color="auto" w:fill="FFFFFF"/>
        <w:spacing w:before="494" w:line="365" w:lineRule="exact"/>
        <w:ind w:left="802" w:right="634" w:hanging="797"/>
      </w:pPr>
      <w:r>
        <w:rPr>
          <w:color w:val="000000"/>
          <w:spacing w:val="-2"/>
          <w:sz w:val="34"/>
          <w:szCs w:val="34"/>
        </w:rPr>
        <w:lastRenderedPageBreak/>
        <w:t xml:space="preserve">3.5    </w:t>
      </w:r>
      <w:r w:rsidR="00B30F46">
        <w:rPr>
          <w:color w:val="000000"/>
          <w:spacing w:val="-2"/>
          <w:sz w:val="34"/>
          <w:szCs w:val="34"/>
        </w:rPr>
        <w:t>A</w:t>
      </w:r>
      <w:r>
        <w:rPr>
          <w:color w:val="000000"/>
          <w:spacing w:val="-2"/>
          <w:sz w:val="34"/>
          <w:szCs w:val="34"/>
        </w:rPr>
        <w:t>ngín</w:t>
      </w:r>
      <w:r w:rsidR="00B30F46">
        <w:rPr>
          <w:color w:val="000000"/>
          <w:spacing w:val="-2"/>
          <w:sz w:val="34"/>
          <w:szCs w:val="34"/>
        </w:rPr>
        <w:t>a</w:t>
      </w:r>
      <w:r>
        <w:rPr>
          <w:color w:val="000000"/>
          <w:spacing w:val="-2"/>
          <w:sz w:val="34"/>
          <w:szCs w:val="34"/>
        </w:rPr>
        <w:t xml:space="preserve"> </w:t>
      </w:r>
      <w:r>
        <w:rPr>
          <w:color w:val="000000"/>
          <w:spacing w:val="-1"/>
          <w:sz w:val="34"/>
          <w:szCs w:val="34"/>
        </w:rPr>
        <w:t>pectoris</w:t>
      </w:r>
    </w:p>
    <w:p w14:paraId="7783BB00" w14:textId="77777777" w:rsidR="00BD4BB3" w:rsidRDefault="00BD4BB3" w:rsidP="00BD4BB3">
      <w:pPr>
        <w:shd w:val="clear" w:color="auto" w:fill="FFFFFF"/>
        <w:spacing w:before="211"/>
        <w:ind w:left="5"/>
      </w:pPr>
      <w:r>
        <w:rPr>
          <w:b/>
          <w:bCs/>
          <w:color w:val="000000"/>
          <w:spacing w:val="2"/>
          <w:sz w:val="22"/>
          <w:szCs w:val="22"/>
        </w:rPr>
        <w:t>Definice</w:t>
      </w:r>
    </w:p>
    <w:p w14:paraId="13A9E7DD" w14:textId="77777777" w:rsidR="00BD4BB3" w:rsidRDefault="00BD4BB3" w:rsidP="00BD4BB3">
      <w:pPr>
        <w:shd w:val="clear" w:color="auto" w:fill="FFFFFF"/>
        <w:spacing w:before="43" w:line="250" w:lineRule="exact"/>
        <w:ind w:left="5" w:right="24"/>
        <w:jc w:val="both"/>
      </w:pPr>
      <w:r>
        <w:rPr>
          <w:color w:val="000000"/>
          <w:spacing w:val="-2"/>
          <w:sz w:val="22"/>
          <w:szCs w:val="22"/>
        </w:rPr>
        <w:t xml:space="preserve">Angina pectoris (AP) - (angere - </w:t>
      </w:r>
      <w:r>
        <w:rPr>
          <w:i/>
          <w:iCs/>
          <w:color w:val="000000"/>
          <w:spacing w:val="-2"/>
          <w:sz w:val="22"/>
          <w:szCs w:val="22"/>
        </w:rPr>
        <w:t xml:space="preserve">lat. </w:t>
      </w:r>
      <w:r>
        <w:rPr>
          <w:color w:val="000000"/>
          <w:spacing w:val="-2"/>
          <w:sz w:val="22"/>
          <w:szCs w:val="22"/>
        </w:rPr>
        <w:t>svírat), jedna z forem ischemické choroby srdeč</w:t>
      </w:r>
      <w:r>
        <w:rPr>
          <w:color w:val="000000"/>
          <w:spacing w:val="-2"/>
          <w:sz w:val="22"/>
          <w:szCs w:val="22"/>
        </w:rPr>
        <w:softHyphen/>
      </w:r>
      <w:r>
        <w:rPr>
          <w:color w:val="000000"/>
          <w:spacing w:val="-1"/>
          <w:sz w:val="22"/>
          <w:szCs w:val="22"/>
        </w:rPr>
        <w:t xml:space="preserve">ní, je charakterizovaná </w:t>
      </w:r>
      <w:proofErr w:type="gramStart"/>
      <w:r>
        <w:rPr>
          <w:color w:val="000000"/>
          <w:spacing w:val="-1"/>
          <w:sz w:val="22"/>
          <w:szCs w:val="22"/>
        </w:rPr>
        <w:t>stenokardiemi - bolestí</w:t>
      </w:r>
      <w:proofErr w:type="gramEnd"/>
      <w:r>
        <w:rPr>
          <w:color w:val="000000"/>
          <w:spacing w:val="-1"/>
          <w:sz w:val="22"/>
          <w:szCs w:val="22"/>
        </w:rPr>
        <w:t xml:space="preserve"> za hradní kostí ischemického původu.</w:t>
      </w:r>
    </w:p>
    <w:p w14:paraId="7830BC4F" w14:textId="77777777" w:rsidR="00BD4BB3" w:rsidRDefault="00BD4BB3" w:rsidP="00BD4BB3">
      <w:pPr>
        <w:shd w:val="clear" w:color="auto" w:fill="FFFFFF"/>
        <w:spacing w:before="106" w:line="226" w:lineRule="exact"/>
        <w:ind w:left="5" w:right="10"/>
        <w:jc w:val="both"/>
      </w:pPr>
      <w:r>
        <w:rPr>
          <w:b/>
          <w:bCs/>
          <w:i/>
          <w:iCs/>
          <w:color w:val="000000"/>
          <w:spacing w:val="-4"/>
          <w:w w:val="99"/>
        </w:rPr>
        <w:t xml:space="preserve">Víte, Že </w:t>
      </w:r>
      <w:r>
        <w:rPr>
          <w:i/>
          <w:iCs/>
          <w:color w:val="000000"/>
          <w:spacing w:val="-4"/>
          <w:w w:val="99"/>
        </w:rPr>
        <w:t xml:space="preserve">ryby mají srdce složené z jedné síně a z jedné komory, obojživelníci a nižší plazi ze dvou síní a jedné komory a krokodýli, ptáci a savci už ze čtyř oddílů, jak je známe z anatomie člověka? </w:t>
      </w:r>
      <w:r>
        <w:rPr>
          <w:i/>
          <w:iCs/>
          <w:color w:val="000000"/>
          <w:spacing w:val="3"/>
          <w:w w:val="99"/>
        </w:rPr>
        <w:t xml:space="preserve">U ptáků se však aortální oblouk stáčí doprava, na rozdíl od savců, u kterých vede doleva. </w:t>
      </w:r>
      <w:r>
        <w:rPr>
          <w:i/>
          <w:iCs/>
          <w:color w:val="000000"/>
          <w:spacing w:val="-2"/>
          <w:w w:val="99"/>
        </w:rPr>
        <w:t xml:space="preserve">U suchozemských savců je svalovina pravé komory mnohem slabší než svalovina levé komory, neboť čerpá krev do plic pod nízkým tlakem. U vodních savců, kteří se potápějí hluboko, kde je </w:t>
      </w:r>
      <w:r>
        <w:rPr>
          <w:i/>
          <w:iCs/>
          <w:color w:val="000000"/>
          <w:spacing w:val="-3"/>
          <w:w w:val="99"/>
        </w:rPr>
        <w:t xml:space="preserve">vysoký hydrostatický tlak vody, je i v plicích vyšší tlak vzduchu a pravá komora musí překonávat </w:t>
      </w:r>
      <w:r>
        <w:rPr>
          <w:i/>
          <w:iCs/>
          <w:color w:val="000000"/>
          <w:w w:val="99"/>
        </w:rPr>
        <w:t>velký odpor vzduchu, má proto stejně silný myokard jako levá komora.</w:t>
      </w:r>
    </w:p>
    <w:p w14:paraId="00B5174B" w14:textId="7C9AED31" w:rsidR="00BD4BB3" w:rsidRDefault="00BD4BB3" w:rsidP="00BD4BB3">
      <w:pPr>
        <w:shd w:val="clear" w:color="auto" w:fill="FFFFFF"/>
        <w:spacing w:before="442"/>
        <w:ind w:left="173"/>
      </w:pPr>
      <w:r>
        <w:rPr>
          <w:noProof/>
        </w:rPr>
        <mc:AlternateContent>
          <mc:Choice Requires="wps">
            <w:drawing>
              <wp:anchor distT="0" distB="0" distL="114300" distR="114300" simplePos="0" relativeHeight="251673600" behindDoc="0" locked="0" layoutInCell="0" allowOverlap="1" wp14:anchorId="47162E68" wp14:editId="61E07FFD">
                <wp:simplePos x="0" y="0"/>
                <wp:positionH relativeFrom="column">
                  <wp:posOffset>0</wp:posOffset>
                </wp:positionH>
                <wp:positionV relativeFrom="paragraph">
                  <wp:posOffset>182880</wp:posOffset>
                </wp:positionV>
                <wp:extent cx="4724400" cy="0"/>
                <wp:effectExtent l="5080" t="13970" r="13970" b="5080"/>
                <wp:wrapNone/>
                <wp:docPr id="37" name="Přímá spojnic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51519" id="Přímá spojnice 3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4pt" to="372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" o:allowincell="f" strokeweight=".7pt"/>
            </w:pict>
          </mc:Fallback>
        </mc:AlternateContent>
      </w:r>
      <w:r>
        <w:rPr>
          <w:rFonts w:ascii="Arial" w:hAnsi="Arial" w:cs="Arial"/>
          <w:i/>
          <w:iCs/>
          <w:color w:val="000000"/>
          <w:spacing w:val="-4"/>
        </w:rPr>
        <w:t>Kazuistika</w:t>
      </w:r>
    </w:p>
    <w:p w14:paraId="3E4B3DA3" w14:textId="77777777" w:rsidR="00BD4BB3" w:rsidRDefault="00BD4BB3" w:rsidP="00BD4BB3">
      <w:pPr>
        <w:shd w:val="clear" w:color="auto" w:fill="FFFFFF"/>
        <w:ind w:left="158"/>
      </w:pPr>
      <w:r>
        <w:rPr>
          <w:rFonts w:ascii="Arial" w:hAnsi="Arial" w:cs="Arial"/>
          <w:color w:val="000000"/>
          <w:spacing w:val="-2"/>
          <w:sz w:val="18"/>
          <w:szCs w:val="18"/>
        </w:rPr>
        <w:t>Viz kazuistika u pacienta s ICHS, kap. 3.4.</w:t>
      </w:r>
    </w:p>
    <w:p w14:paraId="762BDE25" w14:textId="77777777" w:rsidR="00BD4BB3" w:rsidRDefault="00BD4BB3" w:rsidP="00BD4BB3">
      <w:pPr>
        <w:shd w:val="clear" w:color="auto" w:fill="FFFFFF"/>
        <w:ind w:left="19"/>
      </w:pPr>
      <w:r>
        <w:rPr>
          <w:b/>
          <w:bCs/>
          <w:color w:val="000000"/>
          <w:spacing w:val="3"/>
          <w:sz w:val="22"/>
          <w:szCs w:val="22"/>
        </w:rPr>
        <w:t>Fyziologicko-patologický úvod</w:t>
      </w:r>
    </w:p>
    <w:p w14:paraId="0BF6244F" w14:textId="77777777" w:rsidR="00BD4BB3" w:rsidRDefault="00BD4BB3" w:rsidP="00BD4BB3">
      <w:pPr>
        <w:shd w:val="clear" w:color="auto" w:fill="FFFFFF"/>
        <w:spacing w:before="53" w:line="250" w:lineRule="exact"/>
        <w:jc w:val="both"/>
      </w:pPr>
      <w:r>
        <w:rPr>
          <w:color w:val="000000"/>
          <w:spacing w:val="-1"/>
          <w:sz w:val="22"/>
          <w:szCs w:val="22"/>
        </w:rPr>
        <w:t xml:space="preserve">Podstatou anginy pectoris je krátkodobá ischemie myokardu, po které se nevytvoří </w:t>
      </w:r>
      <w:r>
        <w:rPr>
          <w:color w:val="000000"/>
          <w:spacing w:val="-3"/>
          <w:sz w:val="22"/>
          <w:szCs w:val="22"/>
        </w:rPr>
        <w:t xml:space="preserve">nekróza, neboť se srdeční sval opět prokrví. K ischemii myokardu dojde tehdy, pokud </w:t>
      </w:r>
      <w:r>
        <w:rPr>
          <w:color w:val="000000"/>
          <w:spacing w:val="-2"/>
          <w:sz w:val="22"/>
          <w:szCs w:val="22"/>
        </w:rPr>
        <w:t>je potřeba kyslíku v myokardu vyšší než jeho aktuální dodávka, tzn. k buňkám srdeč</w:t>
      </w:r>
      <w:r>
        <w:rPr>
          <w:color w:val="000000"/>
          <w:spacing w:val="-2"/>
          <w:sz w:val="22"/>
          <w:szCs w:val="22"/>
        </w:rPr>
        <w:softHyphen/>
      </w:r>
      <w:r>
        <w:rPr>
          <w:color w:val="000000"/>
          <w:spacing w:val="-1"/>
          <w:sz w:val="22"/>
          <w:szCs w:val="22"/>
        </w:rPr>
        <w:t xml:space="preserve">ního svalu přitéká méně okysličené krve, než potřebují. Důvodem nižšího průtoku koronárními tepnami bývá </w:t>
      </w:r>
      <w:r>
        <w:rPr>
          <w:i/>
          <w:iCs/>
          <w:color w:val="000000"/>
          <w:spacing w:val="-1"/>
          <w:sz w:val="22"/>
          <w:szCs w:val="22"/>
        </w:rPr>
        <w:t xml:space="preserve">zúžení aterosklerózou </w:t>
      </w:r>
      <w:r>
        <w:rPr>
          <w:color w:val="000000"/>
          <w:spacing w:val="-1"/>
          <w:sz w:val="22"/>
          <w:szCs w:val="22"/>
        </w:rPr>
        <w:t xml:space="preserve">nebo </w:t>
      </w:r>
      <w:r>
        <w:rPr>
          <w:i/>
          <w:iCs/>
          <w:color w:val="000000"/>
          <w:spacing w:val="-1"/>
          <w:sz w:val="22"/>
          <w:szCs w:val="22"/>
        </w:rPr>
        <w:t xml:space="preserve">spazmem </w:t>
      </w:r>
      <w:r>
        <w:rPr>
          <w:color w:val="000000"/>
          <w:spacing w:val="-1"/>
          <w:sz w:val="22"/>
          <w:szCs w:val="22"/>
        </w:rPr>
        <w:t>(stahem) ateroskle-</w:t>
      </w:r>
      <w:r>
        <w:rPr>
          <w:color w:val="000000"/>
          <w:spacing w:val="-2"/>
          <w:sz w:val="22"/>
          <w:szCs w:val="22"/>
        </w:rPr>
        <w:t>rotické cévy.</w:t>
      </w:r>
    </w:p>
    <w:p w14:paraId="7CDBAFB4" w14:textId="45281E48" w:rsidR="00BD4BB3" w:rsidRDefault="00BD4BB3" w:rsidP="000B2F17">
      <w:pPr>
        <w:numPr>
          <w:ilvl w:val="0"/>
          <w:numId w:val="4"/>
        </w:numPr>
        <w:shd w:val="clear" w:color="auto" w:fill="FFFFFF"/>
        <w:tabs>
          <w:tab w:val="left" w:pos="293"/>
        </w:tabs>
        <w:spacing w:line="250" w:lineRule="exact"/>
        <w:ind w:left="293" w:hanging="173"/>
        <w:rPr>
          <w:color w:val="000000"/>
          <w:sz w:val="22"/>
          <w:szCs w:val="22"/>
        </w:rPr>
      </w:pPr>
      <w:r>
        <w:rPr>
          <w:b/>
          <w:bCs/>
          <w:i/>
          <w:iCs/>
          <w:color w:val="000000"/>
          <w:sz w:val="22"/>
          <w:szCs w:val="22"/>
        </w:rPr>
        <w:t xml:space="preserve">Námahová angina pectoris: </w:t>
      </w:r>
      <w:r>
        <w:rPr>
          <w:i/>
          <w:iCs/>
          <w:color w:val="000000"/>
          <w:sz w:val="22"/>
          <w:szCs w:val="22"/>
        </w:rPr>
        <w:t xml:space="preserve">zúžení </w:t>
      </w:r>
      <w:r>
        <w:rPr>
          <w:color w:val="000000"/>
          <w:sz w:val="22"/>
          <w:szCs w:val="22"/>
        </w:rPr>
        <w:t>koronární tepny s následnou ischemii se vět</w:t>
      </w:r>
      <w:r>
        <w:rPr>
          <w:color w:val="000000"/>
          <w:sz w:val="22"/>
          <w:szCs w:val="22"/>
        </w:rPr>
        <w:softHyphen/>
      </w:r>
      <w:r>
        <w:rPr>
          <w:color w:val="000000"/>
          <w:spacing w:val="-1"/>
          <w:sz w:val="22"/>
          <w:szCs w:val="22"/>
        </w:rPr>
        <w:t>šinou projeví jen ve chvíli zvýšené potřeby kyslíku, tj. při námaze, rozčilení, pře</w:t>
      </w:r>
      <w:r>
        <w:rPr>
          <w:color w:val="000000"/>
          <w:spacing w:val="-1"/>
          <w:sz w:val="22"/>
          <w:szCs w:val="22"/>
        </w:rPr>
        <w:softHyphen/>
      </w:r>
      <w:r>
        <w:rPr>
          <w:color w:val="000000"/>
          <w:spacing w:val="-5"/>
          <w:sz w:val="22"/>
          <w:szCs w:val="22"/>
        </w:rPr>
        <w:t>chodu z tepla do chladu či chůzi do kopce nebo do schodů. Ischemie má za následek</w:t>
      </w:r>
      <w:r w:rsidR="00253C6B">
        <w:rPr>
          <w:color w:val="000000"/>
          <w:spacing w:val="-5"/>
          <w:sz w:val="22"/>
          <w:szCs w:val="22"/>
        </w:rPr>
        <w:t xml:space="preserve"> </w:t>
      </w:r>
      <w:r>
        <w:rPr>
          <w:color w:val="000000"/>
          <w:spacing w:val="-1"/>
          <w:sz w:val="22"/>
          <w:szCs w:val="22"/>
        </w:rPr>
        <w:t>stenokardie, bolesti za hrudní kostí, vyvolané hromaděním kyseliny mléčné v dů</w:t>
      </w:r>
      <w:r>
        <w:rPr>
          <w:color w:val="000000"/>
          <w:spacing w:val="-1"/>
          <w:sz w:val="22"/>
          <w:szCs w:val="22"/>
        </w:rPr>
        <w:softHyphen/>
      </w:r>
      <w:r>
        <w:rPr>
          <w:color w:val="000000"/>
          <w:spacing w:val="-1"/>
          <w:sz w:val="22"/>
          <w:szCs w:val="22"/>
        </w:rPr>
        <w:br/>
        <w:t>sledku anaerobního metabolizmu.</w:t>
      </w:r>
    </w:p>
    <w:p w14:paraId="12F097C3" w14:textId="3CFEBF0D" w:rsidR="00BD4BB3" w:rsidRDefault="00BD4BB3" w:rsidP="000B2F17">
      <w:pPr>
        <w:numPr>
          <w:ilvl w:val="0"/>
          <w:numId w:val="4"/>
        </w:numPr>
        <w:shd w:val="clear" w:color="auto" w:fill="FFFFFF"/>
        <w:tabs>
          <w:tab w:val="left" w:pos="293"/>
        </w:tabs>
        <w:spacing w:line="250" w:lineRule="exact"/>
        <w:ind w:left="293" w:hanging="173"/>
        <w:rPr>
          <w:color w:val="000000"/>
          <w:sz w:val="22"/>
          <w:szCs w:val="22"/>
        </w:rPr>
      </w:pPr>
      <w:r>
        <w:rPr>
          <w:b/>
          <w:bCs/>
          <w:i/>
          <w:iCs/>
          <w:color w:val="000000"/>
          <w:spacing w:val="1"/>
          <w:sz w:val="22"/>
          <w:szCs w:val="22"/>
        </w:rPr>
        <w:t xml:space="preserve">Klidová angina pectoris: </w:t>
      </w:r>
      <w:r>
        <w:rPr>
          <w:color w:val="000000"/>
          <w:spacing w:val="1"/>
          <w:sz w:val="22"/>
          <w:szCs w:val="22"/>
        </w:rPr>
        <w:t>pokud se objevují bolesti i v klidu nebo trvají desítky</w:t>
      </w:r>
      <w:r w:rsidR="00253C6B">
        <w:rPr>
          <w:color w:val="000000"/>
          <w:spacing w:val="1"/>
          <w:sz w:val="22"/>
          <w:szCs w:val="22"/>
        </w:rPr>
        <w:t xml:space="preserve"> </w:t>
      </w:r>
      <w:r>
        <w:rPr>
          <w:color w:val="000000"/>
          <w:spacing w:val="2"/>
          <w:sz w:val="22"/>
          <w:szCs w:val="22"/>
        </w:rPr>
        <w:t>minut, hrozí nebezpečí dlouhodobé ischemie myokardu a vznik nekrózy (a tím</w:t>
      </w:r>
      <w:r w:rsidR="00253C6B">
        <w:rPr>
          <w:color w:val="000000"/>
          <w:spacing w:val="2"/>
          <w:sz w:val="22"/>
          <w:szCs w:val="22"/>
        </w:rPr>
        <w:t xml:space="preserve"> </w:t>
      </w:r>
      <w:r>
        <w:rPr>
          <w:color w:val="000000"/>
          <w:spacing w:val="-2"/>
          <w:sz w:val="22"/>
          <w:szCs w:val="22"/>
        </w:rPr>
        <w:t>přechod do nekrózy, tedy infarktu myokardu). U menší části nemocných ke steno</w:t>
      </w:r>
      <w:r>
        <w:rPr>
          <w:color w:val="000000"/>
          <w:spacing w:val="-1"/>
          <w:sz w:val="22"/>
          <w:szCs w:val="22"/>
        </w:rPr>
        <w:t>kardii nedochází a vzniká tzv. němá ischemie.</w:t>
      </w:r>
    </w:p>
    <w:p w14:paraId="32FAC19F" w14:textId="77777777" w:rsidR="00BD4BB3" w:rsidRDefault="00BD4BB3" w:rsidP="00BD4BB3">
      <w:pPr>
        <w:shd w:val="clear" w:color="auto" w:fill="FFFFFF"/>
        <w:spacing w:before="125"/>
        <w:ind w:left="19"/>
      </w:pPr>
      <w:r>
        <w:rPr>
          <w:b/>
          <w:bCs/>
          <w:color w:val="000000"/>
          <w:spacing w:val="2"/>
          <w:sz w:val="22"/>
          <w:szCs w:val="22"/>
        </w:rPr>
        <w:t>Etiologie</w:t>
      </w:r>
    </w:p>
    <w:p w14:paraId="58E2C9ED" w14:textId="77777777" w:rsidR="00BD4BB3" w:rsidRDefault="00BD4BB3" w:rsidP="00BD4BB3">
      <w:pPr>
        <w:shd w:val="clear" w:color="auto" w:fill="FFFFFF"/>
        <w:spacing w:before="48" w:line="250" w:lineRule="exact"/>
        <w:ind w:left="14" w:right="5"/>
        <w:jc w:val="both"/>
      </w:pPr>
      <w:r>
        <w:rPr>
          <w:color w:val="000000"/>
          <w:spacing w:val="-1"/>
          <w:sz w:val="22"/>
          <w:szCs w:val="22"/>
        </w:rPr>
        <w:t xml:space="preserve">Příčinou stenokardie je </w:t>
      </w:r>
      <w:r>
        <w:rPr>
          <w:i/>
          <w:iCs/>
          <w:color w:val="000000"/>
          <w:spacing w:val="-1"/>
          <w:sz w:val="22"/>
          <w:szCs w:val="22"/>
        </w:rPr>
        <w:t xml:space="preserve">krátkodobá </w:t>
      </w:r>
      <w:r>
        <w:rPr>
          <w:color w:val="000000"/>
          <w:spacing w:val="-1"/>
          <w:sz w:val="22"/>
          <w:szCs w:val="22"/>
        </w:rPr>
        <w:t xml:space="preserve">nedokrevnost myokardu, která trvá sekundy až minuty. Poškození myokardu nekrózou totiž závisí na době ischemie. Krátkodobá </w:t>
      </w:r>
      <w:r>
        <w:rPr>
          <w:color w:val="000000"/>
          <w:spacing w:val="-3"/>
          <w:sz w:val="22"/>
          <w:szCs w:val="22"/>
        </w:rPr>
        <w:t>ischemie vede pouze ke stenokardiím, dlouhodobá ischemie k nekróze (infarktu myo</w:t>
      </w:r>
      <w:r>
        <w:rPr>
          <w:color w:val="000000"/>
          <w:spacing w:val="-3"/>
          <w:sz w:val="22"/>
          <w:szCs w:val="22"/>
        </w:rPr>
        <w:softHyphen/>
        <w:t>kardu).</w:t>
      </w:r>
    </w:p>
    <w:p w14:paraId="0F6968C9" w14:textId="77777777" w:rsidR="00BD4BB3" w:rsidRDefault="00BD4BB3" w:rsidP="00BD4BB3">
      <w:pPr>
        <w:shd w:val="clear" w:color="auto" w:fill="FFFFFF"/>
        <w:spacing w:before="120"/>
        <w:ind w:left="19"/>
      </w:pPr>
      <w:r>
        <w:rPr>
          <w:b/>
          <w:bCs/>
          <w:color w:val="000000"/>
          <w:spacing w:val="3"/>
          <w:sz w:val="22"/>
          <w:szCs w:val="22"/>
        </w:rPr>
        <w:t>Klinický obraz</w:t>
      </w:r>
    </w:p>
    <w:p w14:paraId="59E598C5" w14:textId="77777777" w:rsidR="00BD4BB3" w:rsidRDefault="00BD4BB3" w:rsidP="00BD4BB3">
      <w:pPr>
        <w:shd w:val="clear" w:color="auto" w:fill="FFFFFF"/>
        <w:spacing w:before="58" w:line="245" w:lineRule="exact"/>
        <w:jc w:val="both"/>
      </w:pPr>
      <w:r>
        <w:rPr>
          <w:color w:val="000000"/>
          <w:spacing w:val="-4"/>
          <w:sz w:val="22"/>
          <w:szCs w:val="22"/>
        </w:rPr>
        <w:t xml:space="preserve">Vedoucím příznakem anginy pectoris jsou </w:t>
      </w:r>
      <w:r>
        <w:rPr>
          <w:b/>
          <w:bCs/>
          <w:color w:val="000000"/>
          <w:spacing w:val="-4"/>
          <w:sz w:val="22"/>
          <w:szCs w:val="22"/>
        </w:rPr>
        <w:t xml:space="preserve">stenokardie </w:t>
      </w:r>
      <w:r>
        <w:rPr>
          <w:color w:val="000000"/>
          <w:spacing w:val="-4"/>
          <w:sz w:val="22"/>
          <w:szCs w:val="22"/>
        </w:rPr>
        <w:t xml:space="preserve">s typickou lokalizací za hrudní </w:t>
      </w:r>
      <w:r>
        <w:rPr>
          <w:color w:val="000000"/>
          <w:spacing w:val="-2"/>
          <w:sz w:val="22"/>
          <w:szCs w:val="22"/>
        </w:rPr>
        <w:t xml:space="preserve">kostí a propagací do malíkové části levé paže, krku, dolní čelisti, epigastria nebo zad. </w:t>
      </w:r>
      <w:r>
        <w:rPr>
          <w:color w:val="000000"/>
          <w:spacing w:val="-4"/>
          <w:sz w:val="22"/>
          <w:szCs w:val="22"/>
        </w:rPr>
        <w:t xml:space="preserve">Bolest trvá sekundy až minuty a přinutí nemocného ke zpomalení činnosti. Stenokardie </w:t>
      </w:r>
      <w:r>
        <w:rPr>
          <w:color w:val="000000"/>
          <w:spacing w:val="-1"/>
          <w:sz w:val="22"/>
          <w:szCs w:val="22"/>
        </w:rPr>
        <w:t xml:space="preserve">doprovází </w:t>
      </w:r>
      <w:r>
        <w:rPr>
          <w:b/>
          <w:bCs/>
          <w:color w:val="000000"/>
          <w:spacing w:val="-1"/>
          <w:sz w:val="22"/>
          <w:szCs w:val="22"/>
        </w:rPr>
        <w:t xml:space="preserve">úzkost </w:t>
      </w:r>
      <w:r>
        <w:rPr>
          <w:color w:val="000000"/>
          <w:spacing w:val="-1"/>
          <w:sz w:val="22"/>
          <w:szCs w:val="22"/>
        </w:rPr>
        <w:t xml:space="preserve">a </w:t>
      </w:r>
      <w:r>
        <w:rPr>
          <w:b/>
          <w:bCs/>
          <w:color w:val="000000"/>
          <w:spacing w:val="-1"/>
          <w:sz w:val="22"/>
          <w:szCs w:val="22"/>
        </w:rPr>
        <w:t xml:space="preserve">dusnost. </w:t>
      </w:r>
      <w:r>
        <w:rPr>
          <w:color w:val="000000"/>
          <w:spacing w:val="-1"/>
          <w:sz w:val="22"/>
          <w:szCs w:val="22"/>
        </w:rPr>
        <w:t xml:space="preserve">Bolest bodavá, při které je nemocný schopen ukázat na jedno místo, nejčastěji na srdeční hrot, nebývá koronárního původu. V období mezi </w:t>
      </w:r>
      <w:r>
        <w:rPr>
          <w:color w:val="000000"/>
          <w:spacing w:val="-2"/>
          <w:sz w:val="22"/>
          <w:szCs w:val="22"/>
        </w:rPr>
        <w:t xml:space="preserve">záchvaty bolestí jsou nemocní bez obtíží. Podle </w:t>
      </w:r>
      <w:r>
        <w:rPr>
          <w:b/>
          <w:bCs/>
          <w:color w:val="000000"/>
          <w:spacing w:val="-2"/>
          <w:sz w:val="22"/>
          <w:szCs w:val="22"/>
        </w:rPr>
        <w:t xml:space="preserve">frekvence </w:t>
      </w:r>
      <w:r>
        <w:rPr>
          <w:color w:val="000000"/>
          <w:spacing w:val="-2"/>
          <w:sz w:val="22"/>
          <w:szCs w:val="22"/>
        </w:rPr>
        <w:t xml:space="preserve">a </w:t>
      </w:r>
      <w:r>
        <w:rPr>
          <w:b/>
          <w:bCs/>
          <w:color w:val="000000"/>
          <w:spacing w:val="-2"/>
          <w:sz w:val="22"/>
          <w:szCs w:val="22"/>
        </w:rPr>
        <w:t xml:space="preserve">délky </w:t>
      </w:r>
      <w:r>
        <w:rPr>
          <w:color w:val="000000"/>
          <w:spacing w:val="-2"/>
          <w:sz w:val="22"/>
          <w:szCs w:val="22"/>
        </w:rPr>
        <w:t xml:space="preserve">trvání stenokardií </w:t>
      </w:r>
      <w:r>
        <w:rPr>
          <w:color w:val="000000"/>
          <w:spacing w:val="-1"/>
          <w:sz w:val="22"/>
          <w:szCs w:val="22"/>
        </w:rPr>
        <w:t xml:space="preserve">se </w:t>
      </w:r>
      <w:r>
        <w:rPr>
          <w:b/>
          <w:bCs/>
          <w:color w:val="000000"/>
          <w:spacing w:val="-1"/>
          <w:sz w:val="22"/>
          <w:szCs w:val="22"/>
        </w:rPr>
        <w:t xml:space="preserve">angina pectoris dělí na </w:t>
      </w:r>
      <w:r>
        <w:rPr>
          <w:b/>
          <w:bCs/>
          <w:i/>
          <w:iCs/>
          <w:color w:val="000000"/>
          <w:spacing w:val="-1"/>
          <w:sz w:val="22"/>
          <w:szCs w:val="22"/>
        </w:rPr>
        <w:t xml:space="preserve">stabilní </w:t>
      </w:r>
      <w:r>
        <w:rPr>
          <w:color w:val="000000"/>
          <w:spacing w:val="-1"/>
          <w:sz w:val="22"/>
          <w:szCs w:val="22"/>
        </w:rPr>
        <w:t xml:space="preserve">a </w:t>
      </w:r>
      <w:r>
        <w:rPr>
          <w:b/>
          <w:bCs/>
          <w:i/>
          <w:iCs/>
          <w:color w:val="000000"/>
          <w:spacing w:val="-1"/>
          <w:sz w:val="22"/>
          <w:szCs w:val="22"/>
        </w:rPr>
        <w:t>nestabilní:</w:t>
      </w:r>
    </w:p>
    <w:p w14:paraId="5822AEC8" w14:textId="5D2F1E2B" w:rsidR="00BD4BB3" w:rsidRDefault="00BD4BB3" w:rsidP="000B2F17">
      <w:pPr>
        <w:numPr>
          <w:ilvl w:val="0"/>
          <w:numId w:val="4"/>
        </w:numPr>
        <w:shd w:val="clear" w:color="auto" w:fill="FFFFFF"/>
        <w:tabs>
          <w:tab w:val="left" w:pos="293"/>
        </w:tabs>
        <w:spacing w:line="245" w:lineRule="exact"/>
        <w:ind w:left="293" w:hanging="173"/>
        <w:rPr>
          <w:b/>
          <w:bCs/>
          <w:color w:val="000000"/>
          <w:sz w:val="22"/>
          <w:szCs w:val="22"/>
        </w:rPr>
      </w:pPr>
      <w:r>
        <w:rPr>
          <w:b/>
          <w:bCs/>
          <w:i/>
          <w:iCs/>
          <w:color w:val="000000"/>
          <w:sz w:val="22"/>
          <w:szCs w:val="22"/>
        </w:rPr>
        <w:t xml:space="preserve">stabilní </w:t>
      </w:r>
      <w:proofErr w:type="gramStart"/>
      <w:r>
        <w:rPr>
          <w:b/>
          <w:bCs/>
          <w:i/>
          <w:iCs/>
          <w:color w:val="000000"/>
          <w:sz w:val="22"/>
          <w:szCs w:val="22"/>
        </w:rPr>
        <w:t xml:space="preserve">námahová </w:t>
      </w:r>
      <w:r>
        <w:rPr>
          <w:color w:val="000000"/>
          <w:sz w:val="22"/>
          <w:szCs w:val="22"/>
        </w:rPr>
        <w:t>-její</w:t>
      </w:r>
      <w:proofErr w:type="gramEnd"/>
      <w:r>
        <w:rPr>
          <w:color w:val="000000"/>
          <w:sz w:val="22"/>
          <w:szCs w:val="22"/>
        </w:rPr>
        <w:t xml:space="preserve"> příčinou je trvalé </w:t>
      </w:r>
      <w:r>
        <w:rPr>
          <w:i/>
          <w:iCs/>
          <w:color w:val="000000"/>
          <w:sz w:val="22"/>
          <w:szCs w:val="22"/>
        </w:rPr>
        <w:t xml:space="preserve">zúžení koronárních tepen </w:t>
      </w:r>
      <w:r>
        <w:rPr>
          <w:color w:val="000000"/>
          <w:sz w:val="22"/>
          <w:szCs w:val="22"/>
        </w:rPr>
        <w:t>ateroskleró</w:t>
      </w:r>
      <w:r>
        <w:rPr>
          <w:color w:val="000000"/>
          <w:sz w:val="22"/>
          <w:szCs w:val="22"/>
        </w:rPr>
        <w:softHyphen/>
      </w:r>
      <w:r>
        <w:rPr>
          <w:color w:val="000000"/>
          <w:spacing w:val="1"/>
          <w:sz w:val="22"/>
          <w:szCs w:val="22"/>
        </w:rPr>
        <w:t>zou, které je při fyzické námaze, kdy jsou zvýšené nároky myokardu na kyslík,</w:t>
      </w:r>
      <w:r w:rsidR="00253C6B">
        <w:rPr>
          <w:color w:val="000000"/>
          <w:spacing w:val="1"/>
          <w:sz w:val="22"/>
          <w:szCs w:val="22"/>
        </w:rPr>
        <w:t xml:space="preserve"> </w:t>
      </w:r>
      <w:r>
        <w:rPr>
          <w:color w:val="000000"/>
          <w:spacing w:val="-3"/>
          <w:sz w:val="22"/>
          <w:szCs w:val="22"/>
        </w:rPr>
        <w:t xml:space="preserve">příčinou ischemie a tím stenokardie nebo </w:t>
      </w:r>
      <w:r>
        <w:rPr>
          <w:i/>
          <w:iCs/>
          <w:color w:val="000000"/>
          <w:spacing w:val="-3"/>
          <w:sz w:val="22"/>
          <w:szCs w:val="22"/>
        </w:rPr>
        <w:t xml:space="preserve">spazmus </w:t>
      </w:r>
      <w:r>
        <w:rPr>
          <w:color w:val="000000"/>
          <w:spacing w:val="-3"/>
          <w:sz w:val="22"/>
          <w:szCs w:val="22"/>
        </w:rPr>
        <w:t>ateroskleroticky změněné tepny</w:t>
      </w:r>
      <w:r w:rsidR="00253C6B">
        <w:rPr>
          <w:color w:val="000000"/>
          <w:spacing w:val="-3"/>
          <w:sz w:val="22"/>
          <w:szCs w:val="22"/>
        </w:rPr>
        <w:t xml:space="preserve"> </w:t>
      </w:r>
      <w:r>
        <w:rPr>
          <w:color w:val="000000"/>
          <w:spacing w:val="-1"/>
          <w:sz w:val="22"/>
          <w:szCs w:val="22"/>
        </w:rPr>
        <w:t>(tedy funkční zúžení), který vzniká při stresu, kouření, v chladu, ale i bez příčiny</w:t>
      </w:r>
      <w:r w:rsidR="00253C6B">
        <w:rPr>
          <w:color w:val="000000"/>
          <w:spacing w:val="-1"/>
          <w:sz w:val="22"/>
          <w:szCs w:val="22"/>
        </w:rPr>
        <w:t xml:space="preserve"> </w:t>
      </w:r>
      <w:r>
        <w:rPr>
          <w:color w:val="000000"/>
          <w:spacing w:val="-1"/>
          <w:sz w:val="22"/>
          <w:szCs w:val="22"/>
        </w:rPr>
        <w:t>(nemocní mají své dobré a špatné dny),</w:t>
      </w:r>
    </w:p>
    <w:p w14:paraId="45981A1A" w14:textId="77777777" w:rsidR="00BD4BB3" w:rsidRDefault="00BD4BB3" w:rsidP="000B2F17">
      <w:pPr>
        <w:numPr>
          <w:ilvl w:val="0"/>
          <w:numId w:val="4"/>
        </w:numPr>
        <w:shd w:val="clear" w:color="auto" w:fill="FFFFFF"/>
        <w:tabs>
          <w:tab w:val="left" w:pos="293"/>
        </w:tabs>
        <w:spacing w:before="5" w:line="245" w:lineRule="exact"/>
        <w:ind w:left="293" w:hanging="173"/>
        <w:rPr>
          <w:b/>
          <w:bCs/>
          <w:color w:val="000000"/>
          <w:sz w:val="22"/>
          <w:szCs w:val="22"/>
        </w:rPr>
      </w:pPr>
      <w:r>
        <w:rPr>
          <w:b/>
          <w:bCs/>
          <w:i/>
          <w:iCs/>
          <w:color w:val="000000"/>
          <w:spacing w:val="-1"/>
          <w:sz w:val="22"/>
          <w:szCs w:val="22"/>
        </w:rPr>
        <w:t xml:space="preserve">stabilní </w:t>
      </w:r>
      <w:proofErr w:type="gramStart"/>
      <w:r>
        <w:rPr>
          <w:b/>
          <w:bCs/>
          <w:i/>
          <w:iCs/>
          <w:color w:val="000000"/>
          <w:spacing w:val="-1"/>
          <w:sz w:val="22"/>
          <w:szCs w:val="22"/>
        </w:rPr>
        <w:t xml:space="preserve">vazospastická </w:t>
      </w:r>
      <w:r>
        <w:rPr>
          <w:i/>
          <w:iCs/>
          <w:color w:val="000000"/>
          <w:spacing w:val="-1"/>
          <w:sz w:val="22"/>
          <w:szCs w:val="22"/>
        </w:rPr>
        <w:t xml:space="preserve">- </w:t>
      </w:r>
      <w:r>
        <w:rPr>
          <w:color w:val="000000"/>
          <w:spacing w:val="-1"/>
          <w:sz w:val="22"/>
          <w:szCs w:val="22"/>
        </w:rPr>
        <w:t>příčinou</w:t>
      </w:r>
      <w:proofErr w:type="gramEnd"/>
      <w:r>
        <w:rPr>
          <w:color w:val="000000"/>
          <w:spacing w:val="-1"/>
          <w:sz w:val="22"/>
          <w:szCs w:val="22"/>
        </w:rPr>
        <w:t xml:space="preserve"> je tzv. </w:t>
      </w:r>
      <w:r>
        <w:rPr>
          <w:i/>
          <w:iCs/>
          <w:color w:val="000000"/>
          <w:spacing w:val="-1"/>
          <w:sz w:val="22"/>
          <w:szCs w:val="22"/>
        </w:rPr>
        <w:t xml:space="preserve">endotelová dysfunkce </w:t>
      </w:r>
      <w:r>
        <w:rPr>
          <w:color w:val="000000"/>
          <w:spacing w:val="-1"/>
          <w:sz w:val="22"/>
          <w:szCs w:val="22"/>
        </w:rPr>
        <w:t>(viz ateroskleróza)</w:t>
      </w:r>
      <w:r>
        <w:rPr>
          <w:color w:val="000000"/>
          <w:spacing w:val="-1"/>
          <w:sz w:val="22"/>
          <w:szCs w:val="22"/>
        </w:rPr>
        <w:br/>
      </w:r>
      <w:r>
        <w:rPr>
          <w:i/>
          <w:iCs/>
          <w:color w:val="000000"/>
          <w:spacing w:val="-1"/>
          <w:sz w:val="22"/>
          <w:szCs w:val="22"/>
        </w:rPr>
        <w:t xml:space="preserve">koronárních tepen, </w:t>
      </w:r>
      <w:r>
        <w:rPr>
          <w:color w:val="000000"/>
          <w:spacing w:val="-1"/>
          <w:sz w:val="22"/>
          <w:szCs w:val="22"/>
        </w:rPr>
        <w:t>která se projevuje spazmy koronárních tepen, rozlišuje se:</w:t>
      </w:r>
    </w:p>
    <w:p w14:paraId="772E436A" w14:textId="77777777" w:rsidR="00BD4BB3" w:rsidRDefault="00BD4BB3" w:rsidP="00BD4BB3">
      <w:pPr>
        <w:shd w:val="clear" w:color="auto" w:fill="FFFFFF"/>
        <w:spacing w:before="5" w:line="245" w:lineRule="exact"/>
        <w:ind w:left="566" w:right="5" w:hanging="202"/>
        <w:jc w:val="both"/>
      </w:pPr>
      <w:r>
        <w:rPr>
          <w:color w:val="000000"/>
          <w:spacing w:val="-2"/>
          <w:sz w:val="22"/>
          <w:szCs w:val="22"/>
        </w:rPr>
        <w:t xml:space="preserve">o </w:t>
      </w:r>
      <w:r>
        <w:rPr>
          <w:i/>
          <w:iCs/>
          <w:color w:val="000000"/>
          <w:spacing w:val="-2"/>
          <w:sz w:val="22"/>
          <w:szCs w:val="22"/>
        </w:rPr>
        <w:t xml:space="preserve">spastická angina pectoris </w:t>
      </w:r>
      <w:proofErr w:type="gramStart"/>
      <w:r>
        <w:rPr>
          <w:color w:val="000000"/>
          <w:spacing w:val="-2"/>
          <w:sz w:val="22"/>
          <w:szCs w:val="22"/>
        </w:rPr>
        <w:t>Prinzmetalova - postihuje</w:t>
      </w:r>
      <w:proofErr w:type="gramEnd"/>
      <w:r>
        <w:rPr>
          <w:color w:val="000000"/>
          <w:spacing w:val="-2"/>
          <w:sz w:val="22"/>
          <w:szCs w:val="22"/>
        </w:rPr>
        <w:t xml:space="preserve"> nezměněné tepny. Příčinou je chlad, emoční stres nebo nikotin. Obvykle se bolest dostavuje v klidu, v noci </w:t>
      </w:r>
      <w:r>
        <w:rPr>
          <w:color w:val="000000"/>
          <w:spacing w:val="-4"/>
          <w:sz w:val="22"/>
          <w:szCs w:val="22"/>
        </w:rPr>
        <w:t xml:space="preserve">v ranních hodinách, někdy při rozčilení, </w:t>
      </w:r>
      <w:r>
        <w:rPr>
          <w:i/>
          <w:iCs/>
          <w:color w:val="000000"/>
          <w:spacing w:val="-4"/>
          <w:sz w:val="22"/>
          <w:szCs w:val="22"/>
        </w:rPr>
        <w:t xml:space="preserve">ne </w:t>
      </w:r>
      <w:r>
        <w:rPr>
          <w:color w:val="000000"/>
          <w:spacing w:val="-4"/>
          <w:sz w:val="22"/>
          <w:szCs w:val="22"/>
        </w:rPr>
        <w:t xml:space="preserve">při námaze. Bývá provázena dusností </w:t>
      </w:r>
      <w:r>
        <w:rPr>
          <w:color w:val="000000"/>
          <w:spacing w:val="-1"/>
          <w:sz w:val="22"/>
          <w:szCs w:val="22"/>
        </w:rPr>
        <w:t>a palpitací. Vyskytuje se častěji u žen kuřaček ve věku 40 let,</w:t>
      </w:r>
    </w:p>
    <w:p w14:paraId="69E40B18" w14:textId="05634B1E" w:rsidR="00BD4BB3" w:rsidRDefault="00BD4BB3" w:rsidP="00373710">
      <w:pPr>
        <w:shd w:val="clear" w:color="auto" w:fill="FFFFFF"/>
        <w:spacing w:line="245" w:lineRule="exact"/>
        <w:ind w:left="586" w:right="10" w:hanging="221"/>
        <w:jc w:val="both"/>
      </w:pPr>
      <w:r>
        <w:rPr>
          <w:color w:val="000000"/>
          <w:spacing w:val="-1"/>
          <w:sz w:val="22"/>
          <w:szCs w:val="22"/>
        </w:rPr>
        <w:t xml:space="preserve">o </w:t>
      </w:r>
      <w:r>
        <w:rPr>
          <w:i/>
          <w:iCs/>
          <w:color w:val="000000"/>
          <w:spacing w:val="-1"/>
          <w:sz w:val="22"/>
          <w:szCs w:val="22"/>
        </w:rPr>
        <w:t xml:space="preserve">variantní angina pectoris — </w:t>
      </w:r>
      <w:r>
        <w:rPr>
          <w:color w:val="000000"/>
          <w:spacing w:val="-1"/>
          <w:sz w:val="22"/>
          <w:szCs w:val="22"/>
        </w:rPr>
        <w:t xml:space="preserve">je častější a postihuje ateroskleroticky změněné </w:t>
      </w:r>
      <w:r>
        <w:rPr>
          <w:color w:val="000000"/>
          <w:spacing w:val="1"/>
          <w:sz w:val="22"/>
          <w:szCs w:val="22"/>
        </w:rPr>
        <w:t xml:space="preserve">tepny, častěji u mužů, silných kuřáků. Provokující momenty jsou </w:t>
      </w:r>
      <w:proofErr w:type="gramStart"/>
      <w:r>
        <w:rPr>
          <w:color w:val="000000"/>
          <w:spacing w:val="1"/>
          <w:sz w:val="22"/>
          <w:szCs w:val="22"/>
        </w:rPr>
        <w:t>stejné</w:t>
      </w:r>
      <w:proofErr w:type="gramEnd"/>
      <w:r>
        <w:rPr>
          <w:color w:val="000000"/>
          <w:spacing w:val="1"/>
          <w:sz w:val="22"/>
          <w:szCs w:val="22"/>
        </w:rPr>
        <w:t xml:space="preserve"> jako</w:t>
      </w:r>
      <w:r>
        <w:rPr>
          <w:color w:val="000000"/>
          <w:spacing w:val="-3"/>
          <w:sz w:val="22"/>
          <w:szCs w:val="22"/>
        </w:rPr>
        <w:t xml:space="preserve">u Prinzmetalovy anginy pectoris. Pokud tepenný spazmus trvá déle, je nemocný </w:t>
      </w:r>
      <w:r>
        <w:rPr>
          <w:color w:val="000000"/>
          <w:spacing w:val="-1"/>
          <w:sz w:val="22"/>
          <w:szCs w:val="22"/>
        </w:rPr>
        <w:t>ohrožen nekrózou z ischemie, tedy infarktem myokardu,</w:t>
      </w:r>
    </w:p>
    <w:p w14:paraId="6C8A81BD" w14:textId="77777777" w:rsidR="00BD4BB3" w:rsidRDefault="00BD4BB3" w:rsidP="00BD4BB3">
      <w:pPr>
        <w:shd w:val="clear" w:color="auto" w:fill="FFFFFF"/>
        <w:spacing w:line="250" w:lineRule="exact"/>
        <w:ind w:left="552" w:hanging="221"/>
        <w:jc w:val="both"/>
      </w:pPr>
      <w:r>
        <w:rPr>
          <w:color w:val="000000"/>
          <w:spacing w:val="-2"/>
          <w:sz w:val="22"/>
          <w:szCs w:val="22"/>
        </w:rPr>
        <w:t xml:space="preserve">o </w:t>
      </w:r>
      <w:r>
        <w:rPr>
          <w:i/>
          <w:iCs/>
          <w:color w:val="000000"/>
          <w:spacing w:val="-2"/>
          <w:sz w:val="22"/>
          <w:szCs w:val="22"/>
        </w:rPr>
        <w:t xml:space="preserve">mikrovaskulární angína pectoris </w:t>
      </w:r>
      <w:r>
        <w:rPr>
          <w:color w:val="000000"/>
          <w:spacing w:val="-2"/>
          <w:sz w:val="22"/>
          <w:szCs w:val="22"/>
        </w:rPr>
        <w:t xml:space="preserve">(= kardiologický syndrom </w:t>
      </w:r>
      <w:r>
        <w:rPr>
          <w:color w:val="000000"/>
          <w:spacing w:val="-2"/>
          <w:sz w:val="22"/>
          <w:szCs w:val="22"/>
          <w:lang w:val="en-US"/>
        </w:rPr>
        <w:t xml:space="preserve">X) </w:t>
      </w:r>
      <w:r>
        <w:rPr>
          <w:color w:val="000000"/>
          <w:spacing w:val="-2"/>
          <w:sz w:val="22"/>
          <w:szCs w:val="22"/>
        </w:rPr>
        <w:t xml:space="preserve">— vyznačuje se </w:t>
      </w:r>
      <w:r>
        <w:rPr>
          <w:color w:val="000000"/>
          <w:spacing w:val="-1"/>
          <w:sz w:val="22"/>
          <w:szCs w:val="22"/>
        </w:rPr>
        <w:t>námahovými stenokardiemi bez aterosklerózy koronárních tepen. Zřejmě se jedná o neschopnost malých konečných tepének dostatečně se rozšířit při ná</w:t>
      </w:r>
      <w:r>
        <w:rPr>
          <w:color w:val="000000"/>
          <w:spacing w:val="-1"/>
          <w:sz w:val="22"/>
          <w:szCs w:val="22"/>
        </w:rPr>
        <w:softHyphen/>
      </w:r>
      <w:r>
        <w:rPr>
          <w:color w:val="000000"/>
          <w:spacing w:val="-4"/>
          <w:sz w:val="22"/>
          <w:szCs w:val="22"/>
        </w:rPr>
        <w:t xml:space="preserve">maze. Patrně je příčinou opět endotelová dysfunkce. K průkazu ischemie je třeba </w:t>
      </w:r>
      <w:r>
        <w:rPr>
          <w:color w:val="000000"/>
          <w:spacing w:val="-1"/>
          <w:sz w:val="22"/>
          <w:szCs w:val="22"/>
        </w:rPr>
        <w:t>zátěžová scintigrafie, jinak není možné diagnózu potvrdit,</w:t>
      </w:r>
    </w:p>
    <w:p w14:paraId="18A030B0" w14:textId="1B44470A" w:rsidR="00BD4BB3" w:rsidRDefault="00BD4BB3" w:rsidP="00BD4BB3">
      <w:pPr>
        <w:shd w:val="clear" w:color="auto" w:fill="FFFFFF"/>
        <w:tabs>
          <w:tab w:val="left" w:pos="283"/>
        </w:tabs>
        <w:spacing w:line="250" w:lineRule="exact"/>
        <w:ind w:left="283" w:hanging="178"/>
      </w:pPr>
      <w:r>
        <w:rPr>
          <w:color w:val="000000"/>
          <w:sz w:val="22"/>
          <w:szCs w:val="22"/>
        </w:rPr>
        <w:t>•</w:t>
      </w:r>
      <w:r>
        <w:rPr>
          <w:color w:val="000000"/>
          <w:sz w:val="22"/>
          <w:szCs w:val="22"/>
        </w:rPr>
        <w:tab/>
      </w:r>
      <w:r>
        <w:rPr>
          <w:i/>
          <w:iCs/>
          <w:color w:val="000000"/>
          <w:spacing w:val="3"/>
          <w:sz w:val="22"/>
          <w:szCs w:val="22"/>
        </w:rPr>
        <w:t xml:space="preserve">nestabilní - </w:t>
      </w:r>
      <w:r>
        <w:rPr>
          <w:color w:val="000000"/>
          <w:spacing w:val="3"/>
          <w:sz w:val="22"/>
          <w:szCs w:val="22"/>
        </w:rPr>
        <w:t>tzv. předinfarktová anginu pectoris je forma akutní ICHS (také se</w:t>
      </w:r>
      <w:r w:rsidR="00253C6B">
        <w:rPr>
          <w:color w:val="000000"/>
          <w:spacing w:val="3"/>
          <w:sz w:val="22"/>
          <w:szCs w:val="22"/>
        </w:rPr>
        <w:t xml:space="preserve"> </w:t>
      </w:r>
      <w:r>
        <w:rPr>
          <w:color w:val="000000"/>
          <w:spacing w:val="-1"/>
          <w:sz w:val="22"/>
          <w:szCs w:val="22"/>
        </w:rPr>
        <w:t>používá označení akutní koronární syndrom místo akutní ICHS). Je charakterizo</w:t>
      </w:r>
      <w:r>
        <w:rPr>
          <w:color w:val="000000"/>
          <w:spacing w:val="-1"/>
          <w:sz w:val="22"/>
          <w:szCs w:val="22"/>
        </w:rPr>
        <w:softHyphen/>
      </w:r>
      <w:r>
        <w:rPr>
          <w:color w:val="000000"/>
          <w:spacing w:val="-2"/>
          <w:sz w:val="22"/>
          <w:szCs w:val="22"/>
        </w:rPr>
        <w:t>vaná častějšími, silnějšími a déletrvajícími stenokardiemi než u námahové anginy</w:t>
      </w:r>
      <w:r w:rsidR="00253C6B">
        <w:rPr>
          <w:color w:val="000000"/>
          <w:spacing w:val="-2"/>
          <w:sz w:val="22"/>
          <w:szCs w:val="22"/>
        </w:rPr>
        <w:t xml:space="preserve"> </w:t>
      </w:r>
      <w:r>
        <w:rPr>
          <w:color w:val="000000"/>
          <w:spacing w:val="-1"/>
          <w:sz w:val="22"/>
          <w:szCs w:val="22"/>
        </w:rPr>
        <w:t>pectoris, bolesti ustupují pomaleji a vznikají i v klidu na lůžku. Bolest se vlnovitě</w:t>
      </w:r>
      <w:r>
        <w:rPr>
          <w:color w:val="000000"/>
          <w:spacing w:val="-1"/>
          <w:sz w:val="22"/>
          <w:szCs w:val="22"/>
        </w:rPr>
        <w:br/>
      </w:r>
      <w:r>
        <w:rPr>
          <w:color w:val="000000"/>
          <w:spacing w:val="-4"/>
          <w:sz w:val="22"/>
          <w:szCs w:val="22"/>
        </w:rPr>
        <w:t>zvětšuje a zmenšuje po několik hodin, nitroglycerin užívají nemocní ve větší dávce,</w:t>
      </w:r>
      <w:r w:rsidR="00253C6B">
        <w:rPr>
          <w:color w:val="000000"/>
          <w:spacing w:val="-4"/>
          <w:sz w:val="22"/>
          <w:szCs w:val="22"/>
        </w:rPr>
        <w:t xml:space="preserve"> </w:t>
      </w:r>
      <w:r>
        <w:rPr>
          <w:color w:val="000000"/>
          <w:spacing w:val="-3"/>
          <w:sz w:val="22"/>
          <w:szCs w:val="22"/>
        </w:rPr>
        <w:t>nebo je neúčinný. Bolest doprovází vždy palpitace a dusnost. Jsou přítomné nespe</w:t>
      </w:r>
      <w:r>
        <w:rPr>
          <w:color w:val="000000"/>
          <w:spacing w:val="-3"/>
          <w:sz w:val="22"/>
          <w:szCs w:val="22"/>
        </w:rPr>
        <w:softHyphen/>
      </w:r>
      <w:r>
        <w:rPr>
          <w:color w:val="000000"/>
          <w:sz w:val="22"/>
          <w:szCs w:val="22"/>
        </w:rPr>
        <w:t xml:space="preserve">cifické změny na EKG, ale normální hodnoty srdečních </w:t>
      </w:r>
      <w:proofErr w:type="gramStart"/>
      <w:r>
        <w:rPr>
          <w:color w:val="000000"/>
          <w:sz w:val="22"/>
          <w:szCs w:val="22"/>
        </w:rPr>
        <w:lastRenderedPageBreak/>
        <w:t>enzymů - viz</w:t>
      </w:r>
      <w:proofErr w:type="gramEnd"/>
      <w:r>
        <w:rPr>
          <w:color w:val="000000"/>
          <w:sz w:val="22"/>
          <w:szCs w:val="22"/>
        </w:rPr>
        <w:t xml:space="preserve"> kap. 3.1.</w:t>
      </w:r>
    </w:p>
    <w:p w14:paraId="5478A1AF" w14:textId="77777777" w:rsidR="00BD4BB3" w:rsidRDefault="00BD4BB3" w:rsidP="00BD4BB3">
      <w:pPr>
        <w:shd w:val="clear" w:color="auto" w:fill="FFFFFF"/>
        <w:spacing w:before="125"/>
        <w:ind w:left="5"/>
      </w:pPr>
      <w:r>
        <w:rPr>
          <w:b/>
          <w:bCs/>
          <w:color w:val="000000"/>
          <w:spacing w:val="3"/>
          <w:sz w:val="22"/>
          <w:szCs w:val="22"/>
        </w:rPr>
        <w:t>Diagnostika</w:t>
      </w:r>
    </w:p>
    <w:p w14:paraId="32DF96EF" w14:textId="77777777" w:rsidR="00BD4BB3" w:rsidRDefault="00BD4BB3" w:rsidP="00BD4BB3">
      <w:pPr>
        <w:shd w:val="clear" w:color="auto" w:fill="FFFFFF"/>
        <w:spacing w:before="48" w:line="250" w:lineRule="exact"/>
        <w:ind w:left="5" w:right="5"/>
        <w:jc w:val="both"/>
      </w:pPr>
      <w:r>
        <w:rPr>
          <w:color w:val="000000"/>
          <w:spacing w:val="-3"/>
          <w:sz w:val="22"/>
          <w:szCs w:val="22"/>
        </w:rPr>
        <w:t>Vyšetřovací metody, viz kap. 3.1. EKG (klidové, ergometrie, ambulantní monitorová</w:t>
      </w:r>
      <w:r>
        <w:rPr>
          <w:color w:val="000000"/>
          <w:spacing w:val="-3"/>
          <w:sz w:val="22"/>
          <w:szCs w:val="22"/>
        </w:rPr>
        <w:softHyphen/>
      </w:r>
      <w:r>
        <w:rPr>
          <w:color w:val="000000"/>
          <w:spacing w:val="-1"/>
          <w:sz w:val="22"/>
          <w:szCs w:val="22"/>
        </w:rPr>
        <w:t>ní), echokardiografie, perfuzní scintigrafie myokardu, angiografie, katetrizace, intra-vaskulární ultrazvuk.</w:t>
      </w:r>
    </w:p>
    <w:p w14:paraId="46AE18EE" w14:textId="77777777" w:rsidR="00BD4BB3" w:rsidRDefault="00BD4BB3" w:rsidP="00BD4BB3">
      <w:pPr>
        <w:shd w:val="clear" w:color="auto" w:fill="FFFFFF"/>
        <w:spacing w:line="250" w:lineRule="exact"/>
        <w:ind w:firstLine="288"/>
        <w:jc w:val="both"/>
      </w:pPr>
      <w:r>
        <w:rPr>
          <w:color w:val="000000"/>
          <w:sz w:val="22"/>
          <w:szCs w:val="22"/>
        </w:rPr>
        <w:t xml:space="preserve">Nález na EKG v období mezi záchvaty chybí, při stenokardii se objeví deprese </w:t>
      </w:r>
      <w:r>
        <w:rPr>
          <w:color w:val="000000"/>
          <w:spacing w:val="-1"/>
          <w:sz w:val="22"/>
          <w:szCs w:val="22"/>
        </w:rPr>
        <w:t xml:space="preserve">úseku ST nebo negativní vlna T nejčastěji ve svodech V4-6 nebo </w:t>
      </w:r>
      <w:r>
        <w:rPr>
          <w:color w:val="000000"/>
          <w:spacing w:val="-1"/>
          <w:sz w:val="22"/>
          <w:szCs w:val="22"/>
          <w:lang w:val="en-US"/>
        </w:rPr>
        <w:t xml:space="preserve">II, </w:t>
      </w:r>
      <w:r>
        <w:rPr>
          <w:b/>
          <w:bCs/>
          <w:color w:val="000000"/>
          <w:spacing w:val="-1"/>
          <w:sz w:val="22"/>
          <w:szCs w:val="22"/>
          <w:lang w:val="en-US"/>
        </w:rPr>
        <w:t xml:space="preserve">III, </w:t>
      </w:r>
      <w:r>
        <w:rPr>
          <w:color w:val="000000"/>
          <w:spacing w:val="-1"/>
          <w:sz w:val="22"/>
          <w:szCs w:val="22"/>
        </w:rPr>
        <w:t>aVF. Prostřednictvím ostatních vyšetřovacích metod je možné ischemii prokázat.</w:t>
      </w:r>
    </w:p>
    <w:p w14:paraId="1FFF2E97" w14:textId="77777777" w:rsidR="00BD4BB3" w:rsidRDefault="00BD4BB3" w:rsidP="00BD4BB3">
      <w:pPr>
        <w:shd w:val="clear" w:color="auto" w:fill="FFFFFF"/>
        <w:spacing w:before="125"/>
        <w:ind w:left="5"/>
      </w:pPr>
      <w:r>
        <w:rPr>
          <w:b/>
          <w:bCs/>
          <w:color w:val="000000"/>
          <w:spacing w:val="2"/>
          <w:sz w:val="22"/>
          <w:szCs w:val="22"/>
        </w:rPr>
        <w:t>Terapie</w:t>
      </w:r>
    </w:p>
    <w:p w14:paraId="1BAB1F50" w14:textId="77777777" w:rsidR="00BD4BB3" w:rsidRDefault="00BD4BB3" w:rsidP="00BD4BB3">
      <w:pPr>
        <w:shd w:val="clear" w:color="auto" w:fill="FFFFFF"/>
        <w:spacing w:before="43" w:line="250" w:lineRule="exact"/>
        <w:ind w:left="5"/>
      </w:pPr>
      <w:r>
        <w:rPr>
          <w:color w:val="000000"/>
          <w:spacing w:val="-1"/>
          <w:sz w:val="22"/>
          <w:szCs w:val="22"/>
        </w:rPr>
        <w:t>Cílem terapie je farmakologicky nebo chirurgicky</w:t>
      </w:r>
    </w:p>
    <w:p w14:paraId="0EDD0C58" w14:textId="77777777" w:rsidR="00BD4BB3" w:rsidRDefault="00BD4BB3" w:rsidP="00BD4BB3">
      <w:pPr>
        <w:shd w:val="clear" w:color="auto" w:fill="FFFFFF"/>
        <w:tabs>
          <w:tab w:val="left" w:pos="283"/>
        </w:tabs>
        <w:spacing w:line="250" w:lineRule="exact"/>
        <w:ind w:left="106"/>
      </w:pPr>
      <w:r>
        <w:rPr>
          <w:color w:val="000000"/>
          <w:sz w:val="22"/>
          <w:szCs w:val="22"/>
        </w:rPr>
        <w:t>•</w:t>
      </w:r>
      <w:r>
        <w:rPr>
          <w:color w:val="000000"/>
          <w:sz w:val="22"/>
          <w:szCs w:val="22"/>
        </w:rPr>
        <w:tab/>
      </w:r>
      <w:r>
        <w:rPr>
          <w:color w:val="000000"/>
          <w:spacing w:val="-1"/>
          <w:sz w:val="22"/>
          <w:szCs w:val="22"/>
        </w:rPr>
        <w:t>zpomalit aterosklerózu:</w:t>
      </w:r>
    </w:p>
    <w:p w14:paraId="512F3BFF" w14:textId="77777777" w:rsidR="00BD4BB3" w:rsidRDefault="00BD4BB3" w:rsidP="00BD4BB3">
      <w:pPr>
        <w:shd w:val="clear" w:color="auto" w:fill="FFFFFF"/>
        <w:spacing w:line="250" w:lineRule="exact"/>
        <w:ind w:left="350"/>
      </w:pPr>
      <w:proofErr w:type="gramStart"/>
      <w:r>
        <w:rPr>
          <w:color w:val="000000"/>
          <w:spacing w:val="-1"/>
          <w:sz w:val="22"/>
          <w:szCs w:val="22"/>
        </w:rPr>
        <w:t xml:space="preserve">o  </w:t>
      </w:r>
      <w:r>
        <w:rPr>
          <w:i/>
          <w:iCs/>
          <w:color w:val="000000"/>
          <w:spacing w:val="-1"/>
          <w:sz w:val="22"/>
          <w:szCs w:val="22"/>
        </w:rPr>
        <w:t>režimovými</w:t>
      </w:r>
      <w:proofErr w:type="gramEnd"/>
      <w:r>
        <w:rPr>
          <w:i/>
          <w:iCs/>
          <w:color w:val="000000"/>
          <w:spacing w:val="-1"/>
          <w:sz w:val="22"/>
          <w:szCs w:val="22"/>
        </w:rPr>
        <w:t xml:space="preserve"> opatřeními - </w:t>
      </w:r>
      <w:r>
        <w:rPr>
          <w:color w:val="000000"/>
          <w:spacing w:val="-1"/>
          <w:sz w:val="22"/>
          <w:szCs w:val="22"/>
        </w:rPr>
        <w:t>nekouřit, redukovat hmotnost, snížit hypertenzi, kon</w:t>
      </w:r>
      <w:r>
        <w:rPr>
          <w:color w:val="000000"/>
          <w:spacing w:val="-1"/>
          <w:sz w:val="22"/>
          <w:szCs w:val="22"/>
        </w:rPr>
        <w:softHyphen/>
        <w:t xml:space="preserve">trolovat diabetes, nízkocholesterolovou dietou, nerozčilovat se, </w:t>
      </w:r>
      <w:r>
        <w:rPr>
          <w:color w:val="000000"/>
          <w:spacing w:val="1"/>
          <w:sz w:val="22"/>
          <w:szCs w:val="22"/>
        </w:rPr>
        <w:t xml:space="preserve">o </w:t>
      </w:r>
      <w:r>
        <w:rPr>
          <w:i/>
          <w:iCs/>
          <w:color w:val="000000"/>
          <w:spacing w:val="1"/>
          <w:sz w:val="22"/>
          <w:szCs w:val="22"/>
        </w:rPr>
        <w:t xml:space="preserve">farmakologicky - </w:t>
      </w:r>
      <w:r>
        <w:rPr>
          <w:color w:val="000000"/>
          <w:spacing w:val="1"/>
          <w:sz w:val="22"/>
          <w:szCs w:val="22"/>
        </w:rPr>
        <w:t>hypolipidemika (statiny) a inhibitory ACE,</w:t>
      </w:r>
    </w:p>
    <w:p w14:paraId="1C1D900A" w14:textId="77777777" w:rsidR="00BD4BB3" w:rsidRDefault="00BD4BB3" w:rsidP="00BD4BB3">
      <w:pPr>
        <w:shd w:val="clear" w:color="auto" w:fill="FFFFFF"/>
        <w:tabs>
          <w:tab w:val="left" w:pos="283"/>
        </w:tabs>
        <w:spacing w:line="250" w:lineRule="exact"/>
        <w:ind w:left="106"/>
      </w:pPr>
      <w:r>
        <w:rPr>
          <w:color w:val="000000"/>
          <w:sz w:val="22"/>
          <w:szCs w:val="22"/>
        </w:rPr>
        <w:t>•</w:t>
      </w:r>
      <w:r>
        <w:rPr>
          <w:color w:val="000000"/>
          <w:sz w:val="22"/>
          <w:szCs w:val="22"/>
        </w:rPr>
        <w:tab/>
      </w:r>
      <w:r>
        <w:rPr>
          <w:color w:val="000000"/>
          <w:spacing w:val="-1"/>
          <w:sz w:val="22"/>
          <w:szCs w:val="22"/>
        </w:rPr>
        <w:t>zlepšit průtok myokardem provedením např.:</w:t>
      </w:r>
    </w:p>
    <w:p w14:paraId="352B806A" w14:textId="77777777" w:rsidR="00BD4BB3" w:rsidRDefault="00BD4BB3" w:rsidP="00BD4BB3">
      <w:pPr>
        <w:shd w:val="clear" w:color="auto" w:fill="FFFFFF"/>
        <w:spacing w:line="250" w:lineRule="exact"/>
        <w:ind w:left="350"/>
      </w:pPr>
      <w:r>
        <w:rPr>
          <w:color w:val="000000"/>
          <w:spacing w:val="-2"/>
          <w:sz w:val="22"/>
          <w:szCs w:val="22"/>
        </w:rPr>
        <w:t xml:space="preserve">o revaskularizace koronární </w:t>
      </w:r>
      <w:proofErr w:type="gramStart"/>
      <w:r>
        <w:rPr>
          <w:color w:val="000000"/>
          <w:spacing w:val="-2"/>
          <w:sz w:val="22"/>
          <w:szCs w:val="22"/>
        </w:rPr>
        <w:t>tepny - PTCA</w:t>
      </w:r>
      <w:proofErr w:type="gramEnd"/>
      <w:r>
        <w:rPr>
          <w:color w:val="000000"/>
          <w:spacing w:val="-2"/>
          <w:sz w:val="22"/>
          <w:szCs w:val="22"/>
        </w:rPr>
        <w:t>, rotační ablace (aterektomie), stenting,</w:t>
      </w:r>
    </w:p>
    <w:p w14:paraId="60EA1F7F" w14:textId="77777777" w:rsidR="00BD4BB3" w:rsidRDefault="00BD4BB3" w:rsidP="00BD4BB3">
      <w:pPr>
        <w:shd w:val="clear" w:color="auto" w:fill="FFFFFF"/>
        <w:spacing w:line="250" w:lineRule="exact"/>
        <w:ind w:left="350" w:right="403" w:firstLine="216"/>
      </w:pPr>
      <w:r>
        <w:rPr>
          <w:color w:val="000000"/>
          <w:spacing w:val="-1"/>
          <w:sz w:val="22"/>
          <w:szCs w:val="22"/>
        </w:rPr>
        <w:t xml:space="preserve">bypass, endarterektomie, </w:t>
      </w:r>
      <w:r>
        <w:rPr>
          <w:color w:val="000000"/>
          <w:spacing w:val="1"/>
          <w:sz w:val="22"/>
          <w:szCs w:val="22"/>
        </w:rPr>
        <w:t xml:space="preserve">o vazodilatací koronárních tepen - nitráty, </w:t>
      </w:r>
      <w:proofErr w:type="gramStart"/>
      <w:r>
        <w:rPr>
          <w:color w:val="000000"/>
          <w:spacing w:val="-1"/>
          <w:sz w:val="22"/>
          <w:szCs w:val="22"/>
        </w:rPr>
        <w:t>o  snížením</w:t>
      </w:r>
      <w:proofErr w:type="gramEnd"/>
      <w:r>
        <w:rPr>
          <w:color w:val="000000"/>
          <w:spacing w:val="-1"/>
          <w:sz w:val="22"/>
          <w:szCs w:val="22"/>
        </w:rPr>
        <w:t xml:space="preserve"> tepové frekvence (srdce se prokrvuje v diastole) - betablokátor.</w:t>
      </w:r>
    </w:p>
    <w:p w14:paraId="10C745CC" w14:textId="77777777" w:rsidR="00BD4BB3" w:rsidRDefault="00BD4BB3" w:rsidP="00BD4BB3">
      <w:pPr>
        <w:shd w:val="clear" w:color="auto" w:fill="FFFFFF"/>
        <w:tabs>
          <w:tab w:val="left" w:pos="283"/>
        </w:tabs>
        <w:spacing w:line="250" w:lineRule="exact"/>
        <w:ind w:left="106"/>
      </w:pPr>
      <w:r>
        <w:rPr>
          <w:color w:val="000000"/>
          <w:sz w:val="22"/>
          <w:szCs w:val="22"/>
        </w:rPr>
        <w:t>•</w:t>
      </w:r>
      <w:r>
        <w:rPr>
          <w:color w:val="000000"/>
          <w:sz w:val="22"/>
          <w:szCs w:val="22"/>
        </w:rPr>
        <w:tab/>
      </w:r>
      <w:r>
        <w:rPr>
          <w:color w:val="000000"/>
          <w:spacing w:val="-1"/>
          <w:sz w:val="22"/>
          <w:szCs w:val="22"/>
        </w:rPr>
        <w:t>zabránit vzniku trombu terapií:</w:t>
      </w:r>
    </w:p>
    <w:p w14:paraId="47CD63D9" w14:textId="77777777" w:rsidR="00BD4BB3" w:rsidRDefault="00BD4BB3" w:rsidP="00BD4BB3">
      <w:pPr>
        <w:shd w:val="clear" w:color="auto" w:fill="FFFFFF"/>
        <w:spacing w:line="250" w:lineRule="exact"/>
        <w:ind w:left="350"/>
      </w:pPr>
      <w:proofErr w:type="gramStart"/>
      <w:r>
        <w:rPr>
          <w:color w:val="000000"/>
          <w:spacing w:val="1"/>
          <w:sz w:val="22"/>
          <w:szCs w:val="22"/>
        </w:rPr>
        <w:t>o  antiagregační</w:t>
      </w:r>
      <w:proofErr w:type="gramEnd"/>
      <w:r>
        <w:rPr>
          <w:color w:val="000000"/>
          <w:spacing w:val="1"/>
          <w:sz w:val="22"/>
          <w:szCs w:val="22"/>
        </w:rPr>
        <w:t xml:space="preserve"> (ASA - salicyláty 100-200 mg denně nebo tiklopidin 2x denně</w:t>
      </w:r>
    </w:p>
    <w:p w14:paraId="15937D4C" w14:textId="64CE2DA2" w:rsidR="00BD4BB3" w:rsidRDefault="00BD4BB3" w:rsidP="004E777F">
      <w:pPr>
        <w:shd w:val="clear" w:color="auto" w:fill="FFFFFF"/>
        <w:spacing w:line="250" w:lineRule="exact"/>
        <w:ind w:left="350" w:firstLine="221"/>
      </w:pPr>
      <w:r>
        <w:rPr>
          <w:color w:val="000000"/>
          <w:spacing w:val="-3"/>
          <w:sz w:val="22"/>
          <w:szCs w:val="22"/>
        </w:rPr>
        <w:t xml:space="preserve">250 mg), </w:t>
      </w:r>
      <w:proofErr w:type="gramStart"/>
      <w:r>
        <w:rPr>
          <w:color w:val="000000"/>
          <w:spacing w:val="-4"/>
          <w:sz w:val="22"/>
          <w:szCs w:val="22"/>
        </w:rPr>
        <w:t>o  antikoagulační</w:t>
      </w:r>
      <w:proofErr w:type="gramEnd"/>
      <w:r>
        <w:rPr>
          <w:color w:val="000000"/>
          <w:spacing w:val="-4"/>
          <w:sz w:val="22"/>
          <w:szCs w:val="22"/>
        </w:rPr>
        <w:t xml:space="preserve"> (perorální antikoagulancia po infarktu myokardu nebo u fibrilace</w:t>
      </w:r>
      <w:r w:rsidR="004E777F">
        <w:rPr>
          <w:color w:val="000000"/>
          <w:spacing w:val="-4"/>
          <w:sz w:val="22"/>
          <w:szCs w:val="22"/>
        </w:rPr>
        <w:t xml:space="preserve"> </w:t>
      </w:r>
      <w:r>
        <w:rPr>
          <w:color w:val="000000"/>
          <w:spacing w:val="-1"/>
          <w:sz w:val="22"/>
          <w:szCs w:val="22"/>
        </w:rPr>
        <w:t>síní s cílovou hodnotou INR 2).</w:t>
      </w:r>
    </w:p>
    <w:tbl>
      <w:tblPr>
        <w:tblW w:w="7757" w:type="dxa"/>
        <w:tblInd w:w="40" w:type="dxa"/>
        <w:tblLayout w:type="fixed"/>
        <w:tblCellMar>
          <w:left w:w="40" w:type="dxa"/>
          <w:right w:w="40" w:type="dxa"/>
        </w:tblCellMar>
        <w:tblLook w:val="0000" w:firstRow="0" w:lastRow="0" w:firstColumn="0" w:lastColumn="0" w:noHBand="0" w:noVBand="0"/>
      </w:tblPr>
      <w:tblGrid>
        <w:gridCol w:w="1258"/>
        <w:gridCol w:w="1229"/>
        <w:gridCol w:w="1229"/>
        <w:gridCol w:w="1238"/>
        <w:gridCol w:w="1229"/>
        <w:gridCol w:w="1574"/>
      </w:tblGrid>
      <w:tr w:rsidR="00BD4BB3" w14:paraId="1635DFBB" w14:textId="77777777" w:rsidTr="00373710">
        <w:tblPrEx>
          <w:tblCellMar>
            <w:top w:w="0" w:type="dxa"/>
            <w:bottom w:w="0" w:type="dxa"/>
          </w:tblCellMar>
        </w:tblPrEx>
        <w:trPr>
          <w:trHeight w:hRule="exact" w:val="278"/>
        </w:trPr>
        <w:tc>
          <w:tcPr>
            <w:tcW w:w="2487" w:type="dxa"/>
            <w:gridSpan w:val="2"/>
            <w:tcBorders>
              <w:top w:val="nil"/>
              <w:left w:val="nil"/>
              <w:bottom w:val="single" w:sz="6" w:space="0" w:color="auto"/>
              <w:right w:val="nil"/>
            </w:tcBorders>
            <w:shd w:val="clear" w:color="auto" w:fill="FFFFFF"/>
          </w:tcPr>
          <w:p w14:paraId="081750DC" w14:textId="21551AA4" w:rsidR="00BD4BB3" w:rsidRDefault="00BD4BB3" w:rsidP="00253C6B">
            <w:pPr>
              <w:shd w:val="clear" w:color="auto" w:fill="FFFFFF"/>
            </w:pPr>
            <w:r>
              <w:rPr>
                <w:noProof/>
              </w:rPr>
              <mc:AlternateContent>
                <mc:Choice Requires="wps">
                  <w:drawing>
                    <wp:anchor distT="0" distB="0" distL="114300" distR="114300" simplePos="0" relativeHeight="251674624" behindDoc="0" locked="0" layoutInCell="0" allowOverlap="1" wp14:anchorId="38FF203A" wp14:editId="78C10E78">
                      <wp:simplePos x="0" y="0"/>
                      <wp:positionH relativeFrom="margin">
                        <wp:posOffset>0</wp:posOffset>
                      </wp:positionH>
                      <wp:positionV relativeFrom="paragraph">
                        <wp:posOffset>6967855</wp:posOffset>
                      </wp:positionV>
                      <wp:extent cx="4724400" cy="0"/>
                      <wp:effectExtent l="5080" t="5080" r="13970" b="13970"/>
                      <wp:wrapNone/>
                      <wp:docPr id="36" name="Přímá spojnic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9C925" id="Přímá spojnice 36"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548.65pt" to="372pt,5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" o:allowincell="f" strokeweight=".7pt">
                      <w10:wrap anchorx="margin"/>
                    </v:line>
                  </w:pict>
                </mc:Fallback>
              </mc:AlternateContent>
            </w:r>
            <w:r>
              <w:rPr>
                <w:b/>
                <w:bCs/>
                <w:color w:val="000000"/>
                <w:sz w:val="22"/>
                <w:szCs w:val="22"/>
              </w:rPr>
              <w:t xml:space="preserve">Tab. 3.15 </w:t>
            </w:r>
            <w:r>
              <w:rPr>
                <w:i/>
                <w:iCs/>
                <w:color w:val="000000"/>
                <w:sz w:val="22"/>
                <w:szCs w:val="22"/>
              </w:rPr>
              <w:t>Angína pectoris -</w:t>
            </w:r>
          </w:p>
        </w:tc>
        <w:tc>
          <w:tcPr>
            <w:tcW w:w="1229" w:type="dxa"/>
            <w:tcBorders>
              <w:top w:val="nil"/>
              <w:left w:val="nil"/>
              <w:bottom w:val="single" w:sz="6" w:space="0" w:color="auto"/>
              <w:right w:val="nil"/>
            </w:tcBorders>
            <w:shd w:val="clear" w:color="auto" w:fill="FFFFFF"/>
          </w:tcPr>
          <w:p w14:paraId="0185AC1E" w14:textId="77777777" w:rsidR="00BD4BB3" w:rsidRDefault="00BD4BB3" w:rsidP="00253C6B">
            <w:pPr>
              <w:shd w:val="clear" w:color="auto" w:fill="FFFFFF"/>
            </w:pPr>
            <w:r>
              <w:rPr>
                <w:color w:val="000000"/>
                <w:spacing w:val="-5"/>
                <w:sz w:val="22"/>
                <w:szCs w:val="22"/>
              </w:rPr>
              <w:t xml:space="preserve">- </w:t>
            </w:r>
            <w:r>
              <w:rPr>
                <w:i/>
                <w:iCs/>
                <w:color w:val="000000"/>
                <w:spacing w:val="-5"/>
                <w:sz w:val="22"/>
                <w:szCs w:val="22"/>
              </w:rPr>
              <w:t>souhrn</w:t>
            </w:r>
          </w:p>
        </w:tc>
        <w:tc>
          <w:tcPr>
            <w:tcW w:w="1238" w:type="dxa"/>
            <w:tcBorders>
              <w:top w:val="nil"/>
              <w:left w:val="nil"/>
              <w:bottom w:val="single" w:sz="6" w:space="0" w:color="auto"/>
              <w:right w:val="nil"/>
            </w:tcBorders>
            <w:shd w:val="clear" w:color="auto" w:fill="FFFFFF"/>
          </w:tcPr>
          <w:p w14:paraId="0028A41D" w14:textId="77777777" w:rsidR="00BD4BB3" w:rsidRDefault="00BD4BB3" w:rsidP="00253C6B">
            <w:pPr>
              <w:shd w:val="clear" w:color="auto" w:fill="FFFFFF"/>
            </w:pPr>
          </w:p>
        </w:tc>
        <w:tc>
          <w:tcPr>
            <w:tcW w:w="1229" w:type="dxa"/>
            <w:tcBorders>
              <w:top w:val="nil"/>
              <w:left w:val="nil"/>
              <w:bottom w:val="single" w:sz="6" w:space="0" w:color="auto"/>
              <w:right w:val="nil"/>
            </w:tcBorders>
            <w:shd w:val="clear" w:color="auto" w:fill="FFFFFF"/>
          </w:tcPr>
          <w:p w14:paraId="322C9C44" w14:textId="77777777" w:rsidR="00BD4BB3" w:rsidRDefault="00BD4BB3" w:rsidP="00253C6B">
            <w:pPr>
              <w:shd w:val="clear" w:color="auto" w:fill="FFFFFF"/>
            </w:pPr>
          </w:p>
        </w:tc>
        <w:tc>
          <w:tcPr>
            <w:tcW w:w="1574" w:type="dxa"/>
            <w:tcBorders>
              <w:top w:val="nil"/>
              <w:left w:val="nil"/>
              <w:bottom w:val="single" w:sz="6" w:space="0" w:color="auto"/>
              <w:right w:val="nil"/>
            </w:tcBorders>
            <w:shd w:val="clear" w:color="auto" w:fill="FFFFFF"/>
          </w:tcPr>
          <w:p w14:paraId="7473B6B9" w14:textId="77777777" w:rsidR="00BD4BB3" w:rsidRDefault="00BD4BB3" w:rsidP="00253C6B">
            <w:pPr>
              <w:shd w:val="clear" w:color="auto" w:fill="FFFFFF"/>
            </w:pPr>
          </w:p>
        </w:tc>
      </w:tr>
      <w:tr w:rsidR="00BD4BB3" w14:paraId="4BEA6CC9" w14:textId="77777777" w:rsidTr="00373710">
        <w:tblPrEx>
          <w:tblCellMar>
            <w:top w:w="0" w:type="dxa"/>
            <w:bottom w:w="0" w:type="dxa"/>
          </w:tblCellMar>
        </w:tblPrEx>
        <w:trPr>
          <w:trHeight w:hRule="exact" w:val="278"/>
        </w:trPr>
        <w:tc>
          <w:tcPr>
            <w:tcW w:w="1258" w:type="dxa"/>
            <w:vMerge w:val="restart"/>
            <w:tcBorders>
              <w:top w:val="single" w:sz="6" w:space="0" w:color="auto"/>
              <w:left w:val="single" w:sz="6" w:space="0" w:color="auto"/>
              <w:bottom w:val="nil"/>
              <w:right w:val="single" w:sz="6" w:space="0" w:color="auto"/>
            </w:tcBorders>
            <w:shd w:val="clear" w:color="auto" w:fill="FFFFFF"/>
          </w:tcPr>
          <w:p w14:paraId="2BD4BA9D" w14:textId="77777777" w:rsidR="00BD4BB3" w:rsidRDefault="00BD4BB3" w:rsidP="00253C6B">
            <w:pPr>
              <w:shd w:val="clear" w:color="auto" w:fill="FFFFFF"/>
              <w:spacing w:line="206" w:lineRule="exact"/>
              <w:ind w:right="82" w:hanging="5"/>
            </w:pPr>
            <w:r>
              <w:rPr>
                <w:b/>
                <w:bCs/>
                <w:i/>
                <w:iCs/>
                <w:color w:val="000000"/>
                <w:spacing w:val="-1"/>
              </w:rPr>
              <w:t>Patofyziolo</w:t>
            </w:r>
            <w:r>
              <w:rPr>
                <w:b/>
                <w:bCs/>
                <w:i/>
                <w:iCs/>
                <w:color w:val="000000"/>
                <w:spacing w:val="-1"/>
              </w:rPr>
              <w:softHyphen/>
            </w:r>
            <w:r>
              <w:rPr>
                <w:b/>
                <w:bCs/>
                <w:i/>
                <w:iCs/>
                <w:color w:val="000000"/>
                <w:spacing w:val="-2"/>
              </w:rPr>
              <w:t xml:space="preserve">gie ischemie </w:t>
            </w:r>
            <w:r>
              <w:rPr>
                <w:b/>
                <w:bCs/>
                <w:i/>
                <w:iCs/>
                <w:color w:val="000000"/>
                <w:spacing w:val="14"/>
              </w:rPr>
              <w:t>uAP</w:t>
            </w:r>
          </w:p>
        </w:tc>
        <w:tc>
          <w:tcPr>
            <w:tcW w:w="1229" w:type="dxa"/>
            <w:vMerge w:val="restart"/>
            <w:tcBorders>
              <w:top w:val="single" w:sz="6" w:space="0" w:color="auto"/>
              <w:left w:val="single" w:sz="6" w:space="0" w:color="auto"/>
              <w:bottom w:val="nil"/>
              <w:right w:val="single" w:sz="6" w:space="0" w:color="auto"/>
            </w:tcBorders>
            <w:shd w:val="clear" w:color="auto" w:fill="FFFFFF"/>
          </w:tcPr>
          <w:p w14:paraId="1B07DCEC" w14:textId="77777777" w:rsidR="00BD4BB3" w:rsidRDefault="00BD4BB3" w:rsidP="00253C6B">
            <w:pPr>
              <w:shd w:val="clear" w:color="auto" w:fill="FFFFFF"/>
              <w:spacing w:line="206" w:lineRule="exact"/>
              <w:ind w:left="120" w:right="149" w:firstLine="34"/>
            </w:pPr>
            <w:r>
              <w:rPr>
                <w:b/>
                <w:bCs/>
                <w:i/>
                <w:iCs/>
                <w:color w:val="000000"/>
              </w:rPr>
              <w:t>Klinické příznaky</w:t>
            </w:r>
          </w:p>
        </w:tc>
        <w:tc>
          <w:tcPr>
            <w:tcW w:w="5270" w:type="dxa"/>
            <w:gridSpan w:val="4"/>
            <w:tcBorders>
              <w:top w:val="single" w:sz="6" w:space="0" w:color="auto"/>
              <w:left w:val="single" w:sz="6" w:space="0" w:color="auto"/>
              <w:bottom w:val="single" w:sz="6" w:space="0" w:color="auto"/>
              <w:right w:val="single" w:sz="6" w:space="0" w:color="auto"/>
            </w:tcBorders>
            <w:shd w:val="clear" w:color="auto" w:fill="FFFFFF"/>
          </w:tcPr>
          <w:p w14:paraId="17B312F1" w14:textId="77777777" w:rsidR="00BD4BB3" w:rsidRDefault="00BD4BB3" w:rsidP="00253C6B">
            <w:pPr>
              <w:shd w:val="clear" w:color="auto" w:fill="FFFFFF"/>
              <w:ind w:left="1469"/>
            </w:pPr>
            <w:r>
              <w:rPr>
                <w:b/>
                <w:bCs/>
                <w:i/>
                <w:iCs/>
                <w:color w:val="000000"/>
                <w:spacing w:val="-2"/>
              </w:rPr>
              <w:t>Ošetřovatelský proces</w:t>
            </w:r>
          </w:p>
        </w:tc>
      </w:tr>
      <w:tr w:rsidR="00BD4BB3" w14:paraId="1385937F" w14:textId="77777777" w:rsidTr="00373710">
        <w:tblPrEx>
          <w:tblCellMar>
            <w:top w:w="0" w:type="dxa"/>
            <w:bottom w:w="0" w:type="dxa"/>
          </w:tblCellMar>
        </w:tblPrEx>
        <w:trPr>
          <w:trHeight w:hRule="exact" w:val="269"/>
        </w:trPr>
        <w:tc>
          <w:tcPr>
            <w:tcW w:w="1258" w:type="dxa"/>
            <w:vMerge w:val="restart"/>
            <w:tcBorders>
              <w:top w:val="nil"/>
              <w:left w:val="single" w:sz="6" w:space="0" w:color="auto"/>
              <w:bottom w:val="nil"/>
              <w:right w:val="single" w:sz="6" w:space="0" w:color="auto"/>
            </w:tcBorders>
            <w:shd w:val="clear" w:color="auto" w:fill="FFFFFF"/>
          </w:tcPr>
          <w:p w14:paraId="7B5C2E90" w14:textId="77777777" w:rsidR="00BD4BB3" w:rsidRDefault="00BD4BB3" w:rsidP="00253C6B"/>
          <w:p w14:paraId="1A733876" w14:textId="77777777" w:rsidR="00BD4BB3" w:rsidRDefault="00BD4BB3" w:rsidP="00253C6B"/>
        </w:tc>
        <w:tc>
          <w:tcPr>
            <w:tcW w:w="1229" w:type="dxa"/>
            <w:vMerge w:val="restart"/>
            <w:tcBorders>
              <w:top w:val="nil"/>
              <w:left w:val="single" w:sz="6" w:space="0" w:color="auto"/>
              <w:bottom w:val="nil"/>
              <w:right w:val="single" w:sz="6" w:space="0" w:color="auto"/>
            </w:tcBorders>
            <w:shd w:val="clear" w:color="auto" w:fill="FFFFFF"/>
          </w:tcPr>
          <w:p w14:paraId="5149BAF1" w14:textId="77777777" w:rsidR="00BD4BB3" w:rsidRDefault="00BD4BB3" w:rsidP="00253C6B"/>
          <w:p w14:paraId="1495929C" w14:textId="77777777" w:rsidR="00BD4BB3" w:rsidRDefault="00BD4BB3" w:rsidP="00253C6B"/>
        </w:tc>
        <w:tc>
          <w:tcPr>
            <w:tcW w:w="1229" w:type="dxa"/>
            <w:vMerge w:val="restart"/>
            <w:tcBorders>
              <w:top w:val="single" w:sz="6" w:space="0" w:color="auto"/>
              <w:left w:val="single" w:sz="6" w:space="0" w:color="auto"/>
              <w:bottom w:val="nil"/>
              <w:right w:val="single" w:sz="6" w:space="0" w:color="auto"/>
            </w:tcBorders>
            <w:shd w:val="clear" w:color="auto" w:fill="FFFFFF"/>
          </w:tcPr>
          <w:p w14:paraId="49262318" w14:textId="77777777" w:rsidR="00BD4BB3" w:rsidRDefault="00BD4BB3" w:rsidP="00253C6B">
            <w:pPr>
              <w:shd w:val="clear" w:color="auto" w:fill="FFFFFF"/>
              <w:spacing w:line="211" w:lineRule="exact"/>
            </w:pPr>
            <w:r>
              <w:rPr>
                <w:b/>
                <w:bCs/>
                <w:i/>
                <w:iCs/>
                <w:color w:val="000000"/>
                <w:spacing w:val="-2"/>
              </w:rPr>
              <w:t xml:space="preserve">Ošetřovatelský </w:t>
            </w:r>
            <w:r>
              <w:rPr>
                <w:b/>
                <w:bCs/>
                <w:i/>
                <w:iCs/>
                <w:color w:val="000000"/>
                <w:spacing w:val="2"/>
              </w:rPr>
              <w:t>problém</w:t>
            </w:r>
          </w:p>
        </w:tc>
        <w:tc>
          <w:tcPr>
            <w:tcW w:w="4041" w:type="dxa"/>
            <w:gridSpan w:val="3"/>
            <w:tcBorders>
              <w:top w:val="single" w:sz="6" w:space="0" w:color="auto"/>
              <w:left w:val="single" w:sz="6" w:space="0" w:color="auto"/>
              <w:bottom w:val="single" w:sz="6" w:space="0" w:color="auto"/>
              <w:right w:val="single" w:sz="6" w:space="0" w:color="auto"/>
            </w:tcBorders>
            <w:shd w:val="clear" w:color="auto" w:fill="FFFFFF"/>
          </w:tcPr>
          <w:p w14:paraId="571D20F1" w14:textId="77777777" w:rsidR="00BD4BB3" w:rsidRDefault="00BD4BB3" w:rsidP="00253C6B">
            <w:pPr>
              <w:shd w:val="clear" w:color="auto" w:fill="FFFFFF"/>
              <w:jc w:val="center"/>
            </w:pPr>
            <w:r>
              <w:rPr>
                <w:b/>
                <w:bCs/>
                <w:i/>
                <w:iCs/>
                <w:color w:val="000000"/>
                <w:spacing w:val="-3"/>
              </w:rPr>
              <w:t>Ošetřovatelská péče</w:t>
            </w:r>
          </w:p>
        </w:tc>
      </w:tr>
      <w:tr w:rsidR="00BD4BB3" w14:paraId="7FE2BD0C" w14:textId="77777777" w:rsidTr="00373710">
        <w:tblPrEx>
          <w:tblCellMar>
            <w:top w:w="0" w:type="dxa"/>
            <w:bottom w:w="0" w:type="dxa"/>
          </w:tblCellMar>
        </w:tblPrEx>
        <w:trPr>
          <w:trHeight w:hRule="exact" w:val="480"/>
        </w:trPr>
        <w:tc>
          <w:tcPr>
            <w:tcW w:w="1258" w:type="dxa"/>
            <w:tcBorders>
              <w:top w:val="nil"/>
              <w:left w:val="single" w:sz="6" w:space="0" w:color="auto"/>
              <w:bottom w:val="single" w:sz="6" w:space="0" w:color="auto"/>
              <w:right w:val="single" w:sz="6" w:space="0" w:color="auto"/>
            </w:tcBorders>
            <w:shd w:val="clear" w:color="auto" w:fill="FFFFFF"/>
          </w:tcPr>
          <w:p w14:paraId="06782FBB" w14:textId="77777777" w:rsidR="00BD4BB3" w:rsidRDefault="00BD4BB3" w:rsidP="00253C6B"/>
          <w:p w14:paraId="4BCBBC13" w14:textId="77777777" w:rsidR="00BD4BB3" w:rsidRDefault="00BD4BB3" w:rsidP="00253C6B"/>
        </w:tc>
        <w:tc>
          <w:tcPr>
            <w:tcW w:w="1229" w:type="dxa"/>
            <w:tcBorders>
              <w:top w:val="nil"/>
              <w:left w:val="single" w:sz="6" w:space="0" w:color="auto"/>
              <w:bottom w:val="single" w:sz="6" w:space="0" w:color="auto"/>
              <w:right w:val="single" w:sz="6" w:space="0" w:color="auto"/>
            </w:tcBorders>
            <w:shd w:val="clear" w:color="auto" w:fill="FFFFFF"/>
          </w:tcPr>
          <w:p w14:paraId="61FB0602" w14:textId="77777777" w:rsidR="00BD4BB3" w:rsidRDefault="00BD4BB3" w:rsidP="00253C6B"/>
          <w:p w14:paraId="76226426" w14:textId="77777777" w:rsidR="00BD4BB3" w:rsidRDefault="00BD4BB3" w:rsidP="00253C6B"/>
        </w:tc>
        <w:tc>
          <w:tcPr>
            <w:tcW w:w="1229" w:type="dxa"/>
            <w:tcBorders>
              <w:top w:val="nil"/>
              <w:left w:val="single" w:sz="6" w:space="0" w:color="auto"/>
              <w:bottom w:val="single" w:sz="6" w:space="0" w:color="auto"/>
              <w:right w:val="single" w:sz="6" w:space="0" w:color="auto"/>
            </w:tcBorders>
            <w:shd w:val="clear" w:color="auto" w:fill="FFFFFF"/>
          </w:tcPr>
          <w:p w14:paraId="2068F573" w14:textId="77777777" w:rsidR="00BD4BB3" w:rsidRDefault="00BD4BB3" w:rsidP="00253C6B"/>
          <w:p w14:paraId="759D0920" w14:textId="77777777" w:rsidR="00BD4BB3" w:rsidRDefault="00BD4BB3" w:rsidP="00253C6B"/>
        </w:tc>
        <w:tc>
          <w:tcPr>
            <w:tcW w:w="1238" w:type="dxa"/>
            <w:tcBorders>
              <w:top w:val="single" w:sz="6" w:space="0" w:color="auto"/>
              <w:left w:val="single" w:sz="6" w:space="0" w:color="auto"/>
              <w:bottom w:val="single" w:sz="6" w:space="0" w:color="auto"/>
              <w:right w:val="single" w:sz="6" w:space="0" w:color="auto"/>
            </w:tcBorders>
            <w:shd w:val="clear" w:color="auto" w:fill="FFFFFF"/>
          </w:tcPr>
          <w:p w14:paraId="2474145A" w14:textId="77777777" w:rsidR="00BD4BB3" w:rsidRDefault="00BD4BB3" w:rsidP="00253C6B">
            <w:pPr>
              <w:shd w:val="clear" w:color="auto" w:fill="FFFFFF"/>
              <w:ind w:left="403"/>
            </w:pPr>
            <w:r>
              <w:rPr>
                <w:i/>
                <w:iCs/>
                <w:color w:val="000000"/>
                <w:sz w:val="22"/>
                <w:szCs w:val="22"/>
              </w:rPr>
              <w:t>ctt</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14:paraId="143D80C3" w14:textId="77777777" w:rsidR="00BD4BB3" w:rsidRDefault="00BD4BB3" w:rsidP="00253C6B">
            <w:pPr>
              <w:shd w:val="clear" w:color="auto" w:fill="FFFFFF"/>
              <w:ind w:left="288"/>
            </w:pPr>
            <w:r>
              <w:rPr>
                <w:b/>
                <w:bCs/>
                <w:i/>
                <w:iCs/>
                <w:color w:val="000000"/>
                <w:spacing w:val="1"/>
              </w:rPr>
              <w:t>plán</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14:paraId="168177EF" w14:textId="77777777" w:rsidR="00BD4BB3" w:rsidRDefault="00BD4BB3" w:rsidP="00253C6B">
            <w:pPr>
              <w:shd w:val="clear" w:color="auto" w:fill="FFFFFF"/>
              <w:spacing w:line="216" w:lineRule="exact"/>
              <w:ind w:left="19" w:right="38"/>
            </w:pPr>
            <w:r>
              <w:rPr>
                <w:b/>
                <w:bCs/>
                <w:i/>
                <w:iCs/>
                <w:color w:val="000000"/>
              </w:rPr>
              <w:t xml:space="preserve">nemocniční </w:t>
            </w:r>
            <w:r>
              <w:rPr>
                <w:b/>
                <w:bCs/>
                <w:i/>
                <w:iCs/>
                <w:color w:val="000000"/>
                <w:spacing w:val="2"/>
              </w:rPr>
              <w:t>péče</w:t>
            </w:r>
          </w:p>
        </w:tc>
      </w:tr>
      <w:tr w:rsidR="00BD4BB3" w14:paraId="06D4FE70" w14:textId="77777777" w:rsidTr="00373710">
        <w:tblPrEx>
          <w:tblCellMar>
            <w:top w:w="0" w:type="dxa"/>
            <w:bottom w:w="0" w:type="dxa"/>
          </w:tblCellMar>
        </w:tblPrEx>
        <w:trPr>
          <w:trHeight w:hRule="exact" w:val="912"/>
        </w:trPr>
        <w:tc>
          <w:tcPr>
            <w:tcW w:w="1258" w:type="dxa"/>
            <w:tcBorders>
              <w:top w:val="single" w:sz="6" w:space="0" w:color="auto"/>
              <w:left w:val="single" w:sz="6" w:space="0" w:color="auto"/>
              <w:bottom w:val="single" w:sz="6" w:space="0" w:color="auto"/>
              <w:right w:val="single" w:sz="6" w:space="0" w:color="auto"/>
            </w:tcBorders>
            <w:shd w:val="clear" w:color="auto" w:fill="FFFFFF"/>
          </w:tcPr>
          <w:p w14:paraId="387B8286" w14:textId="77777777" w:rsidR="00BD4BB3" w:rsidRDefault="00BD4BB3" w:rsidP="00253C6B">
            <w:pPr>
              <w:shd w:val="clear" w:color="auto" w:fill="FFFFFF"/>
              <w:spacing w:line="211" w:lineRule="exact"/>
              <w:ind w:right="149" w:firstLine="5"/>
            </w:pPr>
            <w:r>
              <w:rPr>
                <w:color w:val="000000"/>
              </w:rPr>
              <w:t xml:space="preserve">endotelová </w:t>
            </w:r>
            <w:r>
              <w:rPr>
                <w:color w:val="000000"/>
                <w:spacing w:val="-2"/>
              </w:rPr>
              <w:t xml:space="preserve">dysfunkce: </w:t>
            </w:r>
            <w:r>
              <w:rPr>
                <w:color w:val="000000"/>
                <w:spacing w:val="-3"/>
              </w:rPr>
              <w:t>(Prinzmeta-</w:t>
            </w:r>
            <w:r>
              <w:rPr>
                <w:color w:val="000000"/>
                <w:spacing w:val="-2"/>
              </w:rPr>
              <w:t>lova AP)</w:t>
            </w:r>
          </w:p>
        </w:tc>
        <w:tc>
          <w:tcPr>
            <w:tcW w:w="1229" w:type="dxa"/>
            <w:vMerge w:val="restart"/>
            <w:tcBorders>
              <w:top w:val="single" w:sz="6" w:space="0" w:color="auto"/>
              <w:left w:val="single" w:sz="6" w:space="0" w:color="auto"/>
              <w:bottom w:val="nil"/>
              <w:right w:val="single" w:sz="6" w:space="0" w:color="auto"/>
            </w:tcBorders>
            <w:shd w:val="clear" w:color="auto" w:fill="FFFFFF"/>
          </w:tcPr>
          <w:p w14:paraId="754B309C" w14:textId="77777777" w:rsidR="00BD4BB3" w:rsidRDefault="00BD4BB3" w:rsidP="00253C6B">
            <w:pPr>
              <w:shd w:val="clear" w:color="auto" w:fill="FFFFFF"/>
              <w:spacing w:line="206" w:lineRule="exact"/>
              <w:ind w:firstLine="5"/>
            </w:pPr>
            <w:r>
              <w:rPr>
                <w:color w:val="000000"/>
                <w:spacing w:val="-1"/>
              </w:rPr>
              <w:t xml:space="preserve">stenokardie námahové </w:t>
            </w:r>
            <w:r>
              <w:rPr>
                <w:color w:val="000000"/>
                <w:spacing w:val="-2"/>
              </w:rPr>
              <w:t>i klidové, dus</w:t>
            </w:r>
            <w:r>
              <w:rPr>
                <w:color w:val="000000"/>
                <w:spacing w:val="-2"/>
              </w:rPr>
              <w:softHyphen/>
            </w:r>
            <w:r>
              <w:rPr>
                <w:color w:val="000000"/>
                <w:spacing w:val="-1"/>
              </w:rPr>
              <w:t>nost, palpi-tace, úzkost</w:t>
            </w:r>
          </w:p>
        </w:tc>
        <w:tc>
          <w:tcPr>
            <w:tcW w:w="1229" w:type="dxa"/>
            <w:vMerge w:val="restart"/>
            <w:tcBorders>
              <w:top w:val="single" w:sz="6" w:space="0" w:color="auto"/>
              <w:left w:val="single" w:sz="6" w:space="0" w:color="auto"/>
              <w:bottom w:val="nil"/>
              <w:right w:val="single" w:sz="6" w:space="0" w:color="auto"/>
            </w:tcBorders>
            <w:shd w:val="clear" w:color="auto" w:fill="FFFFFF"/>
          </w:tcPr>
          <w:p w14:paraId="6094BA05" w14:textId="77777777" w:rsidR="00BD4BB3" w:rsidRDefault="00BD4BB3" w:rsidP="00253C6B">
            <w:pPr>
              <w:shd w:val="clear" w:color="auto" w:fill="FFFFFF"/>
              <w:spacing w:line="206" w:lineRule="exact"/>
              <w:ind w:hanging="5"/>
            </w:pPr>
            <w:r>
              <w:rPr>
                <w:color w:val="000000"/>
                <w:spacing w:val="-4"/>
              </w:rPr>
              <w:t xml:space="preserve">bolest, strach a </w:t>
            </w:r>
            <w:r>
              <w:rPr>
                <w:color w:val="000000"/>
                <w:spacing w:val="-2"/>
              </w:rPr>
              <w:t xml:space="preserve">úzkost, únava, </w:t>
            </w:r>
            <w:r>
              <w:rPr>
                <w:color w:val="000000"/>
                <w:spacing w:val="-3"/>
              </w:rPr>
              <w:t>snížená vý</w:t>
            </w:r>
            <w:r>
              <w:rPr>
                <w:color w:val="000000"/>
                <w:spacing w:val="-3"/>
              </w:rPr>
              <w:softHyphen/>
            </w:r>
            <w:r>
              <w:rPr>
                <w:color w:val="000000"/>
                <w:spacing w:val="-1"/>
              </w:rPr>
              <w:t>konnost, dus</w:t>
            </w:r>
            <w:r>
              <w:rPr>
                <w:color w:val="000000"/>
                <w:spacing w:val="-1"/>
              </w:rPr>
              <w:softHyphen/>
              <w:t>nost</w:t>
            </w:r>
          </w:p>
        </w:tc>
        <w:tc>
          <w:tcPr>
            <w:tcW w:w="1238" w:type="dxa"/>
            <w:vMerge w:val="restart"/>
            <w:tcBorders>
              <w:top w:val="single" w:sz="6" w:space="0" w:color="auto"/>
              <w:left w:val="single" w:sz="6" w:space="0" w:color="auto"/>
              <w:bottom w:val="nil"/>
              <w:right w:val="single" w:sz="6" w:space="0" w:color="auto"/>
            </w:tcBorders>
            <w:shd w:val="clear" w:color="auto" w:fill="FFFFFF"/>
          </w:tcPr>
          <w:p w14:paraId="44B13AA4" w14:textId="77777777" w:rsidR="00BD4BB3" w:rsidRDefault="00BD4BB3" w:rsidP="00253C6B">
            <w:pPr>
              <w:shd w:val="clear" w:color="auto" w:fill="FFFFFF"/>
              <w:spacing w:line="206" w:lineRule="exact"/>
            </w:pPr>
            <w:r>
              <w:rPr>
                <w:color w:val="000000"/>
                <w:spacing w:val="-1"/>
              </w:rPr>
              <w:t>ulevit od bo</w:t>
            </w:r>
            <w:r>
              <w:rPr>
                <w:color w:val="000000"/>
                <w:spacing w:val="-1"/>
              </w:rPr>
              <w:softHyphen/>
              <w:t xml:space="preserve">lesti, uklidnit </w:t>
            </w:r>
            <w:r>
              <w:rPr>
                <w:color w:val="000000"/>
                <w:spacing w:val="-2"/>
              </w:rPr>
              <w:t xml:space="preserve">nemocného, </w:t>
            </w:r>
            <w:r>
              <w:rPr>
                <w:color w:val="000000"/>
              </w:rPr>
              <w:t xml:space="preserve">předejít </w:t>
            </w:r>
            <w:r>
              <w:rPr>
                <w:color w:val="000000"/>
                <w:spacing w:val="-2"/>
              </w:rPr>
              <w:t xml:space="preserve">komplikacím, </w:t>
            </w:r>
            <w:r>
              <w:rPr>
                <w:color w:val="000000"/>
                <w:spacing w:val="-1"/>
              </w:rPr>
              <w:t xml:space="preserve">informovat </w:t>
            </w:r>
            <w:r>
              <w:rPr>
                <w:color w:val="000000"/>
                <w:spacing w:val="-2"/>
              </w:rPr>
              <w:t>nemocného</w:t>
            </w:r>
          </w:p>
        </w:tc>
        <w:tc>
          <w:tcPr>
            <w:tcW w:w="1229" w:type="dxa"/>
            <w:vMerge w:val="restart"/>
            <w:tcBorders>
              <w:top w:val="single" w:sz="6" w:space="0" w:color="auto"/>
              <w:left w:val="single" w:sz="6" w:space="0" w:color="auto"/>
              <w:bottom w:val="nil"/>
              <w:right w:val="single" w:sz="6" w:space="0" w:color="auto"/>
            </w:tcBorders>
            <w:shd w:val="clear" w:color="auto" w:fill="FFFFFF"/>
          </w:tcPr>
          <w:p w14:paraId="5E2383D6" w14:textId="77777777" w:rsidR="00BD4BB3" w:rsidRDefault="00BD4BB3" w:rsidP="00253C6B">
            <w:pPr>
              <w:shd w:val="clear" w:color="auto" w:fill="FFFFFF"/>
              <w:spacing w:line="206" w:lineRule="exact"/>
              <w:ind w:hanging="5"/>
            </w:pPr>
            <w:r>
              <w:rPr>
                <w:color w:val="000000"/>
                <w:spacing w:val="-2"/>
              </w:rPr>
              <w:t>podání léků, rozhovor s ne</w:t>
            </w:r>
            <w:r>
              <w:rPr>
                <w:color w:val="000000"/>
                <w:spacing w:val="-2"/>
              </w:rPr>
              <w:softHyphen/>
              <w:t>mocným, pra</w:t>
            </w:r>
            <w:r>
              <w:rPr>
                <w:color w:val="000000"/>
                <w:spacing w:val="-2"/>
              </w:rPr>
              <w:softHyphen/>
              <w:t>videlné sle</w:t>
            </w:r>
            <w:r>
              <w:rPr>
                <w:color w:val="000000"/>
                <w:spacing w:val="-2"/>
              </w:rPr>
              <w:softHyphen/>
              <w:t xml:space="preserve">dování stavu, informování, </w:t>
            </w:r>
            <w:r>
              <w:rPr>
                <w:color w:val="000000"/>
                <w:spacing w:val="-1"/>
              </w:rPr>
              <w:t>dodržování preventivních opatření</w:t>
            </w:r>
          </w:p>
        </w:tc>
        <w:tc>
          <w:tcPr>
            <w:tcW w:w="1574" w:type="dxa"/>
            <w:vMerge w:val="restart"/>
            <w:tcBorders>
              <w:top w:val="single" w:sz="6" w:space="0" w:color="auto"/>
              <w:left w:val="single" w:sz="6" w:space="0" w:color="auto"/>
              <w:bottom w:val="nil"/>
              <w:right w:val="single" w:sz="6" w:space="0" w:color="auto"/>
            </w:tcBorders>
            <w:shd w:val="clear" w:color="auto" w:fill="FFFFFF"/>
          </w:tcPr>
          <w:p w14:paraId="138595EA" w14:textId="77777777" w:rsidR="00BD4BB3" w:rsidRDefault="00BD4BB3" w:rsidP="00253C6B">
            <w:pPr>
              <w:shd w:val="clear" w:color="auto" w:fill="FFFFFF"/>
              <w:spacing w:line="206" w:lineRule="exact"/>
              <w:ind w:hanging="5"/>
            </w:pPr>
            <w:r>
              <w:rPr>
                <w:color w:val="000000"/>
                <w:spacing w:val="-2"/>
              </w:rPr>
              <w:t>pouze při vzniku kom</w:t>
            </w:r>
            <w:r>
              <w:rPr>
                <w:color w:val="000000"/>
                <w:spacing w:val="-2"/>
              </w:rPr>
              <w:softHyphen/>
              <w:t>plikací a zhor</w:t>
            </w:r>
            <w:r>
              <w:rPr>
                <w:color w:val="000000"/>
                <w:spacing w:val="-2"/>
              </w:rPr>
              <w:softHyphen/>
              <w:t>šení zdravot</w:t>
            </w:r>
            <w:r>
              <w:rPr>
                <w:color w:val="000000"/>
                <w:spacing w:val="-2"/>
              </w:rPr>
              <w:softHyphen/>
            </w:r>
            <w:r>
              <w:rPr>
                <w:color w:val="000000"/>
                <w:spacing w:val="-1"/>
              </w:rPr>
              <w:t>ního stavu</w:t>
            </w:r>
          </w:p>
        </w:tc>
      </w:tr>
      <w:tr w:rsidR="00BD4BB3" w14:paraId="3F4110B9" w14:textId="77777777" w:rsidTr="00373710">
        <w:tblPrEx>
          <w:tblCellMar>
            <w:top w:w="0" w:type="dxa"/>
            <w:bottom w:w="0" w:type="dxa"/>
          </w:tblCellMar>
        </w:tblPrEx>
        <w:trPr>
          <w:trHeight w:hRule="exact" w:val="1747"/>
        </w:trPr>
        <w:tc>
          <w:tcPr>
            <w:tcW w:w="1258" w:type="dxa"/>
            <w:tcBorders>
              <w:top w:val="single" w:sz="6" w:space="0" w:color="auto"/>
              <w:left w:val="single" w:sz="6" w:space="0" w:color="auto"/>
              <w:bottom w:val="single" w:sz="6" w:space="0" w:color="auto"/>
              <w:right w:val="single" w:sz="6" w:space="0" w:color="auto"/>
            </w:tcBorders>
            <w:shd w:val="clear" w:color="auto" w:fill="FFFFFF"/>
          </w:tcPr>
          <w:p w14:paraId="3431CCA7" w14:textId="77777777" w:rsidR="00BD4BB3" w:rsidRDefault="00BD4BB3" w:rsidP="00253C6B">
            <w:pPr>
              <w:shd w:val="clear" w:color="auto" w:fill="FFFFFF"/>
              <w:spacing w:line="206" w:lineRule="exact"/>
              <w:ind w:firstLine="5"/>
            </w:pPr>
            <w:r>
              <w:rPr>
                <w:color w:val="000000"/>
                <w:spacing w:val="-2"/>
              </w:rPr>
              <w:t>zúžení malých tepének (mik-</w:t>
            </w:r>
            <w:r>
              <w:rPr>
                <w:color w:val="000000"/>
              </w:rPr>
              <w:t xml:space="preserve">rovaskulární </w:t>
            </w:r>
            <w:r>
              <w:rPr>
                <w:color w:val="000000"/>
                <w:spacing w:val="-5"/>
              </w:rPr>
              <w:t>AP)</w:t>
            </w:r>
          </w:p>
          <w:p w14:paraId="758504D2" w14:textId="77777777" w:rsidR="00BD4BB3" w:rsidRDefault="00BD4BB3" w:rsidP="00253C6B">
            <w:pPr>
              <w:shd w:val="clear" w:color="auto" w:fill="FFFFFF"/>
              <w:spacing w:line="211" w:lineRule="exact"/>
              <w:ind w:firstLine="10"/>
            </w:pPr>
            <w:r>
              <w:rPr>
                <w:color w:val="000000"/>
                <w:spacing w:val="-2"/>
              </w:rPr>
              <w:t>spazmy zúže</w:t>
            </w:r>
            <w:r>
              <w:rPr>
                <w:color w:val="000000"/>
                <w:spacing w:val="-2"/>
              </w:rPr>
              <w:softHyphen/>
            </w:r>
            <w:r>
              <w:rPr>
                <w:color w:val="000000"/>
                <w:spacing w:val="-1"/>
              </w:rPr>
              <w:t xml:space="preserve">ných tepen </w:t>
            </w:r>
            <w:r>
              <w:rPr>
                <w:color w:val="000000"/>
                <w:spacing w:val="-3"/>
              </w:rPr>
              <w:t>(variantní AP)</w:t>
            </w:r>
          </w:p>
        </w:tc>
        <w:tc>
          <w:tcPr>
            <w:tcW w:w="1229" w:type="dxa"/>
            <w:vMerge w:val="restart"/>
            <w:tcBorders>
              <w:top w:val="nil"/>
              <w:left w:val="single" w:sz="6" w:space="0" w:color="auto"/>
              <w:bottom w:val="nil"/>
              <w:right w:val="single" w:sz="6" w:space="0" w:color="auto"/>
            </w:tcBorders>
            <w:shd w:val="clear" w:color="auto" w:fill="FFFFFF"/>
          </w:tcPr>
          <w:p w14:paraId="0B16EA8C" w14:textId="77777777" w:rsidR="00BD4BB3" w:rsidRDefault="00BD4BB3" w:rsidP="00253C6B">
            <w:pPr>
              <w:shd w:val="clear" w:color="auto" w:fill="FFFFFF"/>
              <w:spacing w:line="211" w:lineRule="exact"/>
              <w:ind w:firstLine="10"/>
            </w:pPr>
          </w:p>
          <w:p w14:paraId="0930B2E3" w14:textId="77777777" w:rsidR="00BD4BB3" w:rsidRDefault="00BD4BB3" w:rsidP="00253C6B">
            <w:pPr>
              <w:shd w:val="clear" w:color="auto" w:fill="FFFFFF"/>
              <w:spacing w:line="211" w:lineRule="exact"/>
              <w:ind w:firstLine="10"/>
            </w:pPr>
          </w:p>
        </w:tc>
        <w:tc>
          <w:tcPr>
            <w:tcW w:w="1229" w:type="dxa"/>
            <w:vMerge w:val="restart"/>
            <w:tcBorders>
              <w:top w:val="nil"/>
              <w:left w:val="single" w:sz="6" w:space="0" w:color="auto"/>
              <w:bottom w:val="nil"/>
              <w:right w:val="single" w:sz="6" w:space="0" w:color="auto"/>
            </w:tcBorders>
            <w:shd w:val="clear" w:color="auto" w:fill="FFFFFF"/>
          </w:tcPr>
          <w:p w14:paraId="2C4B6085" w14:textId="77777777" w:rsidR="00BD4BB3" w:rsidRDefault="00BD4BB3" w:rsidP="00253C6B">
            <w:pPr>
              <w:shd w:val="clear" w:color="auto" w:fill="FFFFFF"/>
              <w:spacing w:line="211" w:lineRule="exact"/>
              <w:ind w:firstLine="10"/>
            </w:pPr>
          </w:p>
          <w:p w14:paraId="62C28EAE" w14:textId="77777777" w:rsidR="00BD4BB3" w:rsidRDefault="00BD4BB3" w:rsidP="00253C6B">
            <w:pPr>
              <w:shd w:val="clear" w:color="auto" w:fill="FFFFFF"/>
              <w:spacing w:line="211" w:lineRule="exact"/>
              <w:ind w:firstLine="10"/>
            </w:pPr>
          </w:p>
        </w:tc>
        <w:tc>
          <w:tcPr>
            <w:tcW w:w="1238" w:type="dxa"/>
            <w:vMerge w:val="restart"/>
            <w:tcBorders>
              <w:top w:val="nil"/>
              <w:left w:val="single" w:sz="6" w:space="0" w:color="auto"/>
              <w:bottom w:val="nil"/>
              <w:right w:val="single" w:sz="6" w:space="0" w:color="auto"/>
            </w:tcBorders>
            <w:shd w:val="clear" w:color="auto" w:fill="FFFFFF"/>
          </w:tcPr>
          <w:p w14:paraId="5CE8842C" w14:textId="77777777" w:rsidR="00BD4BB3" w:rsidRDefault="00BD4BB3" w:rsidP="00253C6B">
            <w:pPr>
              <w:shd w:val="clear" w:color="auto" w:fill="FFFFFF"/>
              <w:spacing w:line="211" w:lineRule="exact"/>
              <w:ind w:firstLine="10"/>
            </w:pPr>
          </w:p>
          <w:p w14:paraId="5F237974" w14:textId="77777777" w:rsidR="00BD4BB3" w:rsidRDefault="00BD4BB3" w:rsidP="00253C6B">
            <w:pPr>
              <w:shd w:val="clear" w:color="auto" w:fill="FFFFFF"/>
              <w:spacing w:line="211" w:lineRule="exact"/>
              <w:ind w:firstLine="10"/>
            </w:pPr>
          </w:p>
        </w:tc>
        <w:tc>
          <w:tcPr>
            <w:tcW w:w="1229" w:type="dxa"/>
            <w:vMerge w:val="restart"/>
            <w:tcBorders>
              <w:top w:val="nil"/>
              <w:left w:val="single" w:sz="6" w:space="0" w:color="auto"/>
              <w:bottom w:val="nil"/>
              <w:right w:val="single" w:sz="6" w:space="0" w:color="auto"/>
            </w:tcBorders>
            <w:shd w:val="clear" w:color="auto" w:fill="FFFFFF"/>
          </w:tcPr>
          <w:p w14:paraId="6EF73F70" w14:textId="77777777" w:rsidR="00BD4BB3" w:rsidRDefault="00BD4BB3" w:rsidP="00253C6B">
            <w:pPr>
              <w:shd w:val="clear" w:color="auto" w:fill="FFFFFF"/>
              <w:spacing w:line="211" w:lineRule="exact"/>
              <w:ind w:firstLine="10"/>
            </w:pPr>
          </w:p>
          <w:p w14:paraId="1E49A5E6" w14:textId="77777777" w:rsidR="00BD4BB3" w:rsidRDefault="00BD4BB3" w:rsidP="00253C6B">
            <w:pPr>
              <w:shd w:val="clear" w:color="auto" w:fill="FFFFFF"/>
              <w:spacing w:line="211" w:lineRule="exact"/>
              <w:ind w:firstLine="10"/>
            </w:pPr>
          </w:p>
        </w:tc>
        <w:tc>
          <w:tcPr>
            <w:tcW w:w="1574" w:type="dxa"/>
            <w:vMerge w:val="restart"/>
            <w:tcBorders>
              <w:top w:val="nil"/>
              <w:left w:val="single" w:sz="6" w:space="0" w:color="auto"/>
              <w:bottom w:val="nil"/>
              <w:right w:val="single" w:sz="6" w:space="0" w:color="auto"/>
            </w:tcBorders>
            <w:shd w:val="clear" w:color="auto" w:fill="FFFFFF"/>
          </w:tcPr>
          <w:p w14:paraId="0A6E25ED" w14:textId="77777777" w:rsidR="00BD4BB3" w:rsidRDefault="00BD4BB3" w:rsidP="00253C6B">
            <w:pPr>
              <w:shd w:val="clear" w:color="auto" w:fill="FFFFFF"/>
              <w:spacing w:line="211" w:lineRule="exact"/>
              <w:ind w:firstLine="10"/>
            </w:pPr>
          </w:p>
          <w:p w14:paraId="3EB19F82" w14:textId="77777777" w:rsidR="00BD4BB3" w:rsidRDefault="00BD4BB3" w:rsidP="00253C6B">
            <w:pPr>
              <w:shd w:val="clear" w:color="auto" w:fill="FFFFFF"/>
              <w:spacing w:line="211" w:lineRule="exact"/>
              <w:ind w:firstLine="10"/>
            </w:pPr>
          </w:p>
        </w:tc>
      </w:tr>
      <w:tr w:rsidR="00BD4BB3" w14:paraId="1A324EDE" w14:textId="77777777" w:rsidTr="00373710">
        <w:tblPrEx>
          <w:tblCellMar>
            <w:top w:w="0" w:type="dxa"/>
            <w:bottom w:w="0" w:type="dxa"/>
          </w:tblCellMar>
        </w:tblPrEx>
        <w:trPr>
          <w:trHeight w:hRule="exact" w:val="912"/>
        </w:trPr>
        <w:tc>
          <w:tcPr>
            <w:tcW w:w="1258" w:type="dxa"/>
            <w:tcBorders>
              <w:top w:val="single" w:sz="6" w:space="0" w:color="auto"/>
              <w:left w:val="single" w:sz="6" w:space="0" w:color="auto"/>
              <w:bottom w:val="single" w:sz="6" w:space="0" w:color="auto"/>
              <w:right w:val="single" w:sz="6" w:space="0" w:color="auto"/>
            </w:tcBorders>
            <w:shd w:val="clear" w:color="auto" w:fill="FFFFFF"/>
          </w:tcPr>
          <w:p w14:paraId="3E2B6286" w14:textId="77777777" w:rsidR="00BD4BB3" w:rsidRDefault="00BD4BB3" w:rsidP="00253C6B">
            <w:pPr>
              <w:shd w:val="clear" w:color="auto" w:fill="FFFFFF"/>
              <w:spacing w:line="206" w:lineRule="exact"/>
              <w:ind w:right="38" w:firstLine="5"/>
            </w:pPr>
            <w:r>
              <w:rPr>
                <w:color w:val="000000"/>
                <w:spacing w:val="-1"/>
              </w:rPr>
              <w:t xml:space="preserve">trvalé zúžení </w:t>
            </w:r>
            <w:r>
              <w:rPr>
                <w:color w:val="000000"/>
                <w:spacing w:val="-2"/>
              </w:rPr>
              <w:t xml:space="preserve">větších tepen </w:t>
            </w:r>
            <w:r>
              <w:rPr>
                <w:color w:val="000000"/>
                <w:spacing w:val="-1"/>
              </w:rPr>
              <w:t xml:space="preserve">(námahová </w:t>
            </w:r>
            <w:r>
              <w:rPr>
                <w:color w:val="000000"/>
                <w:spacing w:val="-5"/>
              </w:rPr>
              <w:t>AP)</w:t>
            </w:r>
          </w:p>
        </w:tc>
        <w:tc>
          <w:tcPr>
            <w:tcW w:w="1229" w:type="dxa"/>
            <w:vMerge w:val="restart"/>
            <w:tcBorders>
              <w:top w:val="nil"/>
              <w:left w:val="single" w:sz="6" w:space="0" w:color="auto"/>
              <w:bottom w:val="nil"/>
              <w:right w:val="single" w:sz="6" w:space="0" w:color="auto"/>
            </w:tcBorders>
            <w:shd w:val="clear" w:color="auto" w:fill="FFFFFF"/>
          </w:tcPr>
          <w:p w14:paraId="216F75F0" w14:textId="77777777" w:rsidR="00BD4BB3" w:rsidRDefault="00BD4BB3" w:rsidP="00253C6B">
            <w:pPr>
              <w:shd w:val="clear" w:color="auto" w:fill="FFFFFF"/>
              <w:spacing w:line="206" w:lineRule="exact"/>
              <w:ind w:right="38" w:firstLine="5"/>
            </w:pPr>
          </w:p>
          <w:p w14:paraId="4C0C4810" w14:textId="77777777" w:rsidR="00BD4BB3" w:rsidRDefault="00BD4BB3" w:rsidP="00253C6B">
            <w:pPr>
              <w:shd w:val="clear" w:color="auto" w:fill="FFFFFF"/>
              <w:spacing w:line="206" w:lineRule="exact"/>
              <w:ind w:right="38" w:firstLine="5"/>
            </w:pPr>
          </w:p>
        </w:tc>
        <w:tc>
          <w:tcPr>
            <w:tcW w:w="1229" w:type="dxa"/>
            <w:vMerge w:val="restart"/>
            <w:tcBorders>
              <w:top w:val="nil"/>
              <w:left w:val="single" w:sz="6" w:space="0" w:color="auto"/>
              <w:bottom w:val="nil"/>
              <w:right w:val="single" w:sz="6" w:space="0" w:color="auto"/>
            </w:tcBorders>
            <w:shd w:val="clear" w:color="auto" w:fill="FFFFFF"/>
          </w:tcPr>
          <w:p w14:paraId="0E35596B" w14:textId="77777777" w:rsidR="00BD4BB3" w:rsidRDefault="00BD4BB3" w:rsidP="00253C6B">
            <w:pPr>
              <w:shd w:val="clear" w:color="auto" w:fill="FFFFFF"/>
              <w:spacing w:line="206" w:lineRule="exact"/>
              <w:ind w:right="38" w:firstLine="5"/>
            </w:pPr>
          </w:p>
          <w:p w14:paraId="2FB41BEA" w14:textId="77777777" w:rsidR="00BD4BB3" w:rsidRDefault="00BD4BB3" w:rsidP="00253C6B">
            <w:pPr>
              <w:shd w:val="clear" w:color="auto" w:fill="FFFFFF"/>
              <w:spacing w:line="206" w:lineRule="exact"/>
              <w:ind w:right="38" w:firstLine="5"/>
            </w:pPr>
          </w:p>
        </w:tc>
        <w:tc>
          <w:tcPr>
            <w:tcW w:w="1238" w:type="dxa"/>
            <w:vMerge w:val="restart"/>
            <w:tcBorders>
              <w:top w:val="nil"/>
              <w:left w:val="single" w:sz="6" w:space="0" w:color="auto"/>
              <w:bottom w:val="nil"/>
              <w:right w:val="single" w:sz="6" w:space="0" w:color="auto"/>
            </w:tcBorders>
            <w:shd w:val="clear" w:color="auto" w:fill="FFFFFF"/>
          </w:tcPr>
          <w:p w14:paraId="2B9FA2C5" w14:textId="77777777" w:rsidR="00BD4BB3" w:rsidRDefault="00BD4BB3" w:rsidP="00253C6B">
            <w:pPr>
              <w:shd w:val="clear" w:color="auto" w:fill="FFFFFF"/>
              <w:spacing w:line="206" w:lineRule="exact"/>
              <w:ind w:right="38" w:firstLine="5"/>
            </w:pPr>
          </w:p>
          <w:p w14:paraId="26343357" w14:textId="77777777" w:rsidR="00BD4BB3" w:rsidRDefault="00BD4BB3" w:rsidP="00253C6B">
            <w:pPr>
              <w:shd w:val="clear" w:color="auto" w:fill="FFFFFF"/>
              <w:spacing w:line="206" w:lineRule="exact"/>
              <w:ind w:right="38" w:firstLine="5"/>
            </w:pPr>
          </w:p>
        </w:tc>
        <w:tc>
          <w:tcPr>
            <w:tcW w:w="1229" w:type="dxa"/>
            <w:vMerge w:val="restart"/>
            <w:tcBorders>
              <w:top w:val="nil"/>
              <w:left w:val="single" w:sz="6" w:space="0" w:color="auto"/>
              <w:bottom w:val="nil"/>
              <w:right w:val="single" w:sz="6" w:space="0" w:color="auto"/>
            </w:tcBorders>
            <w:shd w:val="clear" w:color="auto" w:fill="FFFFFF"/>
          </w:tcPr>
          <w:p w14:paraId="3BA246EE" w14:textId="77777777" w:rsidR="00BD4BB3" w:rsidRDefault="00BD4BB3" w:rsidP="00253C6B">
            <w:pPr>
              <w:shd w:val="clear" w:color="auto" w:fill="FFFFFF"/>
              <w:spacing w:line="206" w:lineRule="exact"/>
              <w:ind w:right="38" w:firstLine="5"/>
            </w:pPr>
          </w:p>
          <w:p w14:paraId="5B87E663" w14:textId="77777777" w:rsidR="00BD4BB3" w:rsidRDefault="00BD4BB3" w:rsidP="00253C6B">
            <w:pPr>
              <w:shd w:val="clear" w:color="auto" w:fill="FFFFFF"/>
              <w:spacing w:line="206" w:lineRule="exact"/>
              <w:ind w:right="38" w:firstLine="5"/>
            </w:pPr>
          </w:p>
        </w:tc>
        <w:tc>
          <w:tcPr>
            <w:tcW w:w="1574" w:type="dxa"/>
            <w:vMerge w:val="restart"/>
            <w:tcBorders>
              <w:top w:val="nil"/>
              <w:left w:val="single" w:sz="6" w:space="0" w:color="auto"/>
              <w:bottom w:val="nil"/>
              <w:right w:val="single" w:sz="6" w:space="0" w:color="auto"/>
            </w:tcBorders>
            <w:shd w:val="clear" w:color="auto" w:fill="FFFFFF"/>
          </w:tcPr>
          <w:p w14:paraId="079E3A36" w14:textId="77777777" w:rsidR="00BD4BB3" w:rsidRDefault="00BD4BB3" w:rsidP="00253C6B">
            <w:pPr>
              <w:shd w:val="clear" w:color="auto" w:fill="FFFFFF"/>
              <w:spacing w:line="206" w:lineRule="exact"/>
              <w:ind w:right="38" w:firstLine="5"/>
            </w:pPr>
          </w:p>
          <w:p w14:paraId="5C2BDFB7" w14:textId="77777777" w:rsidR="00BD4BB3" w:rsidRDefault="00BD4BB3" w:rsidP="00253C6B">
            <w:pPr>
              <w:shd w:val="clear" w:color="auto" w:fill="FFFFFF"/>
              <w:spacing w:line="206" w:lineRule="exact"/>
              <w:ind w:right="38" w:firstLine="5"/>
            </w:pPr>
          </w:p>
        </w:tc>
      </w:tr>
      <w:tr w:rsidR="00BD4BB3" w14:paraId="2E8CE488" w14:textId="77777777" w:rsidTr="00373710">
        <w:tblPrEx>
          <w:tblCellMar>
            <w:top w:w="0" w:type="dxa"/>
            <w:bottom w:w="0" w:type="dxa"/>
          </w:tblCellMar>
        </w:tblPrEx>
        <w:trPr>
          <w:trHeight w:hRule="exact" w:val="710"/>
        </w:trPr>
        <w:tc>
          <w:tcPr>
            <w:tcW w:w="1258" w:type="dxa"/>
            <w:tcBorders>
              <w:top w:val="single" w:sz="6" w:space="0" w:color="auto"/>
              <w:left w:val="single" w:sz="6" w:space="0" w:color="auto"/>
              <w:bottom w:val="single" w:sz="6" w:space="0" w:color="auto"/>
              <w:right w:val="single" w:sz="6" w:space="0" w:color="auto"/>
            </w:tcBorders>
            <w:shd w:val="clear" w:color="auto" w:fill="FFFFFF"/>
          </w:tcPr>
          <w:p w14:paraId="170856E5" w14:textId="77777777" w:rsidR="00BD4BB3" w:rsidRDefault="00BD4BB3" w:rsidP="00253C6B">
            <w:pPr>
              <w:shd w:val="clear" w:color="auto" w:fill="FFFFFF"/>
              <w:spacing w:line="206" w:lineRule="exact"/>
              <w:ind w:right="29" w:firstLine="5"/>
            </w:pPr>
            <w:r>
              <w:rPr>
                <w:color w:val="000000"/>
                <w:spacing w:val="-2"/>
              </w:rPr>
              <w:t xml:space="preserve">trvalé značné </w:t>
            </w:r>
            <w:r>
              <w:rPr>
                <w:color w:val="000000"/>
                <w:spacing w:val="-1"/>
              </w:rPr>
              <w:t xml:space="preserve">zúžení tepen </w:t>
            </w:r>
            <w:r>
              <w:rPr>
                <w:color w:val="000000"/>
                <w:spacing w:val="-2"/>
              </w:rPr>
              <w:t>(klidová AP)</w:t>
            </w:r>
          </w:p>
        </w:tc>
        <w:tc>
          <w:tcPr>
            <w:tcW w:w="1229" w:type="dxa"/>
            <w:tcBorders>
              <w:top w:val="nil"/>
              <w:left w:val="single" w:sz="6" w:space="0" w:color="auto"/>
              <w:bottom w:val="single" w:sz="6" w:space="0" w:color="auto"/>
              <w:right w:val="single" w:sz="6" w:space="0" w:color="auto"/>
            </w:tcBorders>
            <w:shd w:val="clear" w:color="auto" w:fill="FFFFFF"/>
          </w:tcPr>
          <w:p w14:paraId="35FA442B" w14:textId="77777777" w:rsidR="00BD4BB3" w:rsidRDefault="00BD4BB3" w:rsidP="00253C6B">
            <w:pPr>
              <w:shd w:val="clear" w:color="auto" w:fill="FFFFFF"/>
              <w:spacing w:line="206" w:lineRule="exact"/>
              <w:ind w:right="29" w:firstLine="5"/>
            </w:pPr>
          </w:p>
          <w:p w14:paraId="5D15E934" w14:textId="77777777" w:rsidR="00BD4BB3" w:rsidRDefault="00BD4BB3" w:rsidP="00253C6B">
            <w:pPr>
              <w:shd w:val="clear" w:color="auto" w:fill="FFFFFF"/>
              <w:spacing w:line="206" w:lineRule="exact"/>
              <w:ind w:right="29" w:firstLine="5"/>
            </w:pPr>
          </w:p>
        </w:tc>
        <w:tc>
          <w:tcPr>
            <w:tcW w:w="1229" w:type="dxa"/>
            <w:tcBorders>
              <w:top w:val="nil"/>
              <w:left w:val="single" w:sz="6" w:space="0" w:color="auto"/>
              <w:bottom w:val="single" w:sz="6" w:space="0" w:color="auto"/>
              <w:right w:val="single" w:sz="6" w:space="0" w:color="auto"/>
            </w:tcBorders>
            <w:shd w:val="clear" w:color="auto" w:fill="FFFFFF"/>
          </w:tcPr>
          <w:p w14:paraId="2CA069F3" w14:textId="77777777" w:rsidR="00BD4BB3" w:rsidRDefault="00BD4BB3" w:rsidP="00253C6B">
            <w:pPr>
              <w:shd w:val="clear" w:color="auto" w:fill="FFFFFF"/>
              <w:spacing w:line="206" w:lineRule="exact"/>
              <w:ind w:right="29" w:firstLine="5"/>
            </w:pPr>
          </w:p>
          <w:p w14:paraId="210D64FF" w14:textId="77777777" w:rsidR="00BD4BB3" w:rsidRDefault="00BD4BB3" w:rsidP="00253C6B">
            <w:pPr>
              <w:shd w:val="clear" w:color="auto" w:fill="FFFFFF"/>
              <w:spacing w:line="206" w:lineRule="exact"/>
              <w:ind w:right="29" w:firstLine="5"/>
            </w:pPr>
          </w:p>
        </w:tc>
        <w:tc>
          <w:tcPr>
            <w:tcW w:w="1238" w:type="dxa"/>
            <w:tcBorders>
              <w:top w:val="nil"/>
              <w:left w:val="single" w:sz="6" w:space="0" w:color="auto"/>
              <w:bottom w:val="single" w:sz="6" w:space="0" w:color="auto"/>
              <w:right w:val="single" w:sz="6" w:space="0" w:color="auto"/>
            </w:tcBorders>
            <w:shd w:val="clear" w:color="auto" w:fill="FFFFFF"/>
          </w:tcPr>
          <w:p w14:paraId="19E85CB0" w14:textId="77777777" w:rsidR="00BD4BB3" w:rsidRDefault="00BD4BB3" w:rsidP="00253C6B">
            <w:pPr>
              <w:shd w:val="clear" w:color="auto" w:fill="FFFFFF"/>
              <w:spacing w:line="206" w:lineRule="exact"/>
              <w:ind w:right="29" w:firstLine="5"/>
            </w:pPr>
          </w:p>
          <w:p w14:paraId="02387B72" w14:textId="77777777" w:rsidR="00BD4BB3" w:rsidRDefault="00BD4BB3" w:rsidP="00253C6B">
            <w:pPr>
              <w:shd w:val="clear" w:color="auto" w:fill="FFFFFF"/>
              <w:spacing w:line="206" w:lineRule="exact"/>
              <w:ind w:right="29" w:firstLine="5"/>
            </w:pPr>
          </w:p>
        </w:tc>
        <w:tc>
          <w:tcPr>
            <w:tcW w:w="1229" w:type="dxa"/>
            <w:tcBorders>
              <w:top w:val="nil"/>
              <w:left w:val="single" w:sz="6" w:space="0" w:color="auto"/>
              <w:bottom w:val="single" w:sz="6" w:space="0" w:color="auto"/>
              <w:right w:val="single" w:sz="6" w:space="0" w:color="auto"/>
            </w:tcBorders>
            <w:shd w:val="clear" w:color="auto" w:fill="FFFFFF"/>
          </w:tcPr>
          <w:p w14:paraId="4BE47E09" w14:textId="77777777" w:rsidR="00BD4BB3" w:rsidRDefault="00BD4BB3" w:rsidP="00253C6B">
            <w:pPr>
              <w:shd w:val="clear" w:color="auto" w:fill="FFFFFF"/>
              <w:spacing w:line="206" w:lineRule="exact"/>
              <w:ind w:right="29" w:firstLine="5"/>
            </w:pPr>
          </w:p>
          <w:p w14:paraId="17C3ECE6" w14:textId="77777777" w:rsidR="00BD4BB3" w:rsidRDefault="00BD4BB3" w:rsidP="00253C6B">
            <w:pPr>
              <w:shd w:val="clear" w:color="auto" w:fill="FFFFFF"/>
              <w:spacing w:line="206" w:lineRule="exact"/>
              <w:ind w:right="29" w:firstLine="5"/>
            </w:pPr>
          </w:p>
        </w:tc>
        <w:tc>
          <w:tcPr>
            <w:tcW w:w="1574" w:type="dxa"/>
            <w:tcBorders>
              <w:top w:val="nil"/>
              <w:left w:val="single" w:sz="6" w:space="0" w:color="auto"/>
              <w:bottom w:val="single" w:sz="6" w:space="0" w:color="auto"/>
              <w:right w:val="single" w:sz="6" w:space="0" w:color="auto"/>
            </w:tcBorders>
            <w:shd w:val="clear" w:color="auto" w:fill="FFFFFF"/>
          </w:tcPr>
          <w:p w14:paraId="526404ED" w14:textId="77777777" w:rsidR="00BD4BB3" w:rsidRDefault="00BD4BB3" w:rsidP="00253C6B">
            <w:pPr>
              <w:shd w:val="clear" w:color="auto" w:fill="FFFFFF"/>
              <w:spacing w:line="206" w:lineRule="exact"/>
              <w:ind w:right="29" w:firstLine="5"/>
            </w:pPr>
          </w:p>
          <w:p w14:paraId="621DDBFA" w14:textId="77777777" w:rsidR="00BD4BB3" w:rsidRDefault="00BD4BB3" w:rsidP="00253C6B">
            <w:pPr>
              <w:shd w:val="clear" w:color="auto" w:fill="FFFFFF"/>
              <w:spacing w:line="206" w:lineRule="exact"/>
              <w:ind w:right="29" w:firstLine="5"/>
            </w:pPr>
          </w:p>
        </w:tc>
      </w:tr>
      <w:tr w:rsidR="00BD4BB3" w14:paraId="1668F12A" w14:textId="77777777" w:rsidTr="00373710">
        <w:tblPrEx>
          <w:tblCellMar>
            <w:top w:w="0" w:type="dxa"/>
            <w:bottom w:w="0" w:type="dxa"/>
          </w:tblCellMar>
        </w:tblPrEx>
        <w:trPr>
          <w:trHeight w:hRule="exact" w:val="528"/>
        </w:trPr>
        <w:tc>
          <w:tcPr>
            <w:tcW w:w="1258" w:type="dxa"/>
            <w:tcBorders>
              <w:top w:val="single" w:sz="6" w:space="0" w:color="auto"/>
              <w:left w:val="single" w:sz="6" w:space="0" w:color="auto"/>
              <w:bottom w:val="single" w:sz="6" w:space="0" w:color="auto"/>
              <w:right w:val="single" w:sz="6" w:space="0" w:color="auto"/>
            </w:tcBorders>
            <w:shd w:val="clear" w:color="auto" w:fill="FFFFFF"/>
          </w:tcPr>
          <w:p w14:paraId="6E27FFA8" w14:textId="77777777" w:rsidR="00BD4BB3" w:rsidRDefault="00BD4BB3" w:rsidP="00253C6B">
            <w:pPr>
              <w:shd w:val="clear" w:color="auto" w:fill="FFFFFF"/>
              <w:spacing w:line="211" w:lineRule="exact"/>
              <w:ind w:right="422"/>
            </w:pPr>
            <w:r>
              <w:rPr>
                <w:color w:val="000000"/>
              </w:rPr>
              <w:t xml:space="preserve">nekróza </w:t>
            </w:r>
            <w:r>
              <w:rPr>
                <w:color w:val="000000"/>
                <w:spacing w:val="-3"/>
              </w:rPr>
              <w:t>(infarkt)</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14:paraId="0F87D076" w14:textId="77777777" w:rsidR="00BD4BB3" w:rsidRDefault="00BD4BB3" w:rsidP="00253C6B">
            <w:pPr>
              <w:shd w:val="clear" w:color="auto" w:fill="FFFFFF"/>
              <w:ind w:left="202"/>
            </w:pPr>
            <w:r>
              <w:rPr>
                <w:color w:val="000000"/>
                <w:spacing w:val="-2"/>
              </w:rPr>
              <w:t>dtto IM</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14:paraId="6854FF3A" w14:textId="77777777" w:rsidR="00BD4BB3" w:rsidRDefault="00BD4BB3" w:rsidP="00253C6B">
            <w:pPr>
              <w:shd w:val="clear" w:color="auto" w:fill="FFFFFF"/>
              <w:ind w:left="384"/>
            </w:pPr>
            <w:r>
              <w:rPr>
                <w:color w:val="000000"/>
              </w:rPr>
              <w:t>IM</w:t>
            </w:r>
          </w:p>
        </w:tc>
        <w:tc>
          <w:tcPr>
            <w:tcW w:w="4041" w:type="dxa"/>
            <w:gridSpan w:val="3"/>
            <w:tcBorders>
              <w:top w:val="single" w:sz="6" w:space="0" w:color="auto"/>
              <w:left w:val="single" w:sz="6" w:space="0" w:color="auto"/>
              <w:bottom w:val="single" w:sz="6" w:space="0" w:color="auto"/>
              <w:right w:val="single" w:sz="6" w:space="0" w:color="auto"/>
            </w:tcBorders>
            <w:shd w:val="clear" w:color="auto" w:fill="FFFFFF"/>
          </w:tcPr>
          <w:p w14:paraId="1FD05566" w14:textId="77777777" w:rsidR="00BD4BB3" w:rsidRDefault="00BD4BB3" w:rsidP="00253C6B">
            <w:pPr>
              <w:shd w:val="clear" w:color="auto" w:fill="FFFFFF"/>
              <w:jc w:val="center"/>
            </w:pPr>
            <w:r>
              <w:rPr>
                <w:color w:val="000000"/>
                <w:spacing w:val="-2"/>
              </w:rPr>
              <w:t>viz Ošetřovatelská péče u pacientů s IM</w:t>
            </w:r>
          </w:p>
        </w:tc>
      </w:tr>
    </w:tbl>
    <w:p w14:paraId="52F89A32" w14:textId="008BB399" w:rsidR="00BD4BB3" w:rsidRDefault="00BD4BB3" w:rsidP="00BD4BB3">
      <w:pPr>
        <w:shd w:val="clear" w:color="auto" w:fill="FFFFFF"/>
        <w:spacing w:before="490" w:line="355" w:lineRule="exact"/>
        <w:ind w:left="802" w:right="634" w:hanging="797"/>
      </w:pPr>
      <w:r>
        <w:rPr>
          <w:b/>
          <w:bCs/>
          <w:color w:val="000000"/>
          <w:spacing w:val="-1"/>
          <w:sz w:val="32"/>
          <w:szCs w:val="32"/>
        </w:rPr>
        <w:t xml:space="preserve">3.6    </w:t>
      </w:r>
      <w:r w:rsidR="00B30F46">
        <w:rPr>
          <w:b/>
          <w:bCs/>
          <w:color w:val="000000"/>
          <w:spacing w:val="-1"/>
          <w:sz w:val="32"/>
          <w:szCs w:val="32"/>
        </w:rPr>
        <w:t>Infarkt myokardu</w:t>
      </w:r>
    </w:p>
    <w:p w14:paraId="26404403" w14:textId="77777777" w:rsidR="00BD4BB3" w:rsidRDefault="00BD4BB3" w:rsidP="00BD4BB3">
      <w:pPr>
        <w:shd w:val="clear" w:color="auto" w:fill="FFFFFF"/>
        <w:spacing w:before="216"/>
        <w:ind w:left="5"/>
      </w:pPr>
      <w:r>
        <w:rPr>
          <w:b/>
          <w:bCs/>
          <w:color w:val="000000"/>
          <w:spacing w:val="2"/>
          <w:sz w:val="22"/>
          <w:szCs w:val="22"/>
        </w:rPr>
        <w:t>Definice</w:t>
      </w:r>
    </w:p>
    <w:p w14:paraId="0A7DE463" w14:textId="77777777" w:rsidR="00BD4BB3" w:rsidRDefault="00BD4BB3" w:rsidP="00BD4BB3">
      <w:pPr>
        <w:shd w:val="clear" w:color="auto" w:fill="FFFFFF"/>
        <w:spacing w:before="48" w:line="250" w:lineRule="exact"/>
        <w:ind w:left="10" w:right="24"/>
        <w:jc w:val="both"/>
      </w:pPr>
      <w:r>
        <w:rPr>
          <w:color w:val="000000"/>
          <w:spacing w:val="-2"/>
          <w:sz w:val="22"/>
          <w:szCs w:val="22"/>
        </w:rPr>
        <w:t xml:space="preserve">Akutní infarkt myokardu je </w:t>
      </w:r>
      <w:r>
        <w:rPr>
          <w:b/>
          <w:bCs/>
          <w:color w:val="000000"/>
          <w:spacing w:val="-2"/>
          <w:sz w:val="22"/>
          <w:szCs w:val="22"/>
        </w:rPr>
        <w:t xml:space="preserve">ložisková nekróza </w:t>
      </w:r>
      <w:r>
        <w:rPr>
          <w:color w:val="000000"/>
          <w:spacing w:val="-2"/>
          <w:sz w:val="22"/>
          <w:szCs w:val="22"/>
        </w:rPr>
        <w:t xml:space="preserve">vyvolaná poruchou koronární perfuze </w:t>
      </w:r>
      <w:r>
        <w:rPr>
          <w:color w:val="000000"/>
          <w:sz w:val="22"/>
          <w:szCs w:val="22"/>
        </w:rPr>
        <w:t xml:space="preserve">(prokrvení). Akutní infarkt myokardu patří mezi akutní formy ischemické choroby </w:t>
      </w:r>
      <w:r>
        <w:rPr>
          <w:color w:val="000000"/>
          <w:spacing w:val="-3"/>
          <w:sz w:val="22"/>
          <w:szCs w:val="22"/>
        </w:rPr>
        <w:t>srdeční.</w:t>
      </w:r>
    </w:p>
    <w:p w14:paraId="1AAF4D69" w14:textId="77777777" w:rsidR="00BD4BB3" w:rsidRDefault="00BD4BB3" w:rsidP="00BD4BB3">
      <w:pPr>
        <w:shd w:val="clear" w:color="auto" w:fill="FFFFFF"/>
        <w:spacing w:before="106" w:line="226" w:lineRule="exact"/>
        <w:jc w:val="both"/>
      </w:pPr>
      <w:r>
        <w:rPr>
          <w:b/>
          <w:bCs/>
          <w:i/>
          <w:iCs/>
          <w:color w:val="000000"/>
          <w:spacing w:val="-2"/>
        </w:rPr>
        <w:t xml:space="preserve">Víte, </w:t>
      </w:r>
      <w:r>
        <w:rPr>
          <w:i/>
          <w:iCs/>
          <w:color w:val="000000"/>
          <w:spacing w:val="-2"/>
        </w:rPr>
        <w:t xml:space="preserve">Že Japonci jsou v průměru vystavováni stejnému stresu jako lidé na Západě, ale infarkty </w:t>
      </w:r>
      <w:r>
        <w:rPr>
          <w:i/>
          <w:iCs/>
          <w:color w:val="000000"/>
          <w:spacing w:val="-3"/>
        </w:rPr>
        <w:t xml:space="preserve">trpí mnohem méně? Vysvětlením je zřejmě převaha zeleniny a ryb v jejich výživě. Japonci, kteří </w:t>
      </w:r>
      <w:r>
        <w:rPr>
          <w:i/>
          <w:iCs/>
          <w:color w:val="000000"/>
          <w:spacing w:val="-1"/>
        </w:rPr>
        <w:t xml:space="preserve">se však přestěhovali do USA a přijali americký způsob stravování, mají stejně vysoké riziko </w:t>
      </w:r>
      <w:r>
        <w:rPr>
          <w:i/>
          <w:iCs/>
          <w:color w:val="000000"/>
          <w:spacing w:val="1"/>
        </w:rPr>
        <w:t xml:space="preserve">infarktu jako Američané. Na druhé straně u finských dřevorubců, kteří žijí v lese, bez stresu </w:t>
      </w:r>
      <w:r>
        <w:rPr>
          <w:i/>
          <w:iCs/>
          <w:color w:val="000000"/>
          <w:spacing w:val="-3"/>
        </w:rPr>
        <w:t xml:space="preserve">s dostatkem pohybu, byl nalezen jeden z nejvyšších výskytů ICHS. Jejich potrava totiž obsahuje </w:t>
      </w:r>
      <w:r>
        <w:rPr>
          <w:i/>
          <w:iCs/>
          <w:color w:val="000000"/>
          <w:spacing w:val="-1"/>
        </w:rPr>
        <w:t>značné množství živočišných tuků.</w:t>
      </w:r>
    </w:p>
    <w:p w14:paraId="52396566" w14:textId="54B97E69" w:rsidR="00BD4BB3" w:rsidRDefault="00BD4BB3" w:rsidP="00BD4BB3">
      <w:pPr>
        <w:shd w:val="clear" w:color="auto" w:fill="FFFFFF"/>
        <w:spacing w:before="408"/>
        <w:ind w:left="173"/>
      </w:pPr>
      <w:r>
        <w:rPr>
          <w:rFonts w:ascii="Arial" w:hAnsi="Arial" w:cs="Arial"/>
          <w:b/>
          <w:bCs/>
          <w:i/>
          <w:iCs/>
          <w:color w:val="000000"/>
          <w:spacing w:val="-2"/>
          <w:sz w:val="18"/>
          <w:szCs w:val="18"/>
        </w:rPr>
        <w:lastRenderedPageBreak/>
        <w:t>Kazuistika</w:t>
      </w:r>
    </w:p>
    <w:p w14:paraId="6C440622" w14:textId="2DAFD4F6" w:rsidR="00BD4BB3" w:rsidRDefault="00BD4BB3" w:rsidP="004E777F">
      <w:pPr>
        <w:shd w:val="clear" w:color="auto" w:fill="FFFFFF"/>
        <w:ind w:left="168"/>
      </w:pPr>
      <w:r>
        <w:rPr>
          <w:rFonts w:ascii="Arial" w:hAnsi="Arial" w:cs="Arial"/>
          <w:color w:val="000000"/>
          <w:spacing w:val="-2"/>
          <w:sz w:val="18"/>
          <w:szCs w:val="18"/>
        </w:rPr>
        <w:t>Na odd</w:t>
      </w:r>
      <w:r>
        <w:rPr>
          <w:rFonts w:ascii="Arial" w:hAnsi="Arial"/>
          <w:color w:val="000000"/>
          <w:spacing w:val="-2"/>
          <w:sz w:val="18"/>
          <w:szCs w:val="18"/>
        </w:rPr>
        <w:t>ě</w:t>
      </w:r>
      <w:r>
        <w:rPr>
          <w:rFonts w:ascii="Arial" w:hAnsi="Arial" w:cs="Arial"/>
          <w:color w:val="000000"/>
          <w:spacing w:val="-2"/>
          <w:sz w:val="18"/>
          <w:szCs w:val="18"/>
        </w:rPr>
        <w:t>len</w:t>
      </w:r>
      <w:r>
        <w:rPr>
          <w:rFonts w:ascii="Arial" w:hAnsi="Arial"/>
          <w:color w:val="000000"/>
          <w:spacing w:val="-2"/>
          <w:sz w:val="18"/>
          <w:szCs w:val="18"/>
        </w:rPr>
        <w:t>í</w:t>
      </w:r>
      <w:r>
        <w:rPr>
          <w:rFonts w:ascii="Arial" w:hAnsi="Arial" w:cs="Arial"/>
          <w:color w:val="000000"/>
          <w:spacing w:val="-2"/>
          <w:sz w:val="18"/>
          <w:szCs w:val="18"/>
        </w:rPr>
        <w:t xml:space="preserve"> JIP byl p</w:t>
      </w:r>
      <w:r>
        <w:rPr>
          <w:rFonts w:ascii="Arial" w:hAnsi="Arial"/>
          <w:color w:val="000000"/>
          <w:spacing w:val="-2"/>
          <w:sz w:val="18"/>
          <w:szCs w:val="18"/>
        </w:rPr>
        <w:t>ř</w:t>
      </w:r>
      <w:r>
        <w:rPr>
          <w:rFonts w:ascii="Arial" w:hAnsi="Arial" w:cs="Arial"/>
          <w:color w:val="000000"/>
          <w:spacing w:val="-2"/>
          <w:sz w:val="18"/>
          <w:szCs w:val="18"/>
        </w:rPr>
        <w:t>ivezen ZZS 56let</w:t>
      </w:r>
      <w:r>
        <w:rPr>
          <w:rFonts w:ascii="Arial" w:hAnsi="Arial"/>
          <w:color w:val="000000"/>
          <w:spacing w:val="-2"/>
          <w:sz w:val="18"/>
          <w:szCs w:val="18"/>
        </w:rPr>
        <w:t>ý</w:t>
      </w:r>
      <w:r>
        <w:rPr>
          <w:rFonts w:ascii="Arial" w:hAnsi="Arial" w:cs="Arial"/>
          <w:color w:val="000000"/>
          <w:spacing w:val="-2"/>
          <w:sz w:val="18"/>
          <w:szCs w:val="18"/>
        </w:rPr>
        <w:t xml:space="preserve"> pacient s diagn</w:t>
      </w:r>
      <w:r>
        <w:rPr>
          <w:rFonts w:ascii="Arial" w:hAnsi="Arial"/>
          <w:color w:val="000000"/>
          <w:spacing w:val="-2"/>
          <w:sz w:val="18"/>
          <w:szCs w:val="18"/>
        </w:rPr>
        <w:t>ó</w:t>
      </w:r>
      <w:r>
        <w:rPr>
          <w:rFonts w:ascii="Arial" w:hAnsi="Arial" w:cs="Arial"/>
          <w:color w:val="000000"/>
          <w:spacing w:val="-2"/>
          <w:sz w:val="18"/>
          <w:szCs w:val="18"/>
        </w:rPr>
        <w:t>zou IM. V anamn</w:t>
      </w:r>
      <w:r>
        <w:rPr>
          <w:rFonts w:ascii="Arial" w:hAnsi="Arial"/>
          <w:color w:val="000000"/>
          <w:spacing w:val="-2"/>
          <w:sz w:val="18"/>
          <w:szCs w:val="18"/>
        </w:rPr>
        <w:t>é</w:t>
      </w:r>
      <w:r>
        <w:rPr>
          <w:rFonts w:ascii="Arial" w:hAnsi="Arial" w:cs="Arial"/>
          <w:color w:val="000000"/>
          <w:spacing w:val="-2"/>
          <w:sz w:val="18"/>
          <w:szCs w:val="18"/>
        </w:rPr>
        <w:t>ze uvedl n</w:t>
      </w:r>
      <w:r>
        <w:rPr>
          <w:rFonts w:ascii="Arial" w:hAnsi="Arial"/>
          <w:color w:val="000000"/>
          <w:spacing w:val="-2"/>
          <w:sz w:val="18"/>
          <w:szCs w:val="18"/>
        </w:rPr>
        <w:t>á</w:t>
      </w:r>
      <w:r>
        <w:rPr>
          <w:rFonts w:ascii="Arial" w:hAnsi="Arial" w:cs="Arial"/>
          <w:color w:val="000000"/>
          <w:spacing w:val="-2"/>
          <w:sz w:val="18"/>
          <w:szCs w:val="18"/>
        </w:rPr>
        <w:t>hl</w:t>
      </w:r>
      <w:r>
        <w:rPr>
          <w:rFonts w:ascii="Arial" w:hAnsi="Arial"/>
          <w:color w:val="000000"/>
          <w:spacing w:val="-2"/>
          <w:sz w:val="18"/>
          <w:szCs w:val="18"/>
        </w:rPr>
        <w:t>é</w:t>
      </w:r>
      <w:r w:rsidR="004E777F">
        <w:rPr>
          <w:rFonts w:ascii="Arial" w:hAnsi="Arial"/>
          <w:color w:val="000000"/>
          <w:spacing w:val="-2"/>
          <w:sz w:val="18"/>
          <w:szCs w:val="18"/>
        </w:rPr>
        <w:t xml:space="preserve"> </w:t>
      </w:r>
      <w:r>
        <w:rPr>
          <w:rFonts w:ascii="Arial" w:hAnsi="Arial" w:cs="Arial"/>
          <w:color w:val="000000"/>
          <w:spacing w:val="-4"/>
          <w:sz w:val="18"/>
          <w:szCs w:val="18"/>
        </w:rPr>
        <w:t>sv</w:t>
      </w:r>
      <w:r>
        <w:rPr>
          <w:rFonts w:ascii="Arial" w:hAnsi="Arial"/>
          <w:color w:val="000000"/>
          <w:spacing w:val="-4"/>
          <w:sz w:val="18"/>
          <w:szCs w:val="18"/>
        </w:rPr>
        <w:t>í</w:t>
      </w:r>
      <w:r>
        <w:rPr>
          <w:rFonts w:ascii="Arial" w:hAnsi="Arial" w:cs="Arial"/>
          <w:color w:val="000000"/>
          <w:spacing w:val="-4"/>
          <w:sz w:val="18"/>
          <w:szCs w:val="18"/>
        </w:rPr>
        <w:t>rav</w:t>
      </w:r>
      <w:r>
        <w:rPr>
          <w:rFonts w:ascii="Arial" w:hAnsi="Arial"/>
          <w:color w:val="000000"/>
          <w:spacing w:val="-4"/>
          <w:sz w:val="18"/>
          <w:szCs w:val="18"/>
        </w:rPr>
        <w:t>é</w:t>
      </w:r>
      <w:r>
        <w:rPr>
          <w:rFonts w:ascii="Arial" w:hAnsi="Arial" w:cs="Arial"/>
          <w:color w:val="000000"/>
          <w:spacing w:val="-4"/>
          <w:sz w:val="18"/>
          <w:szCs w:val="18"/>
        </w:rPr>
        <w:t xml:space="preserve"> bolesti za hrudn</w:t>
      </w:r>
      <w:r>
        <w:rPr>
          <w:rFonts w:ascii="Arial" w:hAnsi="Arial"/>
          <w:color w:val="000000"/>
          <w:spacing w:val="-4"/>
          <w:sz w:val="18"/>
          <w:szCs w:val="18"/>
        </w:rPr>
        <w:t>í</w:t>
      </w:r>
      <w:r>
        <w:rPr>
          <w:rFonts w:ascii="Arial" w:hAnsi="Arial" w:cs="Arial"/>
          <w:color w:val="000000"/>
          <w:spacing w:val="-4"/>
          <w:sz w:val="18"/>
          <w:szCs w:val="18"/>
        </w:rPr>
        <w:t xml:space="preserve"> kost</w:t>
      </w:r>
      <w:r>
        <w:rPr>
          <w:rFonts w:ascii="Arial" w:hAnsi="Arial"/>
          <w:color w:val="000000"/>
          <w:spacing w:val="-4"/>
          <w:sz w:val="18"/>
          <w:szCs w:val="18"/>
        </w:rPr>
        <w:t>í</w:t>
      </w:r>
      <w:r>
        <w:rPr>
          <w:rFonts w:ascii="Arial" w:hAnsi="Arial" w:cs="Arial"/>
          <w:color w:val="000000"/>
          <w:spacing w:val="-4"/>
          <w:sz w:val="18"/>
          <w:szCs w:val="18"/>
        </w:rPr>
        <w:t xml:space="preserve"> s vyst</w:t>
      </w:r>
      <w:r>
        <w:rPr>
          <w:rFonts w:ascii="Arial" w:hAnsi="Arial"/>
          <w:color w:val="000000"/>
          <w:spacing w:val="-4"/>
          <w:sz w:val="18"/>
          <w:szCs w:val="18"/>
        </w:rPr>
        <w:t>ř</w:t>
      </w:r>
      <w:r>
        <w:rPr>
          <w:rFonts w:ascii="Arial" w:hAnsi="Arial" w:cs="Arial"/>
          <w:color w:val="000000"/>
          <w:spacing w:val="-4"/>
          <w:sz w:val="18"/>
          <w:szCs w:val="18"/>
        </w:rPr>
        <w:t>elov</w:t>
      </w:r>
      <w:r>
        <w:rPr>
          <w:rFonts w:ascii="Arial" w:hAnsi="Arial"/>
          <w:color w:val="000000"/>
          <w:spacing w:val="-4"/>
          <w:sz w:val="18"/>
          <w:szCs w:val="18"/>
        </w:rPr>
        <w:t>á</w:t>
      </w:r>
      <w:r>
        <w:rPr>
          <w:rFonts w:ascii="Arial" w:hAnsi="Arial" w:cs="Arial"/>
          <w:color w:val="000000"/>
          <w:spacing w:val="-4"/>
          <w:sz w:val="18"/>
          <w:szCs w:val="18"/>
        </w:rPr>
        <w:t>n</w:t>
      </w:r>
      <w:r>
        <w:rPr>
          <w:rFonts w:ascii="Arial" w:hAnsi="Arial"/>
          <w:color w:val="000000"/>
          <w:spacing w:val="-4"/>
          <w:sz w:val="18"/>
          <w:szCs w:val="18"/>
        </w:rPr>
        <w:t>í</w:t>
      </w:r>
      <w:r>
        <w:rPr>
          <w:rFonts w:ascii="Arial" w:hAnsi="Arial" w:cs="Arial"/>
          <w:color w:val="000000"/>
          <w:spacing w:val="-4"/>
          <w:sz w:val="18"/>
          <w:szCs w:val="18"/>
        </w:rPr>
        <w:t>m do lev</w:t>
      </w:r>
      <w:r>
        <w:rPr>
          <w:rFonts w:ascii="Arial" w:hAnsi="Arial"/>
          <w:color w:val="000000"/>
          <w:spacing w:val="-4"/>
          <w:sz w:val="18"/>
          <w:szCs w:val="18"/>
        </w:rPr>
        <w:t>é</w:t>
      </w:r>
      <w:r>
        <w:rPr>
          <w:rFonts w:ascii="Arial" w:hAnsi="Arial" w:cs="Arial"/>
          <w:color w:val="000000"/>
          <w:spacing w:val="-4"/>
          <w:sz w:val="18"/>
          <w:szCs w:val="18"/>
        </w:rPr>
        <w:t xml:space="preserve"> kon</w:t>
      </w:r>
      <w:r>
        <w:rPr>
          <w:rFonts w:ascii="Arial" w:hAnsi="Arial"/>
          <w:color w:val="000000"/>
          <w:spacing w:val="-4"/>
          <w:sz w:val="18"/>
          <w:szCs w:val="18"/>
        </w:rPr>
        <w:t>č</w:t>
      </w:r>
      <w:r>
        <w:rPr>
          <w:rFonts w:ascii="Arial" w:hAnsi="Arial" w:cs="Arial"/>
          <w:color w:val="000000"/>
          <w:spacing w:val="-4"/>
          <w:sz w:val="18"/>
          <w:szCs w:val="18"/>
        </w:rPr>
        <w:t>etiny a do krku, kter</w:t>
      </w:r>
      <w:r>
        <w:rPr>
          <w:rFonts w:ascii="Arial" w:hAnsi="Arial"/>
          <w:color w:val="000000"/>
          <w:spacing w:val="-4"/>
          <w:sz w:val="18"/>
          <w:szCs w:val="18"/>
        </w:rPr>
        <w:t>é</w:t>
      </w:r>
      <w:r>
        <w:rPr>
          <w:rFonts w:ascii="Arial" w:hAnsi="Arial" w:cs="Arial"/>
          <w:color w:val="000000"/>
          <w:spacing w:val="-4"/>
          <w:sz w:val="18"/>
          <w:szCs w:val="18"/>
        </w:rPr>
        <w:t xml:space="preserve"> neust</w:t>
      </w:r>
      <w:r>
        <w:rPr>
          <w:rFonts w:ascii="Arial" w:hAnsi="Arial"/>
          <w:color w:val="000000"/>
          <w:spacing w:val="-4"/>
          <w:sz w:val="18"/>
          <w:szCs w:val="18"/>
        </w:rPr>
        <w:t>á</w:t>
      </w:r>
      <w:r>
        <w:rPr>
          <w:rFonts w:ascii="Arial" w:hAnsi="Arial" w:cs="Arial"/>
          <w:color w:val="000000"/>
          <w:spacing w:val="-4"/>
          <w:sz w:val="18"/>
          <w:szCs w:val="18"/>
        </w:rPr>
        <w:t xml:space="preserve">valy. </w:t>
      </w:r>
      <w:r>
        <w:rPr>
          <w:rFonts w:ascii="Arial" w:hAnsi="Arial" w:cs="Arial"/>
          <w:color w:val="000000"/>
          <w:sz w:val="18"/>
          <w:szCs w:val="18"/>
        </w:rPr>
        <w:t>M</w:t>
      </w:r>
      <w:r>
        <w:rPr>
          <w:rFonts w:ascii="Arial" w:hAnsi="Arial"/>
          <w:color w:val="000000"/>
          <w:sz w:val="18"/>
          <w:szCs w:val="18"/>
        </w:rPr>
        <w:t>ě</w:t>
      </w:r>
      <w:r>
        <w:rPr>
          <w:rFonts w:ascii="Arial" w:hAnsi="Arial" w:cs="Arial"/>
          <w:color w:val="000000"/>
          <w:sz w:val="18"/>
          <w:szCs w:val="18"/>
        </w:rPr>
        <w:t xml:space="preserve">l pocit </w:t>
      </w:r>
      <w:r>
        <w:rPr>
          <w:rFonts w:ascii="Arial" w:hAnsi="Arial"/>
          <w:color w:val="000000"/>
          <w:sz w:val="18"/>
          <w:szCs w:val="18"/>
        </w:rPr>
        <w:t>ú</w:t>
      </w:r>
      <w:r>
        <w:rPr>
          <w:rFonts w:ascii="Arial" w:hAnsi="Arial" w:cs="Arial"/>
          <w:color w:val="000000"/>
          <w:sz w:val="18"/>
          <w:szCs w:val="18"/>
        </w:rPr>
        <w:t>zkosti a strach ze smrti. Uv</w:t>
      </w:r>
      <w:r>
        <w:rPr>
          <w:rFonts w:ascii="Arial" w:hAnsi="Arial"/>
          <w:color w:val="000000"/>
          <w:sz w:val="18"/>
          <w:szCs w:val="18"/>
        </w:rPr>
        <w:t>á</w:t>
      </w:r>
      <w:r>
        <w:rPr>
          <w:rFonts w:ascii="Arial" w:hAnsi="Arial" w:cs="Arial"/>
          <w:color w:val="000000"/>
          <w:sz w:val="18"/>
          <w:szCs w:val="18"/>
        </w:rPr>
        <w:t>d</w:t>
      </w:r>
      <w:r>
        <w:rPr>
          <w:rFonts w:ascii="Arial" w:hAnsi="Arial"/>
          <w:color w:val="000000"/>
          <w:sz w:val="18"/>
          <w:szCs w:val="18"/>
        </w:rPr>
        <w:t>ě</w:t>
      </w:r>
      <w:r>
        <w:rPr>
          <w:rFonts w:ascii="Arial" w:hAnsi="Arial" w:cs="Arial"/>
          <w:color w:val="000000"/>
          <w:sz w:val="18"/>
          <w:szCs w:val="18"/>
        </w:rPr>
        <w:t>l i dusnost. Tento stav za</w:t>
      </w:r>
      <w:r>
        <w:rPr>
          <w:rFonts w:ascii="Arial" w:hAnsi="Arial"/>
          <w:color w:val="000000"/>
          <w:sz w:val="18"/>
          <w:szCs w:val="18"/>
        </w:rPr>
        <w:t>č</w:t>
      </w:r>
      <w:r>
        <w:rPr>
          <w:rFonts w:ascii="Arial" w:hAnsi="Arial" w:cs="Arial"/>
          <w:color w:val="000000"/>
          <w:sz w:val="18"/>
          <w:szCs w:val="18"/>
        </w:rPr>
        <w:t>al v zam</w:t>
      </w:r>
      <w:r>
        <w:rPr>
          <w:rFonts w:ascii="Arial" w:hAnsi="Arial"/>
          <w:color w:val="000000"/>
          <w:sz w:val="18"/>
          <w:szCs w:val="18"/>
        </w:rPr>
        <w:t>ě</w:t>
      </w:r>
      <w:r>
        <w:rPr>
          <w:rFonts w:ascii="Arial" w:hAnsi="Arial" w:cs="Arial"/>
          <w:color w:val="000000"/>
          <w:sz w:val="18"/>
          <w:szCs w:val="18"/>
        </w:rPr>
        <w:t>stn</w:t>
      </w:r>
      <w:r>
        <w:rPr>
          <w:rFonts w:ascii="Arial" w:hAnsi="Arial"/>
          <w:color w:val="000000"/>
          <w:sz w:val="18"/>
          <w:szCs w:val="18"/>
        </w:rPr>
        <w:t>á</w:t>
      </w:r>
      <w:r>
        <w:rPr>
          <w:rFonts w:ascii="Arial" w:hAnsi="Arial" w:cs="Arial"/>
          <w:color w:val="000000"/>
          <w:sz w:val="18"/>
          <w:szCs w:val="18"/>
        </w:rPr>
        <w:t>n</w:t>
      </w:r>
      <w:r>
        <w:rPr>
          <w:rFonts w:ascii="Arial" w:hAnsi="Arial"/>
          <w:color w:val="000000"/>
          <w:sz w:val="18"/>
          <w:szCs w:val="18"/>
        </w:rPr>
        <w:t>í</w:t>
      </w:r>
      <w:r>
        <w:rPr>
          <w:rFonts w:ascii="Arial" w:hAnsi="Arial" w:cs="Arial"/>
          <w:color w:val="000000"/>
          <w:sz w:val="18"/>
          <w:szCs w:val="18"/>
        </w:rPr>
        <w:t xml:space="preserve"> po </w:t>
      </w:r>
      <w:r>
        <w:rPr>
          <w:rFonts w:ascii="Arial" w:hAnsi="Arial" w:cs="Arial"/>
          <w:color w:val="000000"/>
          <w:spacing w:val="1"/>
          <w:sz w:val="18"/>
          <w:szCs w:val="18"/>
        </w:rPr>
        <w:t>dlouh</w:t>
      </w:r>
      <w:r>
        <w:rPr>
          <w:rFonts w:ascii="Arial" w:hAnsi="Arial"/>
          <w:color w:val="000000"/>
          <w:spacing w:val="1"/>
          <w:sz w:val="18"/>
          <w:szCs w:val="18"/>
        </w:rPr>
        <w:t>é</w:t>
      </w:r>
      <w:r>
        <w:rPr>
          <w:rFonts w:ascii="Arial" w:hAnsi="Arial" w:cs="Arial"/>
          <w:color w:val="000000"/>
          <w:spacing w:val="1"/>
          <w:sz w:val="18"/>
          <w:szCs w:val="18"/>
        </w:rPr>
        <w:t>m a konfliktn</w:t>
      </w:r>
      <w:r>
        <w:rPr>
          <w:rFonts w:ascii="Arial" w:hAnsi="Arial"/>
          <w:color w:val="000000"/>
          <w:spacing w:val="1"/>
          <w:sz w:val="18"/>
          <w:szCs w:val="18"/>
        </w:rPr>
        <w:t>í</w:t>
      </w:r>
      <w:r>
        <w:rPr>
          <w:rFonts w:ascii="Arial" w:hAnsi="Arial" w:cs="Arial"/>
          <w:color w:val="000000"/>
          <w:spacing w:val="1"/>
          <w:sz w:val="18"/>
          <w:szCs w:val="18"/>
        </w:rPr>
        <w:t>m jedn</w:t>
      </w:r>
      <w:r>
        <w:rPr>
          <w:rFonts w:ascii="Arial" w:hAnsi="Arial"/>
          <w:color w:val="000000"/>
          <w:spacing w:val="1"/>
          <w:sz w:val="18"/>
          <w:szCs w:val="18"/>
        </w:rPr>
        <w:t>á</w:t>
      </w:r>
      <w:r>
        <w:rPr>
          <w:rFonts w:ascii="Arial" w:hAnsi="Arial" w:cs="Arial"/>
          <w:color w:val="000000"/>
          <w:spacing w:val="1"/>
          <w:sz w:val="18"/>
          <w:szCs w:val="18"/>
        </w:rPr>
        <w:t>n</w:t>
      </w:r>
      <w:r>
        <w:rPr>
          <w:rFonts w:ascii="Arial" w:hAnsi="Arial"/>
          <w:color w:val="000000"/>
          <w:spacing w:val="1"/>
          <w:sz w:val="18"/>
          <w:szCs w:val="18"/>
        </w:rPr>
        <w:t>í</w:t>
      </w:r>
      <w:r>
        <w:rPr>
          <w:rFonts w:ascii="Arial" w:hAnsi="Arial" w:cs="Arial"/>
          <w:color w:val="000000"/>
          <w:spacing w:val="1"/>
          <w:sz w:val="18"/>
          <w:szCs w:val="18"/>
        </w:rPr>
        <w:t>. Pracuje jako soukrom</w:t>
      </w:r>
      <w:r>
        <w:rPr>
          <w:rFonts w:ascii="Arial" w:hAnsi="Arial"/>
          <w:color w:val="000000"/>
          <w:spacing w:val="1"/>
          <w:sz w:val="18"/>
          <w:szCs w:val="18"/>
        </w:rPr>
        <w:t>ý</w:t>
      </w:r>
      <w:r>
        <w:rPr>
          <w:rFonts w:ascii="Arial" w:hAnsi="Arial" w:cs="Arial"/>
          <w:color w:val="000000"/>
          <w:spacing w:val="1"/>
          <w:sz w:val="18"/>
          <w:szCs w:val="18"/>
        </w:rPr>
        <w:t xml:space="preserve"> podnikatel. Nikdy </w:t>
      </w:r>
      <w:r>
        <w:rPr>
          <w:rFonts w:ascii="Arial" w:hAnsi="Arial"/>
          <w:color w:val="000000"/>
          <w:spacing w:val="1"/>
          <w:sz w:val="18"/>
          <w:szCs w:val="18"/>
        </w:rPr>
        <w:t>žá</w:t>
      </w:r>
      <w:r>
        <w:rPr>
          <w:rFonts w:ascii="Arial" w:hAnsi="Arial" w:cs="Arial"/>
          <w:color w:val="000000"/>
          <w:spacing w:val="1"/>
          <w:sz w:val="18"/>
          <w:szCs w:val="18"/>
        </w:rPr>
        <w:t>dn</w:t>
      </w:r>
      <w:r>
        <w:rPr>
          <w:rFonts w:ascii="Arial" w:hAnsi="Arial"/>
          <w:color w:val="000000"/>
          <w:spacing w:val="1"/>
          <w:sz w:val="18"/>
          <w:szCs w:val="18"/>
        </w:rPr>
        <w:t>é</w:t>
      </w:r>
      <w:r>
        <w:rPr>
          <w:rFonts w:ascii="Arial" w:hAnsi="Arial" w:cs="Arial"/>
          <w:color w:val="000000"/>
          <w:spacing w:val="1"/>
          <w:sz w:val="18"/>
          <w:szCs w:val="18"/>
        </w:rPr>
        <w:t xml:space="preserve"> pot</w:t>
      </w:r>
      <w:r>
        <w:rPr>
          <w:rFonts w:ascii="Arial" w:hAnsi="Arial"/>
          <w:color w:val="000000"/>
          <w:spacing w:val="1"/>
          <w:sz w:val="18"/>
          <w:szCs w:val="18"/>
        </w:rPr>
        <w:t>íž</w:t>
      </w:r>
      <w:r>
        <w:rPr>
          <w:rFonts w:ascii="Arial" w:hAnsi="Arial" w:cs="Arial"/>
          <w:color w:val="000000"/>
          <w:spacing w:val="1"/>
          <w:sz w:val="18"/>
          <w:szCs w:val="18"/>
        </w:rPr>
        <w:t xml:space="preserve">e </w:t>
      </w:r>
      <w:r>
        <w:rPr>
          <w:rFonts w:ascii="Arial" w:hAnsi="Arial" w:cs="Arial"/>
          <w:color w:val="000000"/>
          <w:spacing w:val="-1"/>
          <w:sz w:val="18"/>
          <w:szCs w:val="18"/>
        </w:rPr>
        <w:t>nem</w:t>
      </w:r>
      <w:r>
        <w:rPr>
          <w:rFonts w:ascii="Arial" w:hAnsi="Arial"/>
          <w:color w:val="000000"/>
          <w:spacing w:val="-1"/>
          <w:sz w:val="18"/>
          <w:szCs w:val="18"/>
        </w:rPr>
        <w:t>ě</w:t>
      </w:r>
      <w:r>
        <w:rPr>
          <w:rFonts w:ascii="Arial" w:hAnsi="Arial" w:cs="Arial"/>
          <w:color w:val="000000"/>
          <w:spacing w:val="-1"/>
          <w:sz w:val="18"/>
          <w:szCs w:val="18"/>
        </w:rPr>
        <w:t>l, ale od 45 let se l</w:t>
      </w:r>
      <w:r>
        <w:rPr>
          <w:rFonts w:ascii="Arial" w:hAnsi="Arial"/>
          <w:color w:val="000000"/>
          <w:spacing w:val="-1"/>
          <w:sz w:val="18"/>
          <w:szCs w:val="18"/>
        </w:rPr>
        <w:t>éčí</w:t>
      </w:r>
      <w:r>
        <w:rPr>
          <w:rFonts w:ascii="Arial" w:hAnsi="Arial" w:cs="Arial"/>
          <w:color w:val="000000"/>
          <w:spacing w:val="-1"/>
          <w:sz w:val="18"/>
          <w:szCs w:val="18"/>
        </w:rPr>
        <w:t xml:space="preserve"> na vysok</w:t>
      </w:r>
      <w:r>
        <w:rPr>
          <w:rFonts w:ascii="Arial" w:hAnsi="Arial"/>
          <w:color w:val="000000"/>
          <w:spacing w:val="-1"/>
          <w:sz w:val="18"/>
          <w:szCs w:val="18"/>
        </w:rPr>
        <w:t>ý</w:t>
      </w:r>
      <w:r>
        <w:rPr>
          <w:rFonts w:ascii="Arial" w:hAnsi="Arial" w:cs="Arial"/>
          <w:color w:val="000000"/>
          <w:spacing w:val="-1"/>
          <w:sz w:val="18"/>
          <w:szCs w:val="18"/>
        </w:rPr>
        <w:t xml:space="preserve"> TK pomoc</w:t>
      </w:r>
      <w:r>
        <w:rPr>
          <w:rFonts w:ascii="Arial" w:hAnsi="Arial"/>
          <w:color w:val="000000"/>
          <w:spacing w:val="-1"/>
          <w:sz w:val="18"/>
          <w:szCs w:val="18"/>
        </w:rPr>
        <w:t>í</w:t>
      </w:r>
      <w:r>
        <w:rPr>
          <w:rFonts w:ascii="Arial" w:hAnsi="Arial" w:cs="Arial"/>
          <w:color w:val="000000"/>
          <w:spacing w:val="-1"/>
          <w:sz w:val="18"/>
          <w:szCs w:val="18"/>
        </w:rPr>
        <w:t xml:space="preserve"> farmakologick</w:t>
      </w:r>
      <w:r>
        <w:rPr>
          <w:rFonts w:ascii="Arial" w:hAnsi="Arial"/>
          <w:color w:val="000000"/>
          <w:spacing w:val="-1"/>
          <w:sz w:val="18"/>
          <w:szCs w:val="18"/>
        </w:rPr>
        <w:t>é</w:t>
      </w:r>
      <w:r>
        <w:rPr>
          <w:rFonts w:ascii="Arial" w:hAnsi="Arial" w:cs="Arial"/>
          <w:color w:val="000000"/>
          <w:spacing w:val="-1"/>
          <w:sz w:val="18"/>
          <w:szCs w:val="18"/>
        </w:rPr>
        <w:t xml:space="preserve"> l</w:t>
      </w:r>
      <w:r>
        <w:rPr>
          <w:rFonts w:ascii="Arial" w:hAnsi="Arial"/>
          <w:color w:val="000000"/>
          <w:spacing w:val="-1"/>
          <w:sz w:val="18"/>
          <w:szCs w:val="18"/>
        </w:rPr>
        <w:t>éč</w:t>
      </w:r>
      <w:r>
        <w:rPr>
          <w:rFonts w:ascii="Arial" w:hAnsi="Arial" w:cs="Arial"/>
          <w:color w:val="000000"/>
          <w:spacing w:val="-1"/>
          <w:sz w:val="18"/>
          <w:szCs w:val="18"/>
        </w:rPr>
        <w:t>by. Pravideln</w:t>
      </w:r>
      <w:r>
        <w:rPr>
          <w:rFonts w:ascii="Arial" w:hAnsi="Arial"/>
          <w:color w:val="000000"/>
          <w:spacing w:val="-1"/>
          <w:sz w:val="18"/>
          <w:szCs w:val="18"/>
        </w:rPr>
        <w:t>ě</w:t>
      </w:r>
      <w:r>
        <w:rPr>
          <w:rFonts w:ascii="Arial" w:hAnsi="Arial" w:cs="Arial"/>
          <w:color w:val="000000"/>
          <w:spacing w:val="-1"/>
          <w:sz w:val="18"/>
          <w:szCs w:val="18"/>
        </w:rPr>
        <w:t xml:space="preserve"> chod</w:t>
      </w:r>
      <w:r>
        <w:rPr>
          <w:rFonts w:ascii="Arial" w:hAnsi="Arial"/>
          <w:color w:val="000000"/>
          <w:spacing w:val="-1"/>
          <w:sz w:val="18"/>
          <w:szCs w:val="18"/>
        </w:rPr>
        <w:t xml:space="preserve">í </w:t>
      </w:r>
      <w:r>
        <w:rPr>
          <w:rFonts w:ascii="Arial" w:hAnsi="Arial" w:cs="Arial"/>
          <w:color w:val="000000"/>
          <w:sz w:val="18"/>
          <w:szCs w:val="18"/>
        </w:rPr>
        <w:t>na kontroly, nedodr</w:t>
      </w:r>
      <w:r>
        <w:rPr>
          <w:rFonts w:ascii="Arial" w:hAnsi="Arial"/>
          <w:color w:val="000000"/>
          <w:sz w:val="18"/>
          <w:szCs w:val="18"/>
        </w:rPr>
        <w:t>ž</w:t>
      </w:r>
      <w:r>
        <w:rPr>
          <w:rFonts w:ascii="Arial" w:hAnsi="Arial" w:cs="Arial"/>
          <w:color w:val="000000"/>
          <w:sz w:val="18"/>
          <w:szCs w:val="18"/>
        </w:rPr>
        <w:t xml:space="preserve">uje </w:t>
      </w:r>
      <w:r>
        <w:rPr>
          <w:rFonts w:ascii="Arial" w:hAnsi="Arial"/>
          <w:color w:val="000000"/>
          <w:sz w:val="18"/>
          <w:szCs w:val="18"/>
        </w:rPr>
        <w:t>žá</w:t>
      </w:r>
      <w:r>
        <w:rPr>
          <w:rFonts w:ascii="Arial" w:hAnsi="Arial" w:cs="Arial"/>
          <w:color w:val="000000"/>
          <w:sz w:val="18"/>
          <w:szCs w:val="18"/>
        </w:rPr>
        <w:t>dnou dietu ani spr</w:t>
      </w:r>
      <w:r>
        <w:rPr>
          <w:rFonts w:ascii="Arial" w:hAnsi="Arial"/>
          <w:color w:val="000000"/>
          <w:sz w:val="18"/>
          <w:szCs w:val="18"/>
        </w:rPr>
        <w:t>á</w:t>
      </w:r>
      <w:r>
        <w:rPr>
          <w:rFonts w:ascii="Arial" w:hAnsi="Arial" w:cs="Arial"/>
          <w:color w:val="000000"/>
          <w:sz w:val="18"/>
          <w:szCs w:val="18"/>
        </w:rPr>
        <w:t xml:space="preserve">vnou </w:t>
      </w:r>
      <w:r>
        <w:rPr>
          <w:rFonts w:ascii="Arial" w:hAnsi="Arial"/>
          <w:color w:val="000000"/>
          <w:sz w:val="18"/>
          <w:szCs w:val="18"/>
        </w:rPr>
        <w:t>ž</w:t>
      </w:r>
      <w:r>
        <w:rPr>
          <w:rFonts w:ascii="Arial" w:hAnsi="Arial" w:cs="Arial"/>
          <w:color w:val="000000"/>
          <w:sz w:val="18"/>
          <w:szCs w:val="18"/>
        </w:rPr>
        <w:t>ivotospr</w:t>
      </w:r>
      <w:r>
        <w:rPr>
          <w:rFonts w:ascii="Arial" w:hAnsi="Arial"/>
          <w:color w:val="000000"/>
          <w:sz w:val="18"/>
          <w:szCs w:val="18"/>
        </w:rPr>
        <w:t>á</w:t>
      </w:r>
      <w:r>
        <w:rPr>
          <w:rFonts w:ascii="Arial" w:hAnsi="Arial" w:cs="Arial"/>
          <w:color w:val="000000"/>
          <w:sz w:val="18"/>
          <w:szCs w:val="18"/>
        </w:rPr>
        <w:t>vu. Pravideln</w:t>
      </w:r>
      <w:r>
        <w:rPr>
          <w:rFonts w:ascii="Arial" w:hAnsi="Arial"/>
          <w:color w:val="000000"/>
          <w:sz w:val="18"/>
          <w:szCs w:val="18"/>
        </w:rPr>
        <w:t>é</w:t>
      </w:r>
      <w:r>
        <w:rPr>
          <w:rFonts w:ascii="Arial" w:hAnsi="Arial" w:cs="Arial"/>
          <w:color w:val="000000"/>
          <w:sz w:val="18"/>
          <w:szCs w:val="18"/>
        </w:rPr>
        <w:t xml:space="preserve"> cvi</w:t>
      </w:r>
      <w:r>
        <w:rPr>
          <w:rFonts w:ascii="Arial" w:hAnsi="Arial"/>
          <w:color w:val="000000"/>
          <w:sz w:val="18"/>
          <w:szCs w:val="18"/>
        </w:rPr>
        <w:t>č</w:t>
      </w:r>
      <w:r>
        <w:rPr>
          <w:rFonts w:ascii="Arial" w:hAnsi="Arial" w:cs="Arial"/>
          <w:color w:val="000000"/>
          <w:sz w:val="18"/>
          <w:szCs w:val="18"/>
        </w:rPr>
        <w:t>en</w:t>
      </w:r>
      <w:r>
        <w:rPr>
          <w:rFonts w:ascii="Arial" w:hAnsi="Arial"/>
          <w:color w:val="000000"/>
          <w:sz w:val="18"/>
          <w:szCs w:val="18"/>
        </w:rPr>
        <w:t>í</w:t>
      </w:r>
      <w:r>
        <w:rPr>
          <w:rFonts w:ascii="Arial" w:hAnsi="Arial" w:cs="Arial"/>
          <w:color w:val="000000"/>
          <w:sz w:val="18"/>
          <w:szCs w:val="18"/>
        </w:rPr>
        <w:t xml:space="preserve"> ani </w:t>
      </w:r>
      <w:r>
        <w:rPr>
          <w:rFonts w:ascii="Arial" w:hAnsi="Arial" w:cs="Arial"/>
          <w:color w:val="000000"/>
          <w:spacing w:val="-2"/>
          <w:sz w:val="18"/>
          <w:szCs w:val="18"/>
        </w:rPr>
        <w:t>sport neprovozuje. Ob</w:t>
      </w:r>
      <w:r>
        <w:rPr>
          <w:rFonts w:ascii="Arial" w:hAnsi="Arial"/>
          <w:color w:val="000000"/>
          <w:spacing w:val="-2"/>
          <w:sz w:val="18"/>
          <w:szCs w:val="18"/>
        </w:rPr>
        <w:t>č</w:t>
      </w:r>
      <w:r>
        <w:rPr>
          <w:rFonts w:ascii="Arial" w:hAnsi="Arial" w:cs="Arial"/>
          <w:color w:val="000000"/>
          <w:spacing w:val="-2"/>
          <w:sz w:val="18"/>
          <w:szCs w:val="18"/>
        </w:rPr>
        <w:t>as jezd</w:t>
      </w:r>
      <w:r>
        <w:rPr>
          <w:rFonts w:ascii="Arial" w:hAnsi="Arial"/>
          <w:color w:val="000000"/>
          <w:spacing w:val="-2"/>
          <w:sz w:val="18"/>
          <w:szCs w:val="18"/>
        </w:rPr>
        <w:t>í</w:t>
      </w:r>
      <w:r>
        <w:rPr>
          <w:rFonts w:ascii="Arial" w:hAnsi="Arial" w:cs="Arial"/>
          <w:color w:val="000000"/>
          <w:spacing w:val="-2"/>
          <w:sz w:val="18"/>
          <w:szCs w:val="18"/>
        </w:rPr>
        <w:t xml:space="preserve"> na kole a hraje tenis. Hodn</w:t>
      </w:r>
      <w:r>
        <w:rPr>
          <w:rFonts w:ascii="Arial" w:hAnsi="Arial"/>
          <w:color w:val="000000"/>
          <w:spacing w:val="-2"/>
          <w:sz w:val="18"/>
          <w:szCs w:val="18"/>
        </w:rPr>
        <w:t>ě</w:t>
      </w:r>
      <w:r>
        <w:rPr>
          <w:rFonts w:ascii="Arial" w:hAnsi="Arial" w:cs="Arial"/>
          <w:color w:val="000000"/>
          <w:spacing w:val="-2"/>
          <w:sz w:val="18"/>
          <w:szCs w:val="18"/>
        </w:rPr>
        <w:t xml:space="preserve"> pracuje, a</w:t>
      </w:r>
      <w:r>
        <w:rPr>
          <w:rFonts w:ascii="Arial" w:hAnsi="Arial"/>
          <w:color w:val="000000"/>
          <w:spacing w:val="-2"/>
          <w:sz w:val="18"/>
          <w:szCs w:val="18"/>
        </w:rPr>
        <w:t>ž</w:t>
      </w:r>
      <w:r>
        <w:rPr>
          <w:rFonts w:ascii="Arial" w:hAnsi="Arial" w:cs="Arial"/>
          <w:color w:val="000000"/>
          <w:spacing w:val="-2"/>
          <w:sz w:val="18"/>
          <w:szCs w:val="18"/>
        </w:rPr>
        <w:t xml:space="preserve"> 12-14 hod. denn</w:t>
      </w:r>
      <w:r>
        <w:rPr>
          <w:rFonts w:ascii="Arial" w:hAnsi="Arial"/>
          <w:color w:val="000000"/>
          <w:spacing w:val="-2"/>
          <w:sz w:val="18"/>
          <w:szCs w:val="18"/>
        </w:rPr>
        <w:t>ě</w:t>
      </w:r>
      <w:r>
        <w:rPr>
          <w:rFonts w:ascii="Arial" w:hAnsi="Arial" w:cs="Arial"/>
          <w:color w:val="000000"/>
          <w:spacing w:val="-2"/>
          <w:sz w:val="18"/>
          <w:szCs w:val="18"/>
        </w:rPr>
        <w:t xml:space="preserve">. </w:t>
      </w:r>
      <w:r>
        <w:rPr>
          <w:rFonts w:ascii="Arial" w:hAnsi="Arial" w:cs="Arial"/>
          <w:color w:val="000000"/>
          <w:spacing w:val="-4"/>
          <w:sz w:val="18"/>
          <w:szCs w:val="18"/>
        </w:rPr>
        <w:t>ZZS stabilizovala stav pod</w:t>
      </w:r>
      <w:r>
        <w:rPr>
          <w:rFonts w:ascii="Arial" w:hAnsi="Arial"/>
          <w:color w:val="000000"/>
          <w:spacing w:val="-4"/>
          <w:sz w:val="18"/>
          <w:szCs w:val="18"/>
        </w:rPr>
        <w:t>á</w:t>
      </w:r>
      <w:r>
        <w:rPr>
          <w:rFonts w:ascii="Arial" w:hAnsi="Arial" w:cs="Arial"/>
          <w:color w:val="000000"/>
          <w:spacing w:val="-4"/>
          <w:sz w:val="18"/>
          <w:szCs w:val="18"/>
        </w:rPr>
        <w:t>n</w:t>
      </w:r>
      <w:r>
        <w:rPr>
          <w:rFonts w:ascii="Arial" w:hAnsi="Arial"/>
          <w:color w:val="000000"/>
          <w:spacing w:val="-4"/>
          <w:sz w:val="18"/>
          <w:szCs w:val="18"/>
        </w:rPr>
        <w:t>í</w:t>
      </w:r>
      <w:r>
        <w:rPr>
          <w:rFonts w:ascii="Arial" w:hAnsi="Arial" w:cs="Arial"/>
          <w:color w:val="000000"/>
          <w:spacing w:val="-4"/>
          <w:sz w:val="18"/>
          <w:szCs w:val="18"/>
        </w:rPr>
        <w:t>m l</w:t>
      </w:r>
      <w:r>
        <w:rPr>
          <w:rFonts w:ascii="Arial" w:hAnsi="Arial"/>
          <w:color w:val="000000"/>
          <w:spacing w:val="-4"/>
          <w:sz w:val="18"/>
          <w:szCs w:val="18"/>
        </w:rPr>
        <w:t>é</w:t>
      </w:r>
      <w:r>
        <w:rPr>
          <w:rFonts w:ascii="Arial" w:hAnsi="Arial" w:cs="Arial"/>
          <w:color w:val="000000"/>
          <w:spacing w:val="-4"/>
          <w:sz w:val="18"/>
          <w:szCs w:val="18"/>
        </w:rPr>
        <w:t>k</w:t>
      </w:r>
      <w:r>
        <w:rPr>
          <w:rFonts w:ascii="Arial" w:hAnsi="Arial"/>
          <w:color w:val="000000"/>
          <w:spacing w:val="-4"/>
          <w:sz w:val="18"/>
          <w:szCs w:val="18"/>
        </w:rPr>
        <w:t>ů</w:t>
      </w:r>
      <w:r>
        <w:rPr>
          <w:rFonts w:ascii="Arial" w:hAnsi="Arial" w:cs="Arial"/>
          <w:color w:val="000000"/>
          <w:spacing w:val="-4"/>
          <w:sz w:val="18"/>
          <w:szCs w:val="18"/>
        </w:rPr>
        <w:t xml:space="preserve"> do perifern</w:t>
      </w:r>
      <w:r>
        <w:rPr>
          <w:rFonts w:ascii="Arial" w:hAnsi="Arial"/>
          <w:color w:val="000000"/>
          <w:spacing w:val="-4"/>
          <w:sz w:val="18"/>
          <w:szCs w:val="18"/>
        </w:rPr>
        <w:t>í</w:t>
      </w:r>
      <w:r>
        <w:rPr>
          <w:rFonts w:ascii="Arial" w:hAnsi="Arial" w:cs="Arial"/>
          <w:color w:val="000000"/>
          <w:spacing w:val="-4"/>
          <w:sz w:val="18"/>
          <w:szCs w:val="18"/>
        </w:rPr>
        <w:t xml:space="preserve"> </w:t>
      </w:r>
      <w:r>
        <w:rPr>
          <w:rFonts w:ascii="Arial" w:hAnsi="Arial"/>
          <w:color w:val="000000"/>
          <w:spacing w:val="-4"/>
          <w:sz w:val="18"/>
          <w:szCs w:val="18"/>
        </w:rPr>
        <w:t>ž</w:t>
      </w:r>
      <w:r>
        <w:rPr>
          <w:rFonts w:ascii="Arial" w:hAnsi="Arial" w:cs="Arial"/>
          <w:color w:val="000000"/>
          <w:spacing w:val="-4"/>
          <w:sz w:val="18"/>
          <w:szCs w:val="18"/>
        </w:rPr>
        <w:t>iln</w:t>
      </w:r>
      <w:r>
        <w:rPr>
          <w:rFonts w:ascii="Arial" w:hAnsi="Arial"/>
          <w:color w:val="000000"/>
          <w:spacing w:val="-4"/>
          <w:sz w:val="18"/>
          <w:szCs w:val="18"/>
        </w:rPr>
        <w:t>í</w:t>
      </w:r>
      <w:r>
        <w:rPr>
          <w:rFonts w:ascii="Arial" w:hAnsi="Arial" w:cs="Arial"/>
          <w:color w:val="000000"/>
          <w:spacing w:val="-4"/>
          <w:sz w:val="18"/>
          <w:szCs w:val="18"/>
        </w:rPr>
        <w:t xml:space="preserve"> kanyly, sledovala EKG a FF do p</w:t>
      </w:r>
      <w:r>
        <w:rPr>
          <w:rFonts w:ascii="Arial" w:hAnsi="Arial"/>
          <w:color w:val="000000"/>
          <w:spacing w:val="-4"/>
          <w:sz w:val="18"/>
          <w:szCs w:val="18"/>
        </w:rPr>
        <w:t>ří</w:t>
      </w:r>
      <w:r>
        <w:rPr>
          <w:rFonts w:ascii="Arial" w:hAnsi="Arial" w:cs="Arial"/>
          <w:color w:val="000000"/>
          <w:spacing w:val="-4"/>
          <w:sz w:val="18"/>
          <w:szCs w:val="18"/>
        </w:rPr>
        <w:t xml:space="preserve">jezdu </w:t>
      </w:r>
      <w:r>
        <w:rPr>
          <w:rFonts w:ascii="Arial" w:hAnsi="Arial" w:cs="Arial"/>
          <w:color w:val="000000"/>
          <w:spacing w:val="-1"/>
          <w:sz w:val="18"/>
          <w:szCs w:val="18"/>
        </w:rPr>
        <w:t>na JIP, pod</w:t>
      </w:r>
      <w:r>
        <w:rPr>
          <w:rFonts w:ascii="Arial" w:hAnsi="Arial"/>
          <w:color w:val="000000"/>
          <w:spacing w:val="-1"/>
          <w:sz w:val="18"/>
          <w:szCs w:val="18"/>
        </w:rPr>
        <w:t>á</w:t>
      </w:r>
      <w:r>
        <w:rPr>
          <w:rFonts w:ascii="Arial" w:hAnsi="Arial" w:cs="Arial"/>
          <w:color w:val="000000"/>
          <w:spacing w:val="-1"/>
          <w:sz w:val="18"/>
          <w:szCs w:val="18"/>
        </w:rPr>
        <w:t>vala nemocn</w:t>
      </w:r>
      <w:r>
        <w:rPr>
          <w:rFonts w:ascii="Arial" w:hAnsi="Arial"/>
          <w:color w:val="000000"/>
          <w:spacing w:val="-1"/>
          <w:sz w:val="18"/>
          <w:szCs w:val="18"/>
        </w:rPr>
        <w:t>é</w:t>
      </w:r>
      <w:r>
        <w:rPr>
          <w:rFonts w:ascii="Arial" w:hAnsi="Arial" w:cs="Arial"/>
          <w:color w:val="000000"/>
          <w:spacing w:val="-1"/>
          <w:sz w:val="18"/>
          <w:szCs w:val="18"/>
        </w:rPr>
        <w:t>mu kysl</w:t>
      </w:r>
      <w:r>
        <w:rPr>
          <w:rFonts w:ascii="Arial" w:hAnsi="Arial"/>
          <w:color w:val="000000"/>
          <w:spacing w:val="-1"/>
          <w:sz w:val="18"/>
          <w:szCs w:val="18"/>
        </w:rPr>
        <w:t>í</w:t>
      </w:r>
      <w:r>
        <w:rPr>
          <w:rFonts w:ascii="Arial" w:hAnsi="Arial" w:cs="Arial"/>
          <w:color w:val="000000"/>
          <w:spacing w:val="-1"/>
          <w:sz w:val="18"/>
          <w:szCs w:val="18"/>
        </w:rPr>
        <w:t>k. Po z</w:t>
      </w:r>
      <w:r>
        <w:rPr>
          <w:rFonts w:ascii="Arial" w:hAnsi="Arial"/>
          <w:color w:val="000000"/>
          <w:spacing w:val="-1"/>
          <w:sz w:val="18"/>
          <w:szCs w:val="18"/>
        </w:rPr>
        <w:t>á</w:t>
      </w:r>
      <w:r>
        <w:rPr>
          <w:rFonts w:ascii="Arial" w:hAnsi="Arial" w:cs="Arial"/>
          <w:color w:val="000000"/>
          <w:spacing w:val="-1"/>
          <w:sz w:val="18"/>
          <w:szCs w:val="18"/>
        </w:rPr>
        <w:t>kladn</w:t>
      </w:r>
      <w:r>
        <w:rPr>
          <w:rFonts w:ascii="Arial" w:hAnsi="Arial"/>
          <w:color w:val="000000"/>
          <w:spacing w:val="-1"/>
          <w:sz w:val="18"/>
          <w:szCs w:val="18"/>
        </w:rPr>
        <w:t>í</w:t>
      </w:r>
      <w:r>
        <w:rPr>
          <w:rFonts w:ascii="Arial" w:hAnsi="Arial" w:cs="Arial"/>
          <w:color w:val="000000"/>
          <w:spacing w:val="-1"/>
          <w:sz w:val="18"/>
          <w:szCs w:val="18"/>
        </w:rPr>
        <w:t>m vy</w:t>
      </w:r>
      <w:r>
        <w:rPr>
          <w:rFonts w:ascii="Arial" w:hAnsi="Arial"/>
          <w:color w:val="000000"/>
          <w:spacing w:val="-1"/>
          <w:sz w:val="18"/>
          <w:szCs w:val="18"/>
        </w:rPr>
        <w:t>š</w:t>
      </w:r>
      <w:r>
        <w:rPr>
          <w:rFonts w:ascii="Arial" w:hAnsi="Arial" w:cs="Arial"/>
          <w:color w:val="000000"/>
          <w:spacing w:val="-1"/>
          <w:sz w:val="18"/>
          <w:szCs w:val="18"/>
        </w:rPr>
        <w:t>et</w:t>
      </w:r>
      <w:r>
        <w:rPr>
          <w:rFonts w:ascii="Arial" w:hAnsi="Arial"/>
          <w:color w:val="000000"/>
          <w:spacing w:val="-1"/>
          <w:sz w:val="18"/>
          <w:szCs w:val="18"/>
        </w:rPr>
        <w:t>ř</w:t>
      </w:r>
      <w:r>
        <w:rPr>
          <w:rFonts w:ascii="Arial" w:hAnsi="Arial" w:cs="Arial"/>
          <w:color w:val="000000"/>
          <w:spacing w:val="-1"/>
          <w:sz w:val="18"/>
          <w:szCs w:val="18"/>
        </w:rPr>
        <w:t>en</w:t>
      </w:r>
      <w:r>
        <w:rPr>
          <w:rFonts w:ascii="Arial" w:hAnsi="Arial"/>
          <w:color w:val="000000"/>
          <w:spacing w:val="-1"/>
          <w:sz w:val="18"/>
          <w:szCs w:val="18"/>
        </w:rPr>
        <w:t>í</w:t>
      </w:r>
      <w:r>
        <w:rPr>
          <w:rFonts w:ascii="Arial" w:hAnsi="Arial" w:cs="Arial"/>
          <w:color w:val="000000"/>
          <w:spacing w:val="-1"/>
          <w:sz w:val="18"/>
          <w:szCs w:val="18"/>
        </w:rPr>
        <w:t xml:space="preserve"> na JIP a stabilizov</w:t>
      </w:r>
      <w:r>
        <w:rPr>
          <w:rFonts w:ascii="Arial" w:hAnsi="Arial"/>
          <w:color w:val="000000"/>
          <w:spacing w:val="-1"/>
          <w:sz w:val="18"/>
          <w:szCs w:val="18"/>
        </w:rPr>
        <w:t>á</w:t>
      </w:r>
      <w:r>
        <w:rPr>
          <w:rFonts w:ascii="Arial" w:hAnsi="Arial" w:cs="Arial"/>
          <w:color w:val="000000"/>
          <w:spacing w:val="-1"/>
          <w:sz w:val="18"/>
          <w:szCs w:val="18"/>
        </w:rPr>
        <w:t>n</w:t>
      </w:r>
      <w:r>
        <w:rPr>
          <w:rFonts w:ascii="Arial" w:hAnsi="Arial"/>
          <w:color w:val="000000"/>
          <w:spacing w:val="-1"/>
          <w:sz w:val="18"/>
          <w:szCs w:val="18"/>
        </w:rPr>
        <w:t>í</w:t>
      </w:r>
      <w:r>
        <w:rPr>
          <w:rFonts w:ascii="Arial" w:hAnsi="Arial" w:cs="Arial"/>
          <w:color w:val="000000"/>
          <w:spacing w:val="-1"/>
          <w:sz w:val="18"/>
          <w:szCs w:val="18"/>
        </w:rPr>
        <w:t xml:space="preserve"> stavu bylo rozhodnuto prov</w:t>
      </w:r>
      <w:r>
        <w:rPr>
          <w:rFonts w:ascii="Arial" w:hAnsi="Arial"/>
          <w:color w:val="000000"/>
          <w:spacing w:val="-1"/>
          <w:sz w:val="18"/>
          <w:szCs w:val="18"/>
        </w:rPr>
        <w:t>é</w:t>
      </w:r>
      <w:r>
        <w:rPr>
          <w:rFonts w:ascii="Arial" w:hAnsi="Arial" w:cs="Arial"/>
          <w:color w:val="000000"/>
          <w:spacing w:val="-1"/>
          <w:sz w:val="18"/>
          <w:szCs w:val="18"/>
        </w:rPr>
        <w:t>st u nemocn</w:t>
      </w:r>
      <w:r>
        <w:rPr>
          <w:rFonts w:ascii="Arial" w:hAnsi="Arial"/>
          <w:color w:val="000000"/>
          <w:spacing w:val="-1"/>
          <w:sz w:val="18"/>
          <w:szCs w:val="18"/>
        </w:rPr>
        <w:t>é</w:t>
      </w:r>
      <w:r>
        <w:rPr>
          <w:rFonts w:ascii="Arial" w:hAnsi="Arial" w:cs="Arial"/>
          <w:color w:val="000000"/>
          <w:spacing w:val="-1"/>
          <w:sz w:val="18"/>
          <w:szCs w:val="18"/>
        </w:rPr>
        <w:t>ho PTCA (PCI).</w:t>
      </w:r>
    </w:p>
    <w:p w14:paraId="08AC4476" w14:textId="5445EF92" w:rsidR="00BD4BB3" w:rsidRDefault="00BD4BB3" w:rsidP="00BD4BB3">
      <w:pPr>
        <w:shd w:val="clear" w:color="auto" w:fill="FFFFFF"/>
        <w:spacing w:before="442"/>
        <w:ind w:left="5"/>
      </w:pPr>
      <w:r>
        <w:rPr>
          <w:b/>
          <w:bCs/>
          <w:color w:val="000000"/>
          <w:spacing w:val="3"/>
          <w:sz w:val="22"/>
          <w:szCs w:val="22"/>
        </w:rPr>
        <w:t>Fyziologicko-patologický úvod</w:t>
      </w:r>
    </w:p>
    <w:p w14:paraId="53CB0AF4" w14:textId="77777777" w:rsidR="00BD4BB3" w:rsidRDefault="00BD4BB3" w:rsidP="00BD4BB3">
      <w:pPr>
        <w:shd w:val="clear" w:color="auto" w:fill="FFFFFF"/>
        <w:spacing w:before="48" w:line="250" w:lineRule="exact"/>
        <w:jc w:val="both"/>
      </w:pPr>
      <w:r>
        <w:rPr>
          <w:color w:val="000000"/>
          <w:spacing w:val="-4"/>
          <w:sz w:val="22"/>
          <w:szCs w:val="22"/>
        </w:rPr>
        <w:t>Zásobení srdeční stěny krví zajišťují koronární arterie, které jako první odstupují z aor-</w:t>
      </w:r>
      <w:r>
        <w:rPr>
          <w:color w:val="000000"/>
          <w:spacing w:val="-1"/>
          <w:sz w:val="22"/>
          <w:szCs w:val="22"/>
        </w:rPr>
        <w:t xml:space="preserve">ty po jejím výstupu z levé komory srdeční. Nároky myokardu na potřebu okysličené </w:t>
      </w:r>
      <w:r>
        <w:rPr>
          <w:color w:val="000000"/>
          <w:spacing w:val="-2"/>
          <w:sz w:val="22"/>
          <w:szCs w:val="22"/>
        </w:rPr>
        <w:t xml:space="preserve">krve jsou tak vysoké, že asi 10 % minutového objemu protéká koronárními tepnami. </w:t>
      </w:r>
      <w:r>
        <w:rPr>
          <w:color w:val="000000"/>
          <w:spacing w:val="-4"/>
          <w:sz w:val="22"/>
          <w:szCs w:val="22"/>
        </w:rPr>
        <w:t xml:space="preserve">Prokrvení myokardu zajišťují koronární arterie. Srdce má dvě koronární arterie, pravou a levou (a. coronaria dextra a a. coronaria sinistra), které probíhají zpočátku po povrchu </w:t>
      </w:r>
      <w:r>
        <w:rPr>
          <w:color w:val="000000"/>
          <w:spacing w:val="-1"/>
          <w:sz w:val="22"/>
          <w:szCs w:val="22"/>
        </w:rPr>
        <w:t xml:space="preserve">srdce v mělkých zářezech, obklopeny tukem, poté se jejich větve zanořují do srdeční </w:t>
      </w:r>
      <w:r>
        <w:rPr>
          <w:color w:val="000000"/>
          <w:spacing w:val="-2"/>
          <w:sz w:val="22"/>
          <w:szCs w:val="22"/>
        </w:rPr>
        <w:t xml:space="preserve">stěny. Mezi pravou a levou věnčitou tepnou jsou funkčně zanedbatelné </w:t>
      </w:r>
      <w:proofErr w:type="gramStart"/>
      <w:r>
        <w:rPr>
          <w:color w:val="000000"/>
          <w:spacing w:val="-2"/>
          <w:sz w:val="22"/>
          <w:szCs w:val="22"/>
        </w:rPr>
        <w:t>spojky - arte</w:t>
      </w:r>
      <w:proofErr w:type="gramEnd"/>
      <w:r>
        <w:rPr>
          <w:color w:val="000000"/>
          <w:spacing w:val="-2"/>
          <w:sz w:val="22"/>
          <w:szCs w:val="22"/>
        </w:rPr>
        <w:t>-</w:t>
      </w:r>
      <w:r>
        <w:rPr>
          <w:color w:val="000000"/>
          <w:spacing w:val="-1"/>
          <w:sz w:val="22"/>
          <w:szCs w:val="22"/>
        </w:rPr>
        <w:t xml:space="preserve">rioarteriální anastomózy. Při náhlém (akutním) uzávěru koronární tepny nemají tyto spojky význam a dojde k nekróze myokardu. Pomalý uzávěr však vyvolává jejich </w:t>
      </w:r>
      <w:r>
        <w:rPr>
          <w:color w:val="000000"/>
          <w:spacing w:val="-2"/>
          <w:sz w:val="22"/>
          <w:szCs w:val="22"/>
        </w:rPr>
        <w:t xml:space="preserve">rozšíření asi na </w:t>
      </w:r>
      <w:smartTag w:uri="urn:schemas-microsoft-com:office:smarttags" w:element="metricconverter">
        <w:smartTagPr>
          <w:attr w:name="ProductID" w:val="1 mm"/>
        </w:smartTagPr>
        <w:r>
          <w:rPr>
            <w:color w:val="000000"/>
            <w:spacing w:val="-2"/>
            <w:sz w:val="22"/>
            <w:szCs w:val="22"/>
          </w:rPr>
          <w:t>1 mm</w:t>
        </w:r>
      </w:smartTag>
      <w:r>
        <w:rPr>
          <w:color w:val="000000"/>
          <w:spacing w:val="-2"/>
          <w:sz w:val="22"/>
          <w:szCs w:val="22"/>
        </w:rPr>
        <w:t xml:space="preserve"> v průměru. Podobné spojky jsou i mezi koronárními tepnami a </w:t>
      </w:r>
      <w:r>
        <w:rPr>
          <w:color w:val="000000"/>
          <w:spacing w:val="-1"/>
          <w:sz w:val="22"/>
          <w:szCs w:val="22"/>
        </w:rPr>
        <w:t>tepnami perikardu, plic a hrudní stěny.</w:t>
      </w:r>
    </w:p>
    <w:p w14:paraId="2F70134D" w14:textId="77777777" w:rsidR="00BD4BB3" w:rsidRDefault="00BD4BB3" w:rsidP="00BD4BB3">
      <w:pPr>
        <w:shd w:val="clear" w:color="auto" w:fill="FFFFFF"/>
        <w:spacing w:line="250" w:lineRule="exact"/>
        <w:ind w:left="5" w:firstLine="278"/>
        <w:jc w:val="both"/>
      </w:pPr>
      <w:r>
        <w:rPr>
          <w:color w:val="000000"/>
          <w:spacing w:val="-3"/>
          <w:sz w:val="22"/>
          <w:szCs w:val="22"/>
        </w:rPr>
        <w:t xml:space="preserve">Žilní krev je ze srdce odváděna žilami, které se spojují v sinus coronarius, jenž ústí </w:t>
      </w:r>
      <w:r>
        <w:rPr>
          <w:color w:val="000000"/>
          <w:sz w:val="22"/>
          <w:szCs w:val="22"/>
        </w:rPr>
        <w:t xml:space="preserve">do pravé předsíně. Uzávěr některé z koronárních arterií nebo jejich větví vyvolá </w:t>
      </w:r>
      <w:r>
        <w:rPr>
          <w:color w:val="000000"/>
          <w:spacing w:val="-1"/>
          <w:sz w:val="22"/>
          <w:szCs w:val="22"/>
        </w:rPr>
        <w:t xml:space="preserve">ischemii myokardu, po které se za 40 minut začíná objevovat následná nekróza. Za </w:t>
      </w:r>
      <w:r>
        <w:rPr>
          <w:color w:val="000000"/>
          <w:spacing w:val="-4"/>
          <w:sz w:val="22"/>
          <w:szCs w:val="22"/>
        </w:rPr>
        <w:t xml:space="preserve">akutní je považován infarkt, jehož stáří je do 6. týdne od svého vzniku. Nejčastěji bývá </w:t>
      </w:r>
      <w:r>
        <w:rPr>
          <w:color w:val="000000"/>
          <w:spacing w:val="-1"/>
          <w:sz w:val="22"/>
          <w:szCs w:val="22"/>
        </w:rPr>
        <w:t>infarktem postižena levá srdeční komora. Koronární tepnu může akutně uzavřít:</w:t>
      </w:r>
    </w:p>
    <w:p w14:paraId="79A13095" w14:textId="77777777" w:rsidR="00BD4BB3" w:rsidRDefault="00BD4BB3" w:rsidP="000B2F17">
      <w:pPr>
        <w:numPr>
          <w:ilvl w:val="0"/>
          <w:numId w:val="1"/>
        </w:numPr>
        <w:shd w:val="clear" w:color="auto" w:fill="FFFFFF"/>
        <w:tabs>
          <w:tab w:val="left" w:pos="283"/>
        </w:tabs>
        <w:spacing w:line="250" w:lineRule="exact"/>
        <w:ind w:left="283" w:hanging="178"/>
        <w:rPr>
          <w:color w:val="000000"/>
          <w:sz w:val="22"/>
          <w:szCs w:val="22"/>
        </w:rPr>
      </w:pPr>
      <w:r>
        <w:rPr>
          <w:color w:val="000000"/>
          <w:spacing w:val="-2"/>
          <w:sz w:val="22"/>
          <w:szCs w:val="22"/>
        </w:rPr>
        <w:t xml:space="preserve">v 90 % - </w:t>
      </w:r>
      <w:proofErr w:type="gramStart"/>
      <w:r>
        <w:rPr>
          <w:b/>
          <w:bCs/>
          <w:color w:val="000000"/>
          <w:spacing w:val="-2"/>
          <w:sz w:val="22"/>
          <w:szCs w:val="22"/>
        </w:rPr>
        <w:t xml:space="preserve">trombus </w:t>
      </w:r>
      <w:r>
        <w:rPr>
          <w:color w:val="000000"/>
          <w:spacing w:val="-2"/>
          <w:sz w:val="22"/>
          <w:szCs w:val="22"/>
        </w:rPr>
        <w:t>- nasedá</w:t>
      </w:r>
      <w:proofErr w:type="gramEnd"/>
      <w:r>
        <w:rPr>
          <w:color w:val="000000"/>
          <w:spacing w:val="-2"/>
          <w:sz w:val="22"/>
          <w:szCs w:val="22"/>
        </w:rPr>
        <w:t xml:space="preserve"> na aterosklerotický plát (část trombů se spontánně bez</w:t>
      </w:r>
      <w:r>
        <w:rPr>
          <w:color w:val="000000"/>
          <w:spacing w:val="-2"/>
          <w:sz w:val="22"/>
          <w:szCs w:val="22"/>
        </w:rPr>
        <w:br/>
      </w:r>
      <w:r>
        <w:rPr>
          <w:color w:val="000000"/>
          <w:spacing w:val="-1"/>
          <w:sz w:val="22"/>
          <w:szCs w:val="22"/>
        </w:rPr>
        <w:t>léčby rekanalizuje,</w:t>
      </w:r>
    </w:p>
    <w:p w14:paraId="37D1CC80" w14:textId="77777777" w:rsidR="00BD4BB3" w:rsidRDefault="00BD4BB3" w:rsidP="000B2F17">
      <w:pPr>
        <w:numPr>
          <w:ilvl w:val="0"/>
          <w:numId w:val="2"/>
        </w:numPr>
        <w:shd w:val="clear" w:color="auto" w:fill="FFFFFF"/>
        <w:tabs>
          <w:tab w:val="left" w:pos="283"/>
        </w:tabs>
        <w:spacing w:line="250" w:lineRule="exact"/>
        <w:ind w:left="106"/>
        <w:rPr>
          <w:color w:val="000000"/>
          <w:sz w:val="22"/>
          <w:szCs w:val="22"/>
        </w:rPr>
      </w:pPr>
      <w:proofErr w:type="gramStart"/>
      <w:r>
        <w:rPr>
          <w:b/>
          <w:bCs/>
          <w:color w:val="000000"/>
          <w:sz w:val="22"/>
          <w:szCs w:val="22"/>
        </w:rPr>
        <w:t xml:space="preserve">embolus </w:t>
      </w:r>
      <w:r>
        <w:rPr>
          <w:color w:val="000000"/>
          <w:sz w:val="22"/>
          <w:szCs w:val="22"/>
        </w:rPr>
        <w:t>- se</w:t>
      </w:r>
      <w:proofErr w:type="gramEnd"/>
      <w:r>
        <w:rPr>
          <w:color w:val="000000"/>
          <w:sz w:val="22"/>
          <w:szCs w:val="22"/>
        </w:rPr>
        <w:t xml:space="preserve"> obvykle zachytí v místě aterosklerotického plátu,</w:t>
      </w:r>
    </w:p>
    <w:p w14:paraId="069F1475" w14:textId="7AE810F8" w:rsidR="00BD4BB3" w:rsidRDefault="00BD4BB3" w:rsidP="000B2F17">
      <w:pPr>
        <w:numPr>
          <w:ilvl w:val="0"/>
          <w:numId w:val="1"/>
        </w:numPr>
        <w:shd w:val="clear" w:color="auto" w:fill="FFFFFF"/>
        <w:tabs>
          <w:tab w:val="left" w:pos="283"/>
        </w:tabs>
        <w:spacing w:line="250" w:lineRule="exact"/>
        <w:ind w:left="283" w:hanging="178"/>
        <w:rPr>
          <w:color w:val="000000"/>
          <w:sz w:val="22"/>
          <w:szCs w:val="22"/>
        </w:rPr>
      </w:pPr>
      <w:r>
        <w:rPr>
          <w:b/>
          <w:bCs/>
          <w:color w:val="000000"/>
          <w:spacing w:val="-3"/>
          <w:sz w:val="22"/>
          <w:szCs w:val="22"/>
        </w:rPr>
        <w:t xml:space="preserve">spazmus </w:t>
      </w:r>
      <w:r>
        <w:rPr>
          <w:color w:val="000000"/>
          <w:spacing w:val="-3"/>
          <w:sz w:val="22"/>
          <w:szCs w:val="22"/>
        </w:rPr>
        <w:t>- tzn. stah cévy, který postihuje aterosklerózou změněné tepny a neustou</w:t>
      </w:r>
      <w:r>
        <w:rPr>
          <w:color w:val="000000"/>
          <w:spacing w:val="-3"/>
          <w:sz w:val="22"/>
          <w:szCs w:val="22"/>
        </w:rPr>
        <w:softHyphen/>
      </w:r>
      <w:r>
        <w:rPr>
          <w:color w:val="000000"/>
          <w:spacing w:val="2"/>
          <w:sz w:val="22"/>
          <w:szCs w:val="22"/>
        </w:rPr>
        <w:t>pí po nitroglycerinu jako při angině pectoris; jde o přechod anginy pectoris do</w:t>
      </w:r>
      <w:r w:rsidR="004E777F">
        <w:rPr>
          <w:color w:val="000000"/>
          <w:spacing w:val="2"/>
          <w:sz w:val="22"/>
          <w:szCs w:val="22"/>
        </w:rPr>
        <w:t xml:space="preserve"> </w:t>
      </w:r>
      <w:r>
        <w:rPr>
          <w:color w:val="000000"/>
          <w:spacing w:val="-1"/>
          <w:sz w:val="22"/>
          <w:szCs w:val="22"/>
        </w:rPr>
        <w:t>infarktu myokardu,</w:t>
      </w:r>
    </w:p>
    <w:p w14:paraId="1FE08AB2" w14:textId="77777777" w:rsidR="00BD4BB3" w:rsidRDefault="00BD4BB3" w:rsidP="000B2F17">
      <w:pPr>
        <w:numPr>
          <w:ilvl w:val="0"/>
          <w:numId w:val="2"/>
        </w:numPr>
        <w:shd w:val="clear" w:color="auto" w:fill="FFFFFF"/>
        <w:tabs>
          <w:tab w:val="left" w:pos="283"/>
        </w:tabs>
        <w:spacing w:line="250" w:lineRule="exact"/>
        <w:ind w:left="106"/>
        <w:rPr>
          <w:color w:val="000000"/>
          <w:sz w:val="22"/>
          <w:szCs w:val="22"/>
        </w:rPr>
      </w:pPr>
      <w:r>
        <w:rPr>
          <w:b/>
          <w:bCs/>
          <w:color w:val="000000"/>
          <w:spacing w:val="-1"/>
          <w:sz w:val="22"/>
          <w:szCs w:val="22"/>
        </w:rPr>
        <w:t>aterosklerotický plát samotný,</w:t>
      </w:r>
    </w:p>
    <w:p w14:paraId="04359F5E" w14:textId="77777777" w:rsidR="00BD4BB3" w:rsidRDefault="00BD4BB3" w:rsidP="000B2F17">
      <w:pPr>
        <w:numPr>
          <w:ilvl w:val="0"/>
          <w:numId w:val="2"/>
        </w:numPr>
        <w:shd w:val="clear" w:color="auto" w:fill="FFFFFF"/>
        <w:tabs>
          <w:tab w:val="left" w:pos="283"/>
        </w:tabs>
        <w:spacing w:line="250" w:lineRule="exact"/>
        <w:ind w:left="106"/>
        <w:rPr>
          <w:color w:val="000000"/>
          <w:sz w:val="22"/>
          <w:szCs w:val="22"/>
        </w:rPr>
      </w:pPr>
      <w:proofErr w:type="gramStart"/>
      <w:r>
        <w:rPr>
          <w:color w:val="000000"/>
          <w:sz w:val="22"/>
          <w:szCs w:val="22"/>
        </w:rPr>
        <w:t xml:space="preserve">zřídka - </w:t>
      </w:r>
      <w:r>
        <w:rPr>
          <w:b/>
          <w:bCs/>
          <w:color w:val="000000"/>
          <w:sz w:val="22"/>
          <w:szCs w:val="22"/>
        </w:rPr>
        <w:t>poranění</w:t>
      </w:r>
      <w:proofErr w:type="gramEnd"/>
      <w:r>
        <w:rPr>
          <w:b/>
          <w:bCs/>
          <w:color w:val="000000"/>
          <w:sz w:val="22"/>
          <w:szCs w:val="22"/>
        </w:rPr>
        <w:t xml:space="preserve"> či zánět koronární tepny.</w:t>
      </w:r>
    </w:p>
    <w:p w14:paraId="182F7E51" w14:textId="77777777" w:rsidR="00BD4BB3" w:rsidRDefault="00BD4BB3" w:rsidP="00BD4BB3">
      <w:pPr>
        <w:shd w:val="clear" w:color="auto" w:fill="FFFFFF"/>
        <w:spacing w:before="48" w:line="250" w:lineRule="exact"/>
        <w:ind w:left="5"/>
      </w:pPr>
      <w:r>
        <w:rPr>
          <w:b/>
          <w:bCs/>
          <w:color w:val="000000"/>
          <w:spacing w:val="-1"/>
          <w:sz w:val="22"/>
          <w:szCs w:val="22"/>
        </w:rPr>
        <w:t xml:space="preserve">Velikost nekrózy </w:t>
      </w:r>
      <w:r>
        <w:rPr>
          <w:color w:val="000000"/>
          <w:spacing w:val="-1"/>
          <w:sz w:val="22"/>
          <w:szCs w:val="22"/>
        </w:rPr>
        <w:t>závisí na:</w:t>
      </w:r>
    </w:p>
    <w:p w14:paraId="710DA07F" w14:textId="77777777" w:rsidR="00BD4BB3" w:rsidRDefault="00BD4BB3" w:rsidP="000B2F17">
      <w:pPr>
        <w:numPr>
          <w:ilvl w:val="0"/>
          <w:numId w:val="2"/>
        </w:numPr>
        <w:shd w:val="clear" w:color="auto" w:fill="FFFFFF"/>
        <w:tabs>
          <w:tab w:val="left" w:pos="283"/>
        </w:tabs>
        <w:spacing w:line="250" w:lineRule="exact"/>
        <w:ind w:left="106"/>
        <w:rPr>
          <w:color w:val="000000"/>
          <w:sz w:val="22"/>
          <w:szCs w:val="22"/>
        </w:rPr>
      </w:pPr>
      <w:r>
        <w:rPr>
          <w:color w:val="000000"/>
          <w:spacing w:val="-2"/>
          <w:sz w:val="22"/>
          <w:szCs w:val="22"/>
        </w:rPr>
        <w:t>velikosti uzavřené tepny (čím větší tepna je neprůchodná, tím rozsáhlejší nekróza),</w:t>
      </w:r>
    </w:p>
    <w:p w14:paraId="32D31562" w14:textId="77777777" w:rsidR="00BD4BB3" w:rsidRDefault="00BD4BB3" w:rsidP="000B2F17">
      <w:pPr>
        <w:numPr>
          <w:ilvl w:val="0"/>
          <w:numId w:val="2"/>
        </w:numPr>
        <w:shd w:val="clear" w:color="auto" w:fill="FFFFFF"/>
        <w:tabs>
          <w:tab w:val="left" w:pos="283"/>
        </w:tabs>
        <w:spacing w:line="250" w:lineRule="exact"/>
        <w:ind w:left="106"/>
        <w:rPr>
          <w:color w:val="000000"/>
          <w:sz w:val="22"/>
          <w:szCs w:val="22"/>
        </w:rPr>
      </w:pPr>
      <w:r>
        <w:rPr>
          <w:color w:val="000000"/>
          <w:spacing w:val="-1"/>
          <w:sz w:val="22"/>
          <w:szCs w:val="22"/>
        </w:rPr>
        <w:t xml:space="preserve">době trvání uzávěru (= na rychlosti </w:t>
      </w:r>
      <w:proofErr w:type="gramStart"/>
      <w:r>
        <w:rPr>
          <w:color w:val="000000"/>
          <w:spacing w:val="-1"/>
          <w:sz w:val="22"/>
          <w:szCs w:val="22"/>
        </w:rPr>
        <w:t>rekanalizace - zprůchodnění</w:t>
      </w:r>
      <w:proofErr w:type="gramEnd"/>
      <w:r>
        <w:rPr>
          <w:color w:val="000000"/>
          <w:spacing w:val="-1"/>
          <w:sz w:val="22"/>
          <w:szCs w:val="22"/>
        </w:rPr>
        <w:t xml:space="preserve"> - trombolýzou</w:t>
      </w:r>
      <w:r>
        <w:rPr>
          <w:color w:val="000000"/>
          <w:spacing w:val="-1"/>
          <w:sz w:val="22"/>
          <w:szCs w:val="22"/>
          <w:vertAlign w:val="superscript"/>
        </w:rPr>
        <w:t>3</w:t>
      </w:r>
      <w:r>
        <w:rPr>
          <w:color w:val="000000"/>
          <w:spacing w:val="-1"/>
          <w:sz w:val="22"/>
          <w:szCs w:val="22"/>
        </w:rPr>
        <w:t>),</w:t>
      </w:r>
    </w:p>
    <w:p w14:paraId="66E82425" w14:textId="77777777" w:rsidR="00BD4BB3" w:rsidRDefault="00BD4BB3" w:rsidP="000B2F17">
      <w:pPr>
        <w:numPr>
          <w:ilvl w:val="0"/>
          <w:numId w:val="1"/>
        </w:numPr>
        <w:shd w:val="clear" w:color="auto" w:fill="FFFFFF"/>
        <w:tabs>
          <w:tab w:val="left" w:pos="283"/>
        </w:tabs>
        <w:spacing w:line="250" w:lineRule="exact"/>
        <w:ind w:left="283" w:hanging="178"/>
        <w:rPr>
          <w:color w:val="000000"/>
          <w:sz w:val="22"/>
          <w:szCs w:val="22"/>
        </w:rPr>
      </w:pPr>
      <w:r>
        <w:rPr>
          <w:color w:val="000000"/>
          <w:sz w:val="22"/>
          <w:szCs w:val="22"/>
        </w:rPr>
        <w:t>na fyzické zátěži v době infarktu (čím vyšší zátěž, tím vyšší metabolické nároky</w:t>
      </w:r>
      <w:r>
        <w:rPr>
          <w:color w:val="000000"/>
          <w:sz w:val="22"/>
          <w:szCs w:val="22"/>
        </w:rPr>
        <w:br/>
      </w:r>
      <w:r>
        <w:rPr>
          <w:color w:val="000000"/>
          <w:spacing w:val="-1"/>
          <w:sz w:val="22"/>
          <w:szCs w:val="22"/>
        </w:rPr>
        <w:t>srdce a větší nekróza),</w:t>
      </w:r>
    </w:p>
    <w:p w14:paraId="72BF8D95" w14:textId="642032BC" w:rsidR="00BD4BB3" w:rsidRDefault="00BD4BB3" w:rsidP="00BD4BB3">
      <w:pPr>
        <w:shd w:val="clear" w:color="auto" w:fill="FFFFFF"/>
        <w:spacing w:before="394" w:line="226" w:lineRule="exact"/>
        <w:ind w:left="293" w:hanging="283"/>
      </w:pPr>
      <w:r>
        <w:rPr>
          <w:noProof/>
        </w:rPr>
        <mc:AlternateContent>
          <mc:Choice Requires="wps">
            <w:drawing>
              <wp:anchor distT="0" distB="0" distL="114300" distR="114300" simplePos="0" relativeHeight="251680768" behindDoc="0" locked="0" layoutInCell="0" allowOverlap="1" wp14:anchorId="2D13D9A7" wp14:editId="612BB088">
                <wp:simplePos x="0" y="0"/>
                <wp:positionH relativeFrom="column">
                  <wp:posOffset>-6350</wp:posOffset>
                </wp:positionH>
                <wp:positionV relativeFrom="paragraph">
                  <wp:posOffset>216535</wp:posOffset>
                </wp:positionV>
                <wp:extent cx="4724400" cy="0"/>
                <wp:effectExtent l="13335" t="9525" r="5715" b="9525"/>
                <wp:wrapNone/>
                <wp:docPr id="30" name="Přímá spojnic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EE254" id="Přímá spojnice 30"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7.05pt" to="371.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" o:allowincell="f" strokeweight=".7pt"/>
            </w:pict>
          </mc:Fallback>
        </mc:AlternateContent>
      </w:r>
      <w:r>
        <w:rPr>
          <w:color w:val="000000"/>
          <w:spacing w:val="-2"/>
        </w:rPr>
        <w:t xml:space="preserve">3    Trombolýza znamená rozpuštění trombu trombolytikem: streptokinázou, urokinázou nebo </w:t>
      </w:r>
      <w:r>
        <w:rPr>
          <w:color w:val="000000"/>
          <w:spacing w:val="-3"/>
        </w:rPr>
        <w:t>alteplázou.</w:t>
      </w:r>
    </w:p>
    <w:p w14:paraId="6BF706D9" w14:textId="77777777" w:rsidR="00BD4BB3" w:rsidRDefault="00BD4BB3" w:rsidP="00373710">
      <w:pPr>
        <w:shd w:val="clear" w:color="auto" w:fill="FFFFFF"/>
        <w:ind w:left="-426" w:firstLine="532"/>
      </w:pPr>
      <w:r>
        <w:rPr>
          <w:color w:val="000000"/>
          <w:sz w:val="22"/>
          <w:szCs w:val="22"/>
        </w:rPr>
        <w:t>•</w:t>
      </w:r>
      <w:r>
        <w:rPr>
          <w:color w:val="000000"/>
          <w:sz w:val="22"/>
          <w:szCs w:val="22"/>
        </w:rPr>
        <w:tab/>
      </w:r>
      <w:r>
        <w:rPr>
          <w:color w:val="000000"/>
          <w:spacing w:val="-1"/>
          <w:sz w:val="22"/>
          <w:szCs w:val="22"/>
        </w:rPr>
        <w:t>počtu kolaterál (vedlejších větví koronárních tepen, čím více, tím lépe).</w:t>
      </w:r>
    </w:p>
    <w:p w14:paraId="7ECEA0D3" w14:textId="77777777" w:rsidR="00BD4BB3" w:rsidRDefault="00BD4BB3" w:rsidP="00BD4BB3">
      <w:pPr>
        <w:shd w:val="clear" w:color="auto" w:fill="FFFFFF"/>
        <w:spacing w:before="53" w:line="250" w:lineRule="exact"/>
        <w:ind w:left="5"/>
      </w:pPr>
      <w:r>
        <w:rPr>
          <w:b/>
          <w:bCs/>
          <w:color w:val="000000"/>
          <w:spacing w:val="-1"/>
          <w:sz w:val="22"/>
          <w:szCs w:val="22"/>
        </w:rPr>
        <w:t xml:space="preserve">Následky nekrózy </w:t>
      </w:r>
      <w:r>
        <w:rPr>
          <w:color w:val="000000"/>
          <w:spacing w:val="-1"/>
          <w:sz w:val="22"/>
          <w:szCs w:val="22"/>
        </w:rPr>
        <w:t>závisí na její velikosti:</w:t>
      </w:r>
    </w:p>
    <w:p w14:paraId="57FCB15E" w14:textId="77777777" w:rsidR="00BD4BB3" w:rsidRDefault="00BD4BB3" w:rsidP="000B2F17">
      <w:pPr>
        <w:numPr>
          <w:ilvl w:val="0"/>
          <w:numId w:val="2"/>
        </w:numPr>
        <w:shd w:val="clear" w:color="auto" w:fill="FFFFFF"/>
        <w:tabs>
          <w:tab w:val="left" w:pos="283"/>
        </w:tabs>
        <w:spacing w:line="250" w:lineRule="exact"/>
        <w:ind w:left="106"/>
        <w:rPr>
          <w:color w:val="000000"/>
          <w:sz w:val="22"/>
          <w:szCs w:val="22"/>
        </w:rPr>
      </w:pPr>
      <w:proofErr w:type="gramStart"/>
      <w:r>
        <w:rPr>
          <w:color w:val="000000"/>
          <w:spacing w:val="-1"/>
          <w:sz w:val="22"/>
          <w:szCs w:val="22"/>
        </w:rPr>
        <w:t>&lt; 20</w:t>
      </w:r>
      <w:proofErr w:type="gramEnd"/>
      <w:r>
        <w:rPr>
          <w:color w:val="000000"/>
          <w:spacing w:val="-1"/>
          <w:sz w:val="22"/>
          <w:szCs w:val="22"/>
        </w:rPr>
        <w:t xml:space="preserve"> % myokardu postiženého nekrózou se významněji neprojeví,</w:t>
      </w:r>
    </w:p>
    <w:p w14:paraId="142D4096" w14:textId="77777777" w:rsidR="00BD4BB3" w:rsidRDefault="00BD4BB3" w:rsidP="000B2F17">
      <w:pPr>
        <w:numPr>
          <w:ilvl w:val="0"/>
          <w:numId w:val="2"/>
        </w:numPr>
        <w:shd w:val="clear" w:color="auto" w:fill="FFFFFF"/>
        <w:tabs>
          <w:tab w:val="left" w:pos="283"/>
        </w:tabs>
        <w:spacing w:line="250" w:lineRule="exact"/>
        <w:ind w:left="106"/>
        <w:rPr>
          <w:color w:val="000000"/>
          <w:sz w:val="22"/>
          <w:szCs w:val="22"/>
        </w:rPr>
      </w:pPr>
      <w:r>
        <w:rPr>
          <w:color w:val="000000"/>
          <w:sz w:val="22"/>
          <w:szCs w:val="22"/>
        </w:rPr>
        <w:t>20-40 % myokardu postiženého nekrózou se projeví akutním selháním srdce,</w:t>
      </w:r>
    </w:p>
    <w:p w14:paraId="27138160" w14:textId="77777777" w:rsidR="00BD4BB3" w:rsidRDefault="00BD4BB3" w:rsidP="000B2F17">
      <w:pPr>
        <w:numPr>
          <w:ilvl w:val="0"/>
          <w:numId w:val="1"/>
        </w:numPr>
        <w:shd w:val="clear" w:color="auto" w:fill="FFFFFF"/>
        <w:tabs>
          <w:tab w:val="left" w:pos="283"/>
        </w:tabs>
        <w:spacing w:line="250" w:lineRule="exact"/>
        <w:ind w:left="283" w:hanging="178"/>
        <w:rPr>
          <w:color w:val="000000"/>
          <w:sz w:val="22"/>
          <w:szCs w:val="22"/>
        </w:rPr>
      </w:pPr>
      <w:r>
        <w:rPr>
          <w:color w:val="000000"/>
          <w:spacing w:val="5"/>
          <w:sz w:val="22"/>
          <w:szCs w:val="22"/>
        </w:rPr>
        <w:t>&gt; 40 % myokardu postiženého nekrózou vede ke vzniku kardiogenního šoku</w:t>
      </w:r>
      <w:r>
        <w:rPr>
          <w:color w:val="000000"/>
          <w:spacing w:val="5"/>
          <w:sz w:val="22"/>
          <w:szCs w:val="22"/>
        </w:rPr>
        <w:br/>
      </w:r>
      <w:r>
        <w:rPr>
          <w:color w:val="000000"/>
          <w:spacing w:val="-2"/>
          <w:sz w:val="22"/>
          <w:szCs w:val="22"/>
        </w:rPr>
        <w:t>s následkem smrti.</w:t>
      </w:r>
    </w:p>
    <w:p w14:paraId="32571345" w14:textId="77777777" w:rsidR="00BD4BB3" w:rsidRDefault="00BD4BB3" w:rsidP="00BD4BB3">
      <w:pPr>
        <w:shd w:val="clear" w:color="auto" w:fill="FFFFFF"/>
        <w:spacing w:before="53"/>
        <w:ind w:left="288"/>
      </w:pPr>
      <w:r>
        <w:rPr>
          <w:color w:val="000000"/>
          <w:sz w:val="22"/>
          <w:szCs w:val="22"/>
        </w:rPr>
        <w:t>Pokud nemocný přežije, do 6-8 týdnů se ložisko vyhojí vazivovou jizvou.</w:t>
      </w:r>
    </w:p>
    <w:p w14:paraId="518B1E46" w14:textId="77777777" w:rsidR="00BD4BB3" w:rsidRDefault="00BD4BB3" w:rsidP="00BD4BB3">
      <w:pPr>
        <w:shd w:val="clear" w:color="auto" w:fill="FFFFFF"/>
        <w:spacing w:before="53" w:line="250" w:lineRule="exact"/>
        <w:ind w:left="5"/>
      </w:pPr>
      <w:r>
        <w:rPr>
          <w:color w:val="000000"/>
          <w:spacing w:val="-1"/>
          <w:sz w:val="22"/>
          <w:szCs w:val="22"/>
        </w:rPr>
        <w:t xml:space="preserve">Podle </w:t>
      </w:r>
      <w:r>
        <w:rPr>
          <w:b/>
          <w:bCs/>
          <w:color w:val="000000"/>
          <w:spacing w:val="-1"/>
          <w:sz w:val="22"/>
          <w:szCs w:val="22"/>
        </w:rPr>
        <w:t xml:space="preserve">postižení srdeční stěny </w:t>
      </w:r>
      <w:r>
        <w:rPr>
          <w:color w:val="000000"/>
          <w:spacing w:val="-1"/>
          <w:sz w:val="22"/>
          <w:szCs w:val="22"/>
        </w:rPr>
        <w:t>(její tloušťky) se dělí infarkt na:</w:t>
      </w:r>
    </w:p>
    <w:p w14:paraId="611545F5" w14:textId="34105615" w:rsidR="00BD4BB3" w:rsidRDefault="00BD4BB3" w:rsidP="000B2F17">
      <w:pPr>
        <w:numPr>
          <w:ilvl w:val="0"/>
          <w:numId w:val="1"/>
        </w:numPr>
        <w:shd w:val="clear" w:color="auto" w:fill="FFFFFF"/>
        <w:tabs>
          <w:tab w:val="left" w:pos="283"/>
        </w:tabs>
        <w:spacing w:line="250" w:lineRule="exact"/>
        <w:ind w:left="283" w:hanging="178"/>
        <w:rPr>
          <w:color w:val="000000"/>
          <w:sz w:val="22"/>
          <w:szCs w:val="22"/>
        </w:rPr>
      </w:pPr>
      <w:proofErr w:type="gramStart"/>
      <w:r>
        <w:rPr>
          <w:i/>
          <w:iCs/>
          <w:color w:val="000000"/>
          <w:spacing w:val="3"/>
          <w:sz w:val="22"/>
          <w:szCs w:val="22"/>
        </w:rPr>
        <w:t xml:space="preserve">transmurální - </w:t>
      </w:r>
      <w:r>
        <w:rPr>
          <w:color w:val="000000"/>
          <w:spacing w:val="3"/>
          <w:sz w:val="22"/>
          <w:szCs w:val="22"/>
        </w:rPr>
        <w:t>postihující</w:t>
      </w:r>
      <w:proofErr w:type="gramEnd"/>
      <w:r>
        <w:rPr>
          <w:color w:val="000000"/>
          <w:spacing w:val="3"/>
          <w:sz w:val="22"/>
          <w:szCs w:val="22"/>
        </w:rPr>
        <w:t xml:space="preserve"> celou šířku srdeční stěny od endokardu k epikardu,</w:t>
      </w:r>
      <w:r w:rsidR="004E777F">
        <w:rPr>
          <w:color w:val="000000"/>
          <w:spacing w:val="3"/>
          <w:sz w:val="22"/>
          <w:szCs w:val="22"/>
        </w:rPr>
        <w:t xml:space="preserve"> </w:t>
      </w:r>
      <w:r>
        <w:rPr>
          <w:color w:val="000000"/>
          <w:spacing w:val="-1"/>
          <w:sz w:val="22"/>
          <w:szCs w:val="22"/>
        </w:rPr>
        <w:t>označovaný podle nálezu na EKG Q infarkt,</w:t>
      </w:r>
    </w:p>
    <w:p w14:paraId="0829C2BD" w14:textId="68521FCA" w:rsidR="00BD4BB3" w:rsidRDefault="00BD4BB3" w:rsidP="000B2F17">
      <w:pPr>
        <w:numPr>
          <w:ilvl w:val="0"/>
          <w:numId w:val="1"/>
        </w:numPr>
        <w:shd w:val="clear" w:color="auto" w:fill="FFFFFF"/>
        <w:tabs>
          <w:tab w:val="left" w:pos="283"/>
        </w:tabs>
        <w:spacing w:line="250" w:lineRule="exact"/>
        <w:ind w:left="283" w:hanging="178"/>
        <w:rPr>
          <w:color w:val="000000"/>
          <w:sz w:val="22"/>
          <w:szCs w:val="22"/>
        </w:rPr>
      </w:pPr>
      <w:r>
        <w:rPr>
          <w:i/>
          <w:iCs/>
          <w:color w:val="000000"/>
          <w:spacing w:val="-1"/>
          <w:sz w:val="22"/>
          <w:szCs w:val="22"/>
        </w:rPr>
        <w:t xml:space="preserve">intramurální </w:t>
      </w:r>
      <w:r>
        <w:rPr>
          <w:color w:val="000000"/>
          <w:spacing w:val="-1"/>
          <w:sz w:val="22"/>
          <w:szCs w:val="22"/>
        </w:rPr>
        <w:t>(nebo také netransmurální) - postihující pouze část tloušťky srdeční</w:t>
      </w:r>
      <w:r w:rsidR="004E777F">
        <w:rPr>
          <w:color w:val="000000"/>
          <w:spacing w:val="-1"/>
          <w:sz w:val="22"/>
          <w:szCs w:val="22"/>
        </w:rPr>
        <w:t xml:space="preserve"> </w:t>
      </w:r>
      <w:r>
        <w:rPr>
          <w:color w:val="000000"/>
          <w:spacing w:val="-3"/>
          <w:sz w:val="22"/>
          <w:szCs w:val="22"/>
        </w:rPr>
        <w:t>stěny, označovaný non Q infarkt (není změna v Q kmitu na EKG, diagnostikuje se</w:t>
      </w:r>
      <w:r w:rsidR="004E777F">
        <w:rPr>
          <w:color w:val="000000"/>
          <w:spacing w:val="-3"/>
          <w:sz w:val="22"/>
          <w:szCs w:val="22"/>
        </w:rPr>
        <w:t xml:space="preserve"> </w:t>
      </w:r>
      <w:r>
        <w:rPr>
          <w:color w:val="000000"/>
          <w:spacing w:val="-1"/>
          <w:sz w:val="22"/>
          <w:szCs w:val="22"/>
        </w:rPr>
        <w:t>ze změn srdečních enzymů).</w:t>
      </w:r>
    </w:p>
    <w:p w14:paraId="4520945E" w14:textId="77777777" w:rsidR="00BD4BB3" w:rsidRDefault="00BD4BB3" w:rsidP="00BD4BB3">
      <w:pPr>
        <w:shd w:val="clear" w:color="auto" w:fill="FFFFFF"/>
        <w:spacing w:before="120"/>
        <w:ind w:left="5"/>
      </w:pPr>
      <w:r>
        <w:rPr>
          <w:b/>
          <w:bCs/>
          <w:color w:val="000000"/>
          <w:spacing w:val="3"/>
          <w:sz w:val="22"/>
          <w:szCs w:val="22"/>
        </w:rPr>
        <w:t>Klinický obraz</w:t>
      </w:r>
    </w:p>
    <w:p w14:paraId="0DE8AD79" w14:textId="77777777" w:rsidR="00BD4BB3" w:rsidRDefault="00BD4BB3" w:rsidP="00BD4BB3">
      <w:pPr>
        <w:shd w:val="clear" w:color="auto" w:fill="FFFFFF"/>
        <w:spacing w:before="53" w:line="250" w:lineRule="exact"/>
        <w:jc w:val="both"/>
      </w:pPr>
      <w:r>
        <w:rPr>
          <w:color w:val="000000"/>
          <w:spacing w:val="-1"/>
          <w:sz w:val="22"/>
          <w:szCs w:val="22"/>
        </w:rPr>
        <w:t xml:space="preserve">Vedoucím příznakem infarktu myokardu je </w:t>
      </w:r>
      <w:r>
        <w:rPr>
          <w:b/>
          <w:bCs/>
          <w:color w:val="000000"/>
          <w:spacing w:val="-1"/>
          <w:sz w:val="22"/>
          <w:szCs w:val="22"/>
        </w:rPr>
        <w:t xml:space="preserve">stenokardie, </w:t>
      </w:r>
      <w:r>
        <w:rPr>
          <w:color w:val="000000"/>
          <w:spacing w:val="-1"/>
          <w:sz w:val="22"/>
          <w:szCs w:val="22"/>
        </w:rPr>
        <w:t xml:space="preserve">ischemická bolest srdce, </w:t>
      </w:r>
      <w:r>
        <w:rPr>
          <w:color w:val="000000"/>
          <w:spacing w:val="-4"/>
          <w:sz w:val="22"/>
          <w:szCs w:val="22"/>
        </w:rPr>
        <w:t xml:space="preserve">trvající déle než 20 minut. Bývá popisována nemocným jako náhlá svíravá nebo pálivá, </w:t>
      </w:r>
      <w:r>
        <w:rPr>
          <w:color w:val="000000"/>
          <w:spacing w:val="-3"/>
          <w:sz w:val="22"/>
          <w:szCs w:val="22"/>
        </w:rPr>
        <w:t xml:space="preserve">krutá, šokující bolest za hradní kostí (přítomna u 80 % pacientů) s propagací nejčastěji do levé horní končetiny až do malíku, do krku, dolní čelisti, méně často do pravé horní </w:t>
      </w:r>
      <w:r>
        <w:rPr>
          <w:color w:val="000000"/>
          <w:spacing w:val="-1"/>
          <w:sz w:val="22"/>
          <w:szCs w:val="22"/>
        </w:rPr>
        <w:t xml:space="preserve">končetiny, břicha (napodobuje vředovou chorobu nebo náhlou příhodu břišní) nebo </w:t>
      </w:r>
      <w:r>
        <w:rPr>
          <w:color w:val="000000"/>
          <w:spacing w:val="-2"/>
          <w:sz w:val="22"/>
          <w:szCs w:val="22"/>
        </w:rPr>
        <w:t>zad (napodobuje vertebrogenní obtíže). Je trvalá, nezávislá na změně polohy a nerea</w:t>
      </w:r>
      <w:r>
        <w:rPr>
          <w:color w:val="000000"/>
          <w:spacing w:val="-2"/>
          <w:sz w:val="22"/>
          <w:szCs w:val="22"/>
        </w:rPr>
        <w:softHyphen/>
      </w:r>
      <w:r>
        <w:rPr>
          <w:color w:val="000000"/>
          <w:spacing w:val="-4"/>
          <w:sz w:val="22"/>
          <w:szCs w:val="22"/>
        </w:rPr>
        <w:t xml:space="preserve">guje na podání nitroglycerinu na rozdíl od anginy pectoris, kdy po nitroglycerinu bolest </w:t>
      </w:r>
      <w:r>
        <w:rPr>
          <w:color w:val="000000"/>
          <w:spacing w:val="-1"/>
          <w:sz w:val="22"/>
          <w:szCs w:val="22"/>
        </w:rPr>
        <w:t>nejdéle do dvaceti minut ustoupí. Dalšími příznaky jsou:</w:t>
      </w:r>
    </w:p>
    <w:p w14:paraId="3253ADD6" w14:textId="77777777" w:rsidR="00BD4BB3" w:rsidRDefault="00BD4BB3" w:rsidP="000B2F17">
      <w:pPr>
        <w:numPr>
          <w:ilvl w:val="0"/>
          <w:numId w:val="2"/>
        </w:numPr>
        <w:shd w:val="clear" w:color="auto" w:fill="FFFFFF"/>
        <w:tabs>
          <w:tab w:val="left" w:pos="283"/>
        </w:tabs>
        <w:spacing w:line="250" w:lineRule="exact"/>
        <w:ind w:left="106"/>
        <w:rPr>
          <w:color w:val="000000"/>
          <w:sz w:val="22"/>
          <w:szCs w:val="22"/>
        </w:rPr>
      </w:pPr>
      <w:r>
        <w:rPr>
          <w:color w:val="000000"/>
          <w:spacing w:val="-1"/>
          <w:sz w:val="22"/>
          <w:szCs w:val="22"/>
        </w:rPr>
        <w:t>úzkost, strach ze smrti nazývaný angor mortis,</w:t>
      </w:r>
    </w:p>
    <w:p w14:paraId="4F40AB08" w14:textId="77777777" w:rsidR="00BD4BB3" w:rsidRDefault="00BD4BB3" w:rsidP="000B2F17">
      <w:pPr>
        <w:numPr>
          <w:ilvl w:val="0"/>
          <w:numId w:val="2"/>
        </w:numPr>
        <w:shd w:val="clear" w:color="auto" w:fill="FFFFFF"/>
        <w:tabs>
          <w:tab w:val="left" w:pos="283"/>
        </w:tabs>
        <w:spacing w:line="250" w:lineRule="exact"/>
        <w:ind w:left="106"/>
        <w:rPr>
          <w:color w:val="000000"/>
          <w:sz w:val="22"/>
          <w:szCs w:val="22"/>
        </w:rPr>
      </w:pPr>
      <w:r>
        <w:rPr>
          <w:color w:val="000000"/>
          <w:spacing w:val="-1"/>
          <w:sz w:val="22"/>
          <w:szCs w:val="22"/>
        </w:rPr>
        <w:t>pocení, bledost, nauzea, zvracení (vliv parasympatiku),</w:t>
      </w:r>
    </w:p>
    <w:p w14:paraId="7EEE25E6" w14:textId="77777777" w:rsidR="00BD4BB3" w:rsidRDefault="00BD4BB3" w:rsidP="000B2F17">
      <w:pPr>
        <w:numPr>
          <w:ilvl w:val="0"/>
          <w:numId w:val="1"/>
        </w:numPr>
        <w:shd w:val="clear" w:color="auto" w:fill="FFFFFF"/>
        <w:tabs>
          <w:tab w:val="left" w:pos="283"/>
        </w:tabs>
        <w:spacing w:line="250" w:lineRule="exact"/>
        <w:ind w:left="283" w:hanging="178"/>
        <w:rPr>
          <w:color w:val="000000"/>
          <w:sz w:val="22"/>
          <w:szCs w:val="22"/>
        </w:rPr>
      </w:pPr>
      <w:r>
        <w:rPr>
          <w:color w:val="000000"/>
          <w:spacing w:val="-2"/>
          <w:sz w:val="22"/>
          <w:szCs w:val="22"/>
        </w:rPr>
        <w:lastRenderedPageBreak/>
        <w:t>první hod. spíše bradykardie (vliv parasympatiku), později tachykardie (vliv sym-</w:t>
      </w:r>
      <w:r>
        <w:rPr>
          <w:color w:val="000000"/>
          <w:spacing w:val="-2"/>
          <w:sz w:val="22"/>
          <w:szCs w:val="22"/>
        </w:rPr>
        <w:br/>
      </w:r>
      <w:r>
        <w:rPr>
          <w:color w:val="000000"/>
          <w:spacing w:val="-1"/>
          <w:sz w:val="22"/>
          <w:szCs w:val="22"/>
        </w:rPr>
        <w:t>patiku),</w:t>
      </w:r>
    </w:p>
    <w:p w14:paraId="1130DA26" w14:textId="77777777" w:rsidR="00BD4BB3" w:rsidRDefault="00BD4BB3" w:rsidP="000B2F17">
      <w:pPr>
        <w:numPr>
          <w:ilvl w:val="0"/>
          <w:numId w:val="2"/>
        </w:numPr>
        <w:shd w:val="clear" w:color="auto" w:fill="FFFFFF"/>
        <w:tabs>
          <w:tab w:val="left" w:pos="283"/>
        </w:tabs>
        <w:spacing w:line="250" w:lineRule="exact"/>
        <w:ind w:left="106"/>
        <w:rPr>
          <w:color w:val="000000"/>
          <w:sz w:val="22"/>
          <w:szCs w:val="22"/>
        </w:rPr>
      </w:pPr>
      <w:r>
        <w:rPr>
          <w:color w:val="000000"/>
          <w:spacing w:val="-1"/>
          <w:sz w:val="22"/>
          <w:szCs w:val="22"/>
        </w:rPr>
        <w:t>palpitace, arytmie,</w:t>
      </w:r>
    </w:p>
    <w:p w14:paraId="1A2DA55F" w14:textId="77777777" w:rsidR="00BD4BB3" w:rsidRDefault="00BD4BB3" w:rsidP="000B2F17">
      <w:pPr>
        <w:numPr>
          <w:ilvl w:val="0"/>
          <w:numId w:val="2"/>
        </w:numPr>
        <w:shd w:val="clear" w:color="auto" w:fill="FFFFFF"/>
        <w:tabs>
          <w:tab w:val="left" w:pos="283"/>
        </w:tabs>
        <w:spacing w:line="250" w:lineRule="exact"/>
        <w:ind w:left="106"/>
        <w:rPr>
          <w:color w:val="000000"/>
          <w:sz w:val="22"/>
          <w:szCs w:val="22"/>
        </w:rPr>
      </w:pPr>
      <w:proofErr w:type="gramStart"/>
      <w:r>
        <w:rPr>
          <w:color w:val="000000"/>
          <w:sz w:val="22"/>
          <w:szCs w:val="22"/>
        </w:rPr>
        <w:t>TK - hypotenze</w:t>
      </w:r>
      <w:proofErr w:type="gramEnd"/>
      <w:r>
        <w:rPr>
          <w:color w:val="000000"/>
          <w:sz w:val="22"/>
          <w:szCs w:val="22"/>
        </w:rPr>
        <w:t xml:space="preserve"> i hypertenze,</w:t>
      </w:r>
    </w:p>
    <w:p w14:paraId="642DDE83" w14:textId="77777777" w:rsidR="00BD4BB3" w:rsidRDefault="00BD4BB3" w:rsidP="000B2F17">
      <w:pPr>
        <w:numPr>
          <w:ilvl w:val="0"/>
          <w:numId w:val="2"/>
        </w:numPr>
        <w:shd w:val="clear" w:color="auto" w:fill="FFFFFF"/>
        <w:tabs>
          <w:tab w:val="left" w:pos="283"/>
        </w:tabs>
        <w:spacing w:line="250" w:lineRule="exact"/>
        <w:ind w:left="106"/>
        <w:rPr>
          <w:color w:val="000000"/>
          <w:sz w:val="22"/>
          <w:szCs w:val="22"/>
        </w:rPr>
      </w:pPr>
      <w:r>
        <w:rPr>
          <w:color w:val="000000"/>
          <w:spacing w:val="-2"/>
          <w:sz w:val="22"/>
          <w:szCs w:val="22"/>
        </w:rPr>
        <w:t>subfebrilie,</w:t>
      </w:r>
    </w:p>
    <w:p w14:paraId="4EBE3FD9" w14:textId="77777777" w:rsidR="00BD4BB3" w:rsidRDefault="00BD4BB3" w:rsidP="000B2F17">
      <w:pPr>
        <w:numPr>
          <w:ilvl w:val="0"/>
          <w:numId w:val="2"/>
        </w:numPr>
        <w:shd w:val="clear" w:color="auto" w:fill="FFFFFF"/>
        <w:tabs>
          <w:tab w:val="left" w:pos="283"/>
        </w:tabs>
        <w:spacing w:line="250" w:lineRule="exact"/>
        <w:ind w:left="106"/>
        <w:rPr>
          <w:color w:val="000000"/>
          <w:sz w:val="22"/>
          <w:szCs w:val="22"/>
        </w:rPr>
      </w:pPr>
      <w:r>
        <w:rPr>
          <w:color w:val="000000"/>
          <w:spacing w:val="-1"/>
          <w:sz w:val="22"/>
          <w:szCs w:val="22"/>
        </w:rPr>
        <w:t>dusnost při levostranné srdeční nedostatečnosti, tachypnoe, ortopnoe,</w:t>
      </w:r>
    </w:p>
    <w:p w14:paraId="73A45620" w14:textId="77777777" w:rsidR="00BD4BB3" w:rsidRDefault="00BD4BB3" w:rsidP="000B2F17">
      <w:pPr>
        <w:numPr>
          <w:ilvl w:val="0"/>
          <w:numId w:val="2"/>
        </w:numPr>
        <w:shd w:val="clear" w:color="auto" w:fill="FFFFFF"/>
        <w:tabs>
          <w:tab w:val="left" w:pos="283"/>
        </w:tabs>
        <w:spacing w:line="250" w:lineRule="exact"/>
        <w:ind w:left="106"/>
        <w:rPr>
          <w:color w:val="000000"/>
          <w:sz w:val="22"/>
          <w:szCs w:val="22"/>
        </w:rPr>
      </w:pPr>
      <w:r>
        <w:rPr>
          <w:color w:val="000000"/>
          <w:spacing w:val="-1"/>
          <w:sz w:val="22"/>
          <w:szCs w:val="22"/>
        </w:rPr>
        <w:t>zmatenost v důsledku hypoxie mozku,</w:t>
      </w:r>
    </w:p>
    <w:p w14:paraId="0288F1DB" w14:textId="77777777" w:rsidR="00BD4BB3" w:rsidRDefault="00BD4BB3" w:rsidP="000B2F17">
      <w:pPr>
        <w:numPr>
          <w:ilvl w:val="0"/>
          <w:numId w:val="2"/>
        </w:numPr>
        <w:shd w:val="clear" w:color="auto" w:fill="FFFFFF"/>
        <w:tabs>
          <w:tab w:val="left" w:pos="283"/>
        </w:tabs>
        <w:spacing w:line="250" w:lineRule="exact"/>
        <w:ind w:left="106"/>
        <w:rPr>
          <w:color w:val="000000"/>
          <w:sz w:val="22"/>
          <w:szCs w:val="22"/>
        </w:rPr>
      </w:pPr>
      <w:r>
        <w:rPr>
          <w:color w:val="000000"/>
          <w:spacing w:val="-1"/>
          <w:sz w:val="22"/>
          <w:szCs w:val="22"/>
        </w:rPr>
        <w:t>zvýšená náplň krčních žil a hepatomegalie u infarktu pravé komory.</w:t>
      </w:r>
    </w:p>
    <w:p w14:paraId="5AB30525" w14:textId="77777777" w:rsidR="00BD4BB3" w:rsidRDefault="00BD4BB3" w:rsidP="00BD4BB3">
      <w:pPr>
        <w:shd w:val="clear" w:color="auto" w:fill="FFFFFF"/>
        <w:spacing w:before="53" w:line="250" w:lineRule="exact"/>
        <w:ind w:left="10" w:firstLine="278"/>
        <w:jc w:val="both"/>
      </w:pPr>
      <w:r>
        <w:rPr>
          <w:color w:val="000000"/>
          <w:spacing w:val="-3"/>
          <w:sz w:val="22"/>
          <w:szCs w:val="22"/>
        </w:rPr>
        <w:t xml:space="preserve">U 10 % nemocných proběhne infarkt asymptomaticky jako tzv. němý infarkt, který </w:t>
      </w:r>
      <w:r>
        <w:rPr>
          <w:color w:val="000000"/>
          <w:spacing w:val="-1"/>
          <w:sz w:val="22"/>
          <w:szCs w:val="22"/>
        </w:rPr>
        <w:t>se prokáže náhodně při EKG nebo až při pitvě (v myokardu je vazivová jizva; pozná se smetanově bílou barvou na řezu myokardem).</w:t>
      </w:r>
    </w:p>
    <w:p w14:paraId="20D94B31" w14:textId="77777777" w:rsidR="00BD4BB3" w:rsidRDefault="00BD4BB3" w:rsidP="00BD4BB3">
      <w:pPr>
        <w:shd w:val="clear" w:color="auto" w:fill="FFFFFF"/>
        <w:spacing w:before="125"/>
        <w:ind w:left="5"/>
      </w:pPr>
      <w:r>
        <w:rPr>
          <w:b/>
          <w:bCs/>
          <w:color w:val="000000"/>
          <w:spacing w:val="3"/>
          <w:sz w:val="22"/>
          <w:szCs w:val="22"/>
        </w:rPr>
        <w:t>Diagnostika</w:t>
      </w:r>
    </w:p>
    <w:p w14:paraId="4B264CC0" w14:textId="77777777" w:rsidR="00BD4BB3" w:rsidRDefault="00BD4BB3" w:rsidP="00BD4BB3">
      <w:pPr>
        <w:shd w:val="clear" w:color="auto" w:fill="FFFFFF"/>
        <w:spacing w:before="58" w:line="245" w:lineRule="exact"/>
        <w:ind w:left="5"/>
      </w:pPr>
      <w:r>
        <w:rPr>
          <w:color w:val="000000"/>
          <w:spacing w:val="-2"/>
          <w:sz w:val="22"/>
          <w:szCs w:val="22"/>
        </w:rPr>
        <w:t>Viz kap. 3.1.</w:t>
      </w:r>
    </w:p>
    <w:p w14:paraId="175B3333" w14:textId="77777777" w:rsidR="00BD4BB3" w:rsidRDefault="00BD4BB3" w:rsidP="00BD4BB3">
      <w:pPr>
        <w:shd w:val="clear" w:color="auto" w:fill="FFFFFF"/>
        <w:spacing w:line="245" w:lineRule="exact"/>
        <w:ind w:left="5"/>
      </w:pPr>
      <w:r>
        <w:rPr>
          <w:color w:val="000000"/>
          <w:spacing w:val="-2"/>
          <w:sz w:val="22"/>
          <w:szCs w:val="22"/>
        </w:rPr>
        <w:t>EKG, koronarografie, angiografie, echokardiografie, laboratorní vyšetřovací metody,</w:t>
      </w:r>
    </w:p>
    <w:p w14:paraId="20C7F004" w14:textId="77777777" w:rsidR="00BD4BB3" w:rsidRDefault="00BD4BB3" w:rsidP="00BD4BB3">
      <w:pPr>
        <w:shd w:val="clear" w:color="auto" w:fill="FFFFFF"/>
        <w:spacing w:before="5" w:line="245" w:lineRule="exact"/>
        <w:ind w:left="5"/>
      </w:pPr>
      <w:r>
        <w:rPr>
          <w:color w:val="000000"/>
          <w:spacing w:val="-1"/>
          <w:sz w:val="22"/>
          <w:szCs w:val="22"/>
        </w:rPr>
        <w:t>intravaskulární ultrazvuk.</w:t>
      </w:r>
    </w:p>
    <w:p w14:paraId="519546D7" w14:textId="77777777" w:rsidR="00BD4BB3" w:rsidRDefault="00BD4BB3" w:rsidP="00373710">
      <w:pPr>
        <w:shd w:val="clear" w:color="auto" w:fill="FFFFFF"/>
        <w:ind w:left="-426" w:firstLine="436"/>
      </w:pPr>
      <w:r>
        <w:rPr>
          <w:b/>
          <w:bCs/>
          <w:color w:val="000000"/>
          <w:spacing w:val="3"/>
          <w:sz w:val="22"/>
          <w:szCs w:val="22"/>
        </w:rPr>
        <w:t>Komplikace</w:t>
      </w:r>
    </w:p>
    <w:p w14:paraId="66CB7CA5" w14:textId="77777777" w:rsidR="00BD4BB3" w:rsidRDefault="00BD4BB3" w:rsidP="00BD4BB3">
      <w:pPr>
        <w:shd w:val="clear" w:color="auto" w:fill="FFFFFF"/>
        <w:spacing w:before="48" w:line="250" w:lineRule="exact"/>
        <w:ind w:left="5" w:right="5"/>
        <w:jc w:val="both"/>
      </w:pPr>
      <w:r>
        <w:rPr>
          <w:color w:val="000000"/>
          <w:spacing w:val="-5"/>
          <w:sz w:val="22"/>
          <w:szCs w:val="22"/>
        </w:rPr>
        <w:t xml:space="preserve">Komplikacemi po infarktu myokardu j sou poruchy vzniku a vedení </w:t>
      </w:r>
      <w:proofErr w:type="gramStart"/>
      <w:r>
        <w:rPr>
          <w:color w:val="000000"/>
          <w:spacing w:val="-5"/>
          <w:sz w:val="22"/>
          <w:szCs w:val="22"/>
        </w:rPr>
        <w:t xml:space="preserve">vzruchu - </w:t>
      </w:r>
      <w:r>
        <w:rPr>
          <w:b/>
          <w:bCs/>
          <w:color w:val="000000"/>
          <w:spacing w:val="-5"/>
          <w:sz w:val="22"/>
          <w:szCs w:val="22"/>
        </w:rPr>
        <w:t>arytmie</w:t>
      </w:r>
      <w:proofErr w:type="gramEnd"/>
      <w:r>
        <w:rPr>
          <w:b/>
          <w:bCs/>
          <w:color w:val="000000"/>
          <w:spacing w:val="-5"/>
          <w:sz w:val="22"/>
          <w:szCs w:val="22"/>
        </w:rPr>
        <w:t xml:space="preserve">, </w:t>
      </w:r>
      <w:r>
        <w:rPr>
          <w:color w:val="000000"/>
          <w:spacing w:val="-2"/>
          <w:sz w:val="22"/>
          <w:szCs w:val="22"/>
        </w:rPr>
        <w:t xml:space="preserve">nebo </w:t>
      </w:r>
      <w:r>
        <w:rPr>
          <w:b/>
          <w:bCs/>
          <w:color w:val="000000"/>
          <w:spacing w:val="-2"/>
          <w:sz w:val="22"/>
          <w:szCs w:val="22"/>
        </w:rPr>
        <w:t xml:space="preserve">selhání srdce jako pumpy. </w:t>
      </w:r>
      <w:r>
        <w:rPr>
          <w:color w:val="000000"/>
          <w:spacing w:val="-2"/>
          <w:sz w:val="22"/>
          <w:szCs w:val="22"/>
        </w:rPr>
        <w:t>Ze skupiny spíše benigních arytmií se jedná nejčas-</w:t>
      </w:r>
      <w:r>
        <w:rPr>
          <w:color w:val="000000"/>
          <w:sz w:val="22"/>
          <w:szCs w:val="22"/>
        </w:rPr>
        <w:t xml:space="preserve">těji v prvních hod. po infarktu o bradykardie, později supraventrikulární či sinové </w:t>
      </w:r>
      <w:r>
        <w:rPr>
          <w:color w:val="000000"/>
          <w:spacing w:val="-2"/>
          <w:sz w:val="22"/>
          <w:szCs w:val="22"/>
        </w:rPr>
        <w:t>extrasystoly a fibrilace síní. K život ohrožujícím arytmiím patří fibrilace komor nebo asystolie, které způsobí primární zástavu oběhu. Selhání srdce jako pumpy bývá způ</w:t>
      </w:r>
      <w:r>
        <w:rPr>
          <w:color w:val="000000"/>
          <w:spacing w:val="-2"/>
          <w:sz w:val="22"/>
          <w:szCs w:val="22"/>
        </w:rPr>
        <w:softHyphen/>
      </w:r>
      <w:r>
        <w:rPr>
          <w:color w:val="000000"/>
          <w:spacing w:val="2"/>
          <w:sz w:val="22"/>
          <w:szCs w:val="22"/>
        </w:rPr>
        <w:t xml:space="preserve">sobeno postižením více než 40 % srdečního svalu nekrózou, aneuryzmatem nebo </w:t>
      </w:r>
      <w:r>
        <w:rPr>
          <w:color w:val="000000"/>
          <w:spacing w:val="-1"/>
          <w:sz w:val="22"/>
          <w:szCs w:val="22"/>
        </w:rPr>
        <w:t xml:space="preserve">ruptúrou srdeční stěny (s následnou tamponádou </w:t>
      </w:r>
      <w:proofErr w:type="gramStart"/>
      <w:r>
        <w:rPr>
          <w:color w:val="000000"/>
          <w:spacing w:val="-1"/>
          <w:sz w:val="22"/>
          <w:szCs w:val="22"/>
        </w:rPr>
        <w:t>srdeční - krev</w:t>
      </w:r>
      <w:proofErr w:type="gramEnd"/>
      <w:r>
        <w:rPr>
          <w:color w:val="000000"/>
          <w:spacing w:val="-1"/>
          <w:sz w:val="22"/>
          <w:szCs w:val="22"/>
        </w:rPr>
        <w:t xml:space="preserve"> pod perikardem), </w:t>
      </w:r>
      <w:r>
        <w:rPr>
          <w:color w:val="000000"/>
          <w:sz w:val="22"/>
          <w:szCs w:val="22"/>
        </w:rPr>
        <w:t xml:space="preserve">následkem čehož vznikne akutní levostranné srdeční selhání s typickými příznaky </w:t>
      </w:r>
      <w:r>
        <w:rPr>
          <w:color w:val="000000"/>
          <w:spacing w:val="-1"/>
          <w:sz w:val="22"/>
          <w:szCs w:val="22"/>
        </w:rPr>
        <w:t>asthma cardiale, edémem plic a kardiogenním šokem.</w:t>
      </w:r>
    </w:p>
    <w:p w14:paraId="2779BE47" w14:textId="77777777" w:rsidR="00BD4BB3" w:rsidRDefault="00BD4BB3" w:rsidP="00BD4BB3">
      <w:pPr>
        <w:shd w:val="clear" w:color="auto" w:fill="FFFFFF"/>
        <w:spacing w:before="125"/>
        <w:ind w:left="10"/>
      </w:pPr>
      <w:r>
        <w:rPr>
          <w:b/>
          <w:bCs/>
          <w:color w:val="000000"/>
          <w:spacing w:val="2"/>
          <w:sz w:val="22"/>
          <w:szCs w:val="22"/>
        </w:rPr>
        <w:t>Terapie</w:t>
      </w:r>
    </w:p>
    <w:p w14:paraId="048578B2" w14:textId="77777777" w:rsidR="00BD4BB3" w:rsidRDefault="00BD4BB3" w:rsidP="00BD4BB3">
      <w:pPr>
        <w:shd w:val="clear" w:color="auto" w:fill="FFFFFF"/>
        <w:spacing w:before="48" w:line="250" w:lineRule="exact"/>
        <w:ind w:left="5"/>
        <w:jc w:val="both"/>
      </w:pPr>
      <w:r>
        <w:rPr>
          <w:color w:val="000000"/>
          <w:spacing w:val="-1"/>
          <w:sz w:val="22"/>
          <w:szCs w:val="22"/>
        </w:rPr>
        <w:t xml:space="preserve">Cílem terapie je zajistit </w:t>
      </w:r>
      <w:r>
        <w:rPr>
          <w:b/>
          <w:bCs/>
          <w:color w:val="000000"/>
          <w:spacing w:val="-1"/>
          <w:sz w:val="22"/>
          <w:szCs w:val="22"/>
        </w:rPr>
        <w:t xml:space="preserve">prokrvení myokardu </w:t>
      </w:r>
      <w:r>
        <w:rPr>
          <w:color w:val="000000"/>
          <w:spacing w:val="-1"/>
          <w:sz w:val="22"/>
          <w:szCs w:val="22"/>
        </w:rPr>
        <w:t xml:space="preserve">revaskularizací uzávěru (zprůchodnit </w:t>
      </w:r>
      <w:r>
        <w:rPr>
          <w:color w:val="000000"/>
          <w:sz w:val="22"/>
          <w:szCs w:val="22"/>
        </w:rPr>
        <w:t xml:space="preserve">tepnu) a </w:t>
      </w:r>
      <w:r>
        <w:rPr>
          <w:b/>
          <w:bCs/>
          <w:color w:val="000000"/>
          <w:sz w:val="22"/>
          <w:szCs w:val="22"/>
        </w:rPr>
        <w:t xml:space="preserve">výkon srdce </w:t>
      </w:r>
      <w:r>
        <w:rPr>
          <w:color w:val="000000"/>
          <w:sz w:val="22"/>
          <w:szCs w:val="22"/>
        </w:rPr>
        <w:t xml:space="preserve">(tzn. minutový objem) v takové výši, aby nenastalo srdeční </w:t>
      </w:r>
      <w:r>
        <w:rPr>
          <w:color w:val="000000"/>
          <w:spacing w:val="-3"/>
          <w:sz w:val="22"/>
          <w:szCs w:val="22"/>
        </w:rPr>
        <w:t xml:space="preserve">selhání nebo kardiogenní šok. Více než polovina úmrtí na infarkt myokardu proběhne </w:t>
      </w:r>
      <w:r>
        <w:rPr>
          <w:color w:val="000000"/>
          <w:spacing w:val="-1"/>
          <w:sz w:val="22"/>
          <w:szCs w:val="22"/>
        </w:rPr>
        <w:t xml:space="preserve">do 2 hod. po jeho vzniku, a proto je tak důležitá rychlá diagnostika a </w:t>
      </w:r>
      <w:proofErr w:type="gramStart"/>
      <w:r>
        <w:rPr>
          <w:color w:val="000000"/>
          <w:spacing w:val="-1"/>
          <w:sz w:val="22"/>
          <w:szCs w:val="22"/>
        </w:rPr>
        <w:t>léčba - dnes</w:t>
      </w:r>
      <w:proofErr w:type="gramEnd"/>
      <w:r>
        <w:rPr>
          <w:color w:val="000000"/>
          <w:spacing w:val="-1"/>
          <w:sz w:val="22"/>
          <w:szCs w:val="22"/>
        </w:rPr>
        <w:t xml:space="preserve"> se </w:t>
      </w:r>
      <w:r>
        <w:rPr>
          <w:color w:val="000000"/>
          <w:spacing w:val="-3"/>
          <w:sz w:val="22"/>
          <w:szCs w:val="22"/>
        </w:rPr>
        <w:t xml:space="preserve">nejčastěji jedná o revaskularizaci neboli zprůchodnění koronární tepny balónkem, což </w:t>
      </w:r>
      <w:r>
        <w:rPr>
          <w:color w:val="000000"/>
          <w:sz w:val="22"/>
          <w:szCs w:val="22"/>
        </w:rPr>
        <w:t xml:space="preserve">se nazývá koronární angioplastika a provádí se na oddělení koronární intervence. </w:t>
      </w:r>
      <w:r>
        <w:rPr>
          <w:color w:val="000000"/>
          <w:spacing w:val="-1"/>
          <w:sz w:val="22"/>
          <w:szCs w:val="22"/>
        </w:rPr>
        <w:t>Léčba IM má tyto tři etapy: přednemocniční terapie, nemocniční terapie, sekundární prevence (prevence recidivy).</w:t>
      </w:r>
    </w:p>
    <w:p w14:paraId="0F740269" w14:textId="77777777" w:rsidR="00BD4BB3" w:rsidRDefault="00BD4BB3" w:rsidP="00BD4BB3">
      <w:pPr>
        <w:shd w:val="clear" w:color="auto" w:fill="FFFFFF"/>
        <w:spacing w:before="53" w:line="250" w:lineRule="exact"/>
      </w:pPr>
      <w:r>
        <w:rPr>
          <w:b/>
          <w:bCs/>
          <w:i/>
          <w:iCs/>
          <w:color w:val="000000"/>
          <w:spacing w:val="-1"/>
          <w:sz w:val="22"/>
          <w:szCs w:val="22"/>
        </w:rPr>
        <w:t xml:space="preserve">Přednemocniční </w:t>
      </w:r>
      <w:r>
        <w:rPr>
          <w:i/>
          <w:iCs/>
          <w:color w:val="000000"/>
          <w:spacing w:val="-1"/>
          <w:sz w:val="22"/>
          <w:szCs w:val="22"/>
        </w:rPr>
        <w:t>terapie:</w:t>
      </w:r>
    </w:p>
    <w:p w14:paraId="708D1D08" w14:textId="77777777" w:rsidR="00BD4BB3" w:rsidRDefault="00BD4BB3" w:rsidP="000B2F17">
      <w:pPr>
        <w:numPr>
          <w:ilvl w:val="0"/>
          <w:numId w:val="17"/>
        </w:numPr>
        <w:shd w:val="clear" w:color="auto" w:fill="FFFFFF"/>
        <w:tabs>
          <w:tab w:val="left" w:pos="274"/>
        </w:tabs>
        <w:spacing w:line="250" w:lineRule="exact"/>
        <w:ind w:left="274" w:hanging="264"/>
        <w:rPr>
          <w:color w:val="000000"/>
          <w:spacing w:val="-20"/>
          <w:sz w:val="22"/>
          <w:szCs w:val="22"/>
        </w:rPr>
      </w:pPr>
      <w:r>
        <w:rPr>
          <w:b/>
          <w:bCs/>
          <w:color w:val="000000"/>
          <w:spacing w:val="-3"/>
          <w:sz w:val="22"/>
          <w:szCs w:val="22"/>
        </w:rPr>
        <w:t xml:space="preserve">Nitrát </w:t>
      </w:r>
      <w:r>
        <w:rPr>
          <w:color w:val="000000"/>
          <w:spacing w:val="-3"/>
          <w:sz w:val="22"/>
          <w:szCs w:val="22"/>
        </w:rPr>
        <w:t>(nitroglycerin 0,5 mg, izosorbitdinitrát 1,25-5 mg) rychle sublingválně nebo</w:t>
      </w:r>
      <w:r>
        <w:rPr>
          <w:color w:val="000000"/>
          <w:spacing w:val="-3"/>
          <w:sz w:val="22"/>
          <w:szCs w:val="22"/>
        </w:rPr>
        <w:br/>
        <w:t>sprejem. Zlepší prokrvení a sníží metabolické nároky myokardu. Kontraindikací je</w:t>
      </w:r>
      <w:r>
        <w:rPr>
          <w:color w:val="000000"/>
          <w:spacing w:val="-3"/>
          <w:sz w:val="22"/>
          <w:szCs w:val="22"/>
        </w:rPr>
        <w:br/>
      </w:r>
      <w:r>
        <w:rPr>
          <w:color w:val="000000"/>
          <w:spacing w:val="-1"/>
          <w:sz w:val="22"/>
          <w:szCs w:val="22"/>
        </w:rPr>
        <w:t>jenom hypotenze pod 100/60 mm Hg.</w:t>
      </w:r>
    </w:p>
    <w:p w14:paraId="709FA028" w14:textId="77777777" w:rsidR="00BD4BB3" w:rsidRDefault="00BD4BB3" w:rsidP="000B2F17">
      <w:pPr>
        <w:numPr>
          <w:ilvl w:val="0"/>
          <w:numId w:val="17"/>
        </w:numPr>
        <w:shd w:val="clear" w:color="auto" w:fill="FFFFFF"/>
        <w:tabs>
          <w:tab w:val="left" w:pos="274"/>
        </w:tabs>
        <w:spacing w:line="250" w:lineRule="exact"/>
        <w:ind w:left="274" w:hanging="264"/>
        <w:rPr>
          <w:color w:val="000000"/>
          <w:spacing w:val="-11"/>
          <w:sz w:val="22"/>
          <w:szCs w:val="22"/>
        </w:rPr>
      </w:pPr>
      <w:r>
        <w:rPr>
          <w:b/>
          <w:bCs/>
          <w:color w:val="000000"/>
          <w:spacing w:val="-3"/>
          <w:sz w:val="22"/>
          <w:szCs w:val="22"/>
        </w:rPr>
        <w:t xml:space="preserve">1 tbl. kyseliny acetylsalicylové, </w:t>
      </w:r>
      <w:r>
        <w:rPr>
          <w:color w:val="000000"/>
          <w:spacing w:val="-3"/>
          <w:sz w:val="22"/>
          <w:szCs w:val="22"/>
        </w:rPr>
        <w:t>která jako antiagregans zamezí narůstání trombu.</w:t>
      </w:r>
      <w:r>
        <w:rPr>
          <w:color w:val="000000"/>
          <w:spacing w:val="-3"/>
          <w:sz w:val="22"/>
          <w:szCs w:val="22"/>
        </w:rPr>
        <w:br/>
      </w:r>
      <w:r>
        <w:rPr>
          <w:color w:val="000000"/>
          <w:spacing w:val="-1"/>
          <w:sz w:val="22"/>
          <w:szCs w:val="22"/>
        </w:rPr>
        <w:t>Podá se i lidem, kteří antiagregans užívají.</w:t>
      </w:r>
    </w:p>
    <w:p w14:paraId="36D0203C" w14:textId="77777777" w:rsidR="00BD4BB3" w:rsidRDefault="00BD4BB3" w:rsidP="000B2F17">
      <w:pPr>
        <w:numPr>
          <w:ilvl w:val="0"/>
          <w:numId w:val="17"/>
        </w:numPr>
        <w:shd w:val="clear" w:color="auto" w:fill="FFFFFF"/>
        <w:tabs>
          <w:tab w:val="left" w:pos="274"/>
        </w:tabs>
        <w:spacing w:line="250" w:lineRule="exact"/>
        <w:ind w:left="274" w:hanging="264"/>
        <w:rPr>
          <w:color w:val="000000"/>
          <w:spacing w:val="-13"/>
          <w:sz w:val="22"/>
          <w:szCs w:val="22"/>
        </w:rPr>
      </w:pPr>
      <w:r>
        <w:rPr>
          <w:b/>
          <w:bCs/>
          <w:color w:val="000000"/>
          <w:spacing w:val="-4"/>
          <w:sz w:val="22"/>
          <w:szCs w:val="22"/>
        </w:rPr>
        <w:t xml:space="preserve">Morfin </w:t>
      </w:r>
      <w:r>
        <w:rPr>
          <w:color w:val="000000"/>
          <w:spacing w:val="-4"/>
          <w:sz w:val="22"/>
          <w:szCs w:val="22"/>
        </w:rPr>
        <w:t>(5 mg. i.v.) nebo fentanyl 0,2 mg i.v. kpotlačení bolesti a zpomalení tepové</w:t>
      </w:r>
      <w:r>
        <w:rPr>
          <w:color w:val="000000"/>
          <w:spacing w:val="-4"/>
          <w:sz w:val="22"/>
          <w:szCs w:val="22"/>
        </w:rPr>
        <w:br/>
      </w:r>
      <w:r>
        <w:rPr>
          <w:color w:val="000000"/>
          <w:spacing w:val="-2"/>
          <w:sz w:val="22"/>
          <w:szCs w:val="22"/>
        </w:rPr>
        <w:t>frekvence.</w:t>
      </w:r>
    </w:p>
    <w:p w14:paraId="69716174" w14:textId="77777777" w:rsidR="00BD4BB3" w:rsidRDefault="00BD4BB3" w:rsidP="000B2F17">
      <w:pPr>
        <w:numPr>
          <w:ilvl w:val="0"/>
          <w:numId w:val="17"/>
        </w:numPr>
        <w:shd w:val="clear" w:color="auto" w:fill="FFFFFF"/>
        <w:tabs>
          <w:tab w:val="left" w:pos="274"/>
        </w:tabs>
        <w:spacing w:line="250" w:lineRule="exact"/>
        <w:ind w:left="10"/>
        <w:rPr>
          <w:color w:val="000000"/>
          <w:spacing w:val="-11"/>
          <w:sz w:val="22"/>
          <w:szCs w:val="22"/>
        </w:rPr>
      </w:pPr>
      <w:r>
        <w:rPr>
          <w:b/>
          <w:bCs/>
          <w:color w:val="000000"/>
          <w:spacing w:val="-1"/>
          <w:sz w:val="22"/>
          <w:szCs w:val="22"/>
        </w:rPr>
        <w:t xml:space="preserve">Diazepam </w:t>
      </w:r>
      <w:r>
        <w:rPr>
          <w:color w:val="000000"/>
          <w:spacing w:val="-1"/>
          <w:sz w:val="22"/>
          <w:szCs w:val="22"/>
        </w:rPr>
        <w:t>5 mg k uklidnění pacienta.</w:t>
      </w:r>
    </w:p>
    <w:p w14:paraId="3DB4A02B" w14:textId="77777777" w:rsidR="00BD4BB3" w:rsidRDefault="00BD4BB3" w:rsidP="000B2F17">
      <w:pPr>
        <w:numPr>
          <w:ilvl w:val="0"/>
          <w:numId w:val="17"/>
        </w:numPr>
        <w:shd w:val="clear" w:color="auto" w:fill="FFFFFF"/>
        <w:tabs>
          <w:tab w:val="left" w:pos="274"/>
        </w:tabs>
        <w:spacing w:line="250" w:lineRule="exact"/>
        <w:ind w:left="274" w:hanging="264"/>
        <w:rPr>
          <w:color w:val="000000"/>
          <w:spacing w:val="-11"/>
          <w:sz w:val="22"/>
          <w:szCs w:val="22"/>
        </w:rPr>
      </w:pPr>
      <w:r>
        <w:rPr>
          <w:b/>
          <w:bCs/>
          <w:color w:val="000000"/>
          <w:spacing w:val="-2"/>
          <w:sz w:val="22"/>
          <w:szCs w:val="22"/>
        </w:rPr>
        <w:t xml:space="preserve">Atropin </w:t>
      </w:r>
      <w:r>
        <w:rPr>
          <w:color w:val="000000"/>
          <w:spacing w:val="-2"/>
          <w:sz w:val="22"/>
          <w:szCs w:val="22"/>
        </w:rPr>
        <w:t>0,5 mg i.v. u bradykardie (u rozvratu oběhu při těžké bradykardii izopre-</w:t>
      </w:r>
      <w:r>
        <w:rPr>
          <w:color w:val="000000"/>
          <w:spacing w:val="-2"/>
          <w:sz w:val="22"/>
          <w:szCs w:val="22"/>
        </w:rPr>
        <w:br/>
      </w:r>
      <w:r>
        <w:rPr>
          <w:color w:val="000000"/>
          <w:spacing w:val="-1"/>
          <w:sz w:val="22"/>
          <w:szCs w:val="22"/>
        </w:rPr>
        <w:t>nalin 20 mg sublingválně).</w:t>
      </w:r>
    </w:p>
    <w:p w14:paraId="55716338" w14:textId="77777777" w:rsidR="00BD4BB3" w:rsidRDefault="00BD4BB3" w:rsidP="000B2F17">
      <w:pPr>
        <w:numPr>
          <w:ilvl w:val="0"/>
          <w:numId w:val="17"/>
        </w:numPr>
        <w:shd w:val="clear" w:color="auto" w:fill="FFFFFF"/>
        <w:tabs>
          <w:tab w:val="left" w:pos="274"/>
        </w:tabs>
        <w:spacing w:line="250" w:lineRule="exact"/>
        <w:ind w:left="10"/>
        <w:rPr>
          <w:color w:val="000000"/>
          <w:spacing w:val="-13"/>
          <w:sz w:val="22"/>
          <w:szCs w:val="22"/>
        </w:rPr>
      </w:pPr>
      <w:r>
        <w:rPr>
          <w:b/>
          <w:bCs/>
          <w:color w:val="000000"/>
          <w:spacing w:val="-1"/>
          <w:sz w:val="22"/>
          <w:szCs w:val="22"/>
        </w:rPr>
        <w:t xml:space="preserve">Betablokátory </w:t>
      </w:r>
      <w:r>
        <w:rPr>
          <w:color w:val="000000"/>
          <w:spacing w:val="-1"/>
          <w:sz w:val="22"/>
          <w:szCs w:val="22"/>
        </w:rPr>
        <w:t>u tachykardie.</w:t>
      </w:r>
    </w:p>
    <w:p w14:paraId="79F82DC3" w14:textId="77777777" w:rsidR="00BD4BB3" w:rsidRDefault="00BD4BB3" w:rsidP="000B2F17">
      <w:pPr>
        <w:numPr>
          <w:ilvl w:val="0"/>
          <w:numId w:val="17"/>
        </w:numPr>
        <w:shd w:val="clear" w:color="auto" w:fill="FFFFFF"/>
        <w:tabs>
          <w:tab w:val="left" w:pos="274"/>
        </w:tabs>
        <w:spacing w:line="250" w:lineRule="exact"/>
        <w:ind w:left="10"/>
        <w:rPr>
          <w:color w:val="000000"/>
          <w:spacing w:val="-11"/>
          <w:sz w:val="22"/>
          <w:szCs w:val="22"/>
        </w:rPr>
      </w:pPr>
      <w:r>
        <w:rPr>
          <w:b/>
          <w:bCs/>
          <w:color w:val="000000"/>
          <w:spacing w:val="-1"/>
          <w:sz w:val="22"/>
          <w:szCs w:val="22"/>
        </w:rPr>
        <w:t xml:space="preserve">Furosemid </w:t>
      </w:r>
      <w:r>
        <w:rPr>
          <w:color w:val="000000"/>
          <w:spacing w:val="-1"/>
          <w:sz w:val="22"/>
          <w:szCs w:val="22"/>
        </w:rPr>
        <w:t>40 mg i.v. u levostranného srdečného selhání (edém plic).</w:t>
      </w:r>
    </w:p>
    <w:p w14:paraId="41008A8D" w14:textId="77777777" w:rsidR="00BD4BB3" w:rsidRDefault="00BD4BB3" w:rsidP="00BD4BB3">
      <w:pPr>
        <w:shd w:val="clear" w:color="auto" w:fill="FFFFFF"/>
        <w:spacing w:before="53" w:line="250" w:lineRule="exact"/>
      </w:pPr>
      <w:r>
        <w:rPr>
          <w:b/>
          <w:bCs/>
          <w:i/>
          <w:iCs/>
          <w:color w:val="000000"/>
          <w:spacing w:val="-1"/>
          <w:sz w:val="22"/>
          <w:szCs w:val="22"/>
        </w:rPr>
        <w:t xml:space="preserve">Nemocniční </w:t>
      </w:r>
      <w:r>
        <w:rPr>
          <w:i/>
          <w:iCs/>
          <w:color w:val="000000"/>
          <w:spacing w:val="-1"/>
          <w:sz w:val="22"/>
          <w:szCs w:val="22"/>
        </w:rPr>
        <w:t>terapie:</w:t>
      </w:r>
    </w:p>
    <w:p w14:paraId="27E625FC" w14:textId="79CD1074" w:rsidR="00BD4BB3" w:rsidRDefault="00BD4BB3" w:rsidP="004E777F">
      <w:pPr>
        <w:shd w:val="clear" w:color="auto" w:fill="FFFFFF"/>
        <w:spacing w:line="250" w:lineRule="exact"/>
        <w:ind w:right="10"/>
      </w:pPr>
      <w:r>
        <w:rPr>
          <w:color w:val="000000"/>
          <w:sz w:val="22"/>
          <w:szCs w:val="22"/>
        </w:rPr>
        <w:t>V nemocnici je pacient přijat na koronární jednotku, jednotku koronární intervence</w:t>
      </w:r>
      <w:r w:rsidR="004E777F">
        <w:rPr>
          <w:color w:val="000000"/>
          <w:sz w:val="22"/>
          <w:szCs w:val="22"/>
        </w:rPr>
        <w:t xml:space="preserve"> </w:t>
      </w:r>
      <w:r>
        <w:rPr>
          <w:color w:val="000000"/>
          <w:spacing w:val="2"/>
          <w:sz w:val="22"/>
          <w:szCs w:val="22"/>
        </w:rPr>
        <w:t>nebo jednotku intenzivní péče a jsou monitorovány jeho životní funkce. Pokud se</w:t>
      </w:r>
      <w:r w:rsidR="004E777F">
        <w:rPr>
          <w:color w:val="000000"/>
          <w:spacing w:val="2"/>
          <w:sz w:val="22"/>
          <w:szCs w:val="22"/>
        </w:rPr>
        <w:t xml:space="preserve"> </w:t>
      </w:r>
      <w:r>
        <w:rPr>
          <w:color w:val="000000"/>
          <w:sz w:val="22"/>
          <w:szCs w:val="22"/>
        </w:rPr>
        <w:t>neobjeví komplikace, je po 48 hod. přeložen na standardní lůžkové oddělení. Cílem</w:t>
      </w:r>
      <w:r w:rsidR="004E777F">
        <w:rPr>
          <w:color w:val="000000"/>
          <w:sz w:val="22"/>
          <w:szCs w:val="22"/>
        </w:rPr>
        <w:t xml:space="preserve"> </w:t>
      </w:r>
      <w:r>
        <w:rPr>
          <w:color w:val="000000"/>
          <w:spacing w:val="-2"/>
          <w:sz w:val="22"/>
          <w:szCs w:val="22"/>
        </w:rPr>
        <w:t>nemocniční terapie je obnovení perfuze (prokrvení) myokardu:</w:t>
      </w:r>
    </w:p>
    <w:p w14:paraId="2C38CE7C" w14:textId="6EEE48BF" w:rsidR="00BD4BB3" w:rsidRDefault="00BD4BB3" w:rsidP="004E777F">
      <w:pPr>
        <w:shd w:val="clear" w:color="auto" w:fill="FFFFFF"/>
        <w:spacing w:line="250" w:lineRule="exact"/>
        <w:ind w:right="5"/>
      </w:pPr>
      <w:r>
        <w:rPr>
          <w:b/>
          <w:bCs/>
          <w:color w:val="000000"/>
          <w:spacing w:val="1"/>
          <w:sz w:val="22"/>
          <w:szCs w:val="22"/>
        </w:rPr>
        <w:t xml:space="preserve">1. Trombolýza </w:t>
      </w:r>
      <w:r>
        <w:rPr>
          <w:color w:val="000000"/>
          <w:spacing w:val="1"/>
          <w:sz w:val="22"/>
          <w:szCs w:val="22"/>
        </w:rPr>
        <w:t>(= fibrinolýza) je rozpuštění trombu. Úspěch této metody závisí na</w:t>
      </w:r>
      <w:r w:rsidR="004E777F">
        <w:rPr>
          <w:color w:val="000000"/>
          <w:spacing w:val="1"/>
          <w:sz w:val="22"/>
          <w:szCs w:val="22"/>
        </w:rPr>
        <w:t xml:space="preserve"> </w:t>
      </w:r>
      <w:r>
        <w:rPr>
          <w:color w:val="000000"/>
          <w:spacing w:val="5"/>
          <w:sz w:val="22"/>
          <w:szCs w:val="22"/>
        </w:rPr>
        <w:t>době, která uplyne od uzávěru (okluze) tepny k jejímu zprůchodnění. Ideální</w:t>
      </w:r>
      <w:r w:rsidR="004E777F">
        <w:rPr>
          <w:color w:val="000000"/>
          <w:spacing w:val="5"/>
          <w:sz w:val="22"/>
          <w:szCs w:val="22"/>
        </w:rPr>
        <w:t xml:space="preserve"> </w:t>
      </w:r>
      <w:r>
        <w:rPr>
          <w:color w:val="000000"/>
          <w:sz w:val="22"/>
          <w:szCs w:val="22"/>
        </w:rPr>
        <w:t>trombolýza je do 2 hod. od uzávěru, za efektivní (ještě účinnou) se pokládá doba</w:t>
      </w:r>
      <w:r w:rsidR="004E777F">
        <w:rPr>
          <w:color w:val="000000"/>
          <w:sz w:val="22"/>
          <w:szCs w:val="22"/>
        </w:rPr>
        <w:t xml:space="preserve"> </w:t>
      </w:r>
      <w:r>
        <w:rPr>
          <w:color w:val="000000"/>
          <w:spacing w:val="1"/>
          <w:sz w:val="22"/>
          <w:szCs w:val="22"/>
        </w:rPr>
        <w:t>do 12 hod. od uzávěru. Trombolýza se podle místa aplikace trombolytika dělí na</w:t>
      </w:r>
    </w:p>
    <w:p w14:paraId="78D939D2" w14:textId="180921FF" w:rsidR="00BD4BB3" w:rsidRDefault="00BD4BB3" w:rsidP="004E777F">
      <w:pPr>
        <w:shd w:val="clear" w:color="auto" w:fill="FFFFFF"/>
        <w:spacing w:line="250" w:lineRule="exact"/>
      </w:pPr>
      <w:r>
        <w:rPr>
          <w:i/>
          <w:iCs/>
          <w:color w:val="000000"/>
          <w:spacing w:val="6"/>
          <w:sz w:val="22"/>
          <w:szCs w:val="22"/>
        </w:rPr>
        <w:t xml:space="preserve">celkovou </w:t>
      </w:r>
      <w:r>
        <w:rPr>
          <w:color w:val="000000"/>
          <w:spacing w:val="6"/>
          <w:sz w:val="22"/>
          <w:szCs w:val="22"/>
        </w:rPr>
        <w:t xml:space="preserve">(do periferní žíly) a </w:t>
      </w:r>
      <w:r>
        <w:rPr>
          <w:i/>
          <w:iCs/>
          <w:color w:val="000000"/>
          <w:spacing w:val="6"/>
          <w:sz w:val="22"/>
          <w:szCs w:val="22"/>
        </w:rPr>
        <w:t xml:space="preserve">místní </w:t>
      </w:r>
      <w:r>
        <w:rPr>
          <w:color w:val="000000"/>
          <w:spacing w:val="6"/>
          <w:sz w:val="22"/>
          <w:szCs w:val="22"/>
        </w:rPr>
        <w:t>(katetrizací přímo k trombu, tzv. pulzní</w:t>
      </w:r>
      <w:r w:rsidR="004E777F">
        <w:rPr>
          <w:color w:val="000000"/>
          <w:spacing w:val="6"/>
          <w:sz w:val="22"/>
          <w:szCs w:val="22"/>
        </w:rPr>
        <w:t xml:space="preserve"> </w:t>
      </w:r>
      <w:r>
        <w:rPr>
          <w:color w:val="000000"/>
          <w:sz w:val="22"/>
          <w:szCs w:val="22"/>
        </w:rPr>
        <w:t>sprejová trombolýza). K nejčastěji užívaným tromborytikům patří cenově nejdo</w:t>
      </w:r>
      <w:r>
        <w:rPr>
          <w:color w:val="000000"/>
          <w:spacing w:val="3"/>
          <w:sz w:val="22"/>
          <w:szCs w:val="22"/>
        </w:rPr>
        <w:t xml:space="preserve">stupnější streptokináza. Jedná se však o bílkovinu, která alergizuje (hypotenze </w:t>
      </w:r>
      <w:r>
        <w:rPr>
          <w:color w:val="000000"/>
          <w:spacing w:val="-1"/>
          <w:sz w:val="22"/>
          <w:szCs w:val="22"/>
        </w:rPr>
        <w:t xml:space="preserve">z důvodu anafylaktického šoku), a navíc vyvolá tvorbu protilátek, a proto je při </w:t>
      </w:r>
      <w:r>
        <w:rPr>
          <w:color w:val="000000"/>
          <w:spacing w:val="-2"/>
          <w:sz w:val="22"/>
          <w:szCs w:val="22"/>
        </w:rPr>
        <w:t xml:space="preserve">opakovaném podání 0,5 roku neúčinná. Aplikuje se infuzí </w:t>
      </w:r>
      <w:smartTag w:uri="urn:schemas-microsoft-com:office:smarttags" w:element="metricconverter">
        <w:smartTagPr>
          <w:attr w:name="ProductID" w:val="1,5 mil"/>
        </w:smartTagPr>
        <w:r>
          <w:rPr>
            <w:color w:val="000000"/>
            <w:spacing w:val="-2"/>
            <w:sz w:val="22"/>
            <w:szCs w:val="22"/>
          </w:rPr>
          <w:t>1,5 mil</w:t>
        </w:r>
      </w:smartTag>
      <w:r>
        <w:rPr>
          <w:color w:val="000000"/>
          <w:spacing w:val="-2"/>
          <w:sz w:val="22"/>
          <w:szCs w:val="22"/>
        </w:rPr>
        <w:t xml:space="preserve">. j. 30-60 minut. </w:t>
      </w:r>
      <w:r>
        <w:rPr>
          <w:color w:val="000000"/>
          <w:spacing w:val="-1"/>
          <w:sz w:val="22"/>
          <w:szCs w:val="22"/>
        </w:rPr>
        <w:t xml:space="preserve">Místo streptokinázy je možné užít dražší trombolytika: urokináza nebo altepláza </w:t>
      </w:r>
      <w:r>
        <w:rPr>
          <w:color w:val="000000"/>
          <w:spacing w:val="-2"/>
          <w:sz w:val="22"/>
          <w:szCs w:val="22"/>
        </w:rPr>
        <w:t>(tkáňový aktivátor plazminogenu), které vedlejší účinky nemají. U warfarinizová</w:t>
      </w:r>
      <w:r>
        <w:rPr>
          <w:color w:val="000000"/>
          <w:spacing w:val="-2"/>
          <w:sz w:val="22"/>
          <w:szCs w:val="22"/>
        </w:rPr>
        <w:softHyphen/>
      </w:r>
      <w:r>
        <w:rPr>
          <w:color w:val="000000"/>
          <w:spacing w:val="-1"/>
          <w:sz w:val="22"/>
          <w:szCs w:val="22"/>
        </w:rPr>
        <w:t>ných pacientů, v těhotenství a 6 měsíců po CMP je tato terapie kontraindikována pro riziko krvácení.</w:t>
      </w:r>
    </w:p>
    <w:p w14:paraId="408C1D62" w14:textId="73E2DEEA" w:rsidR="00BD4BB3" w:rsidRDefault="00BD4BB3" w:rsidP="000B2F17">
      <w:pPr>
        <w:numPr>
          <w:ilvl w:val="0"/>
          <w:numId w:val="18"/>
        </w:numPr>
        <w:shd w:val="clear" w:color="auto" w:fill="FFFFFF"/>
        <w:tabs>
          <w:tab w:val="left" w:pos="288"/>
        </w:tabs>
        <w:spacing w:line="250" w:lineRule="exact"/>
        <w:ind w:left="288" w:hanging="278"/>
        <w:rPr>
          <w:color w:val="000000"/>
          <w:spacing w:val="-7"/>
          <w:sz w:val="22"/>
          <w:szCs w:val="22"/>
        </w:rPr>
      </w:pPr>
      <w:r>
        <w:rPr>
          <w:b/>
          <w:bCs/>
          <w:color w:val="000000"/>
          <w:spacing w:val="-3"/>
          <w:sz w:val="22"/>
          <w:szCs w:val="22"/>
        </w:rPr>
        <w:t xml:space="preserve">PTCA, </w:t>
      </w:r>
      <w:r>
        <w:rPr>
          <w:color w:val="000000"/>
          <w:spacing w:val="-3"/>
          <w:sz w:val="22"/>
          <w:szCs w:val="22"/>
        </w:rPr>
        <w:t>perkutánní transluminární koronární angioplastika, je alternativou trombo</w:t>
      </w:r>
      <w:r>
        <w:rPr>
          <w:color w:val="000000"/>
          <w:spacing w:val="-1"/>
          <w:sz w:val="22"/>
          <w:szCs w:val="22"/>
        </w:rPr>
        <w:t xml:space="preserve">lýzy. Vhodní pacienti k PTCA </w:t>
      </w:r>
      <w:r>
        <w:rPr>
          <w:color w:val="000000"/>
          <w:spacing w:val="-1"/>
          <w:sz w:val="22"/>
          <w:szCs w:val="22"/>
        </w:rPr>
        <w:lastRenderedPageBreak/>
        <w:t>jsou ti, u kterých uplynula teprve 1 hod. od vzniku</w:t>
      </w:r>
      <w:r w:rsidR="004E777F">
        <w:rPr>
          <w:color w:val="000000"/>
          <w:spacing w:val="-1"/>
          <w:sz w:val="22"/>
          <w:szCs w:val="22"/>
        </w:rPr>
        <w:t xml:space="preserve"> </w:t>
      </w:r>
      <w:r>
        <w:rPr>
          <w:color w:val="000000"/>
          <w:spacing w:val="-1"/>
          <w:sz w:val="22"/>
          <w:szCs w:val="22"/>
        </w:rPr>
        <w:t>obtíží, a jednak mladší nemocní s rozsáhlým infarktem přední stěny nebo kontra</w:t>
      </w:r>
      <w:r>
        <w:rPr>
          <w:color w:val="000000"/>
          <w:spacing w:val="-4"/>
          <w:sz w:val="22"/>
          <w:szCs w:val="22"/>
        </w:rPr>
        <w:t xml:space="preserve">indikací trombolýzy. Metodu j e možné kombinovat s rotační </w:t>
      </w:r>
      <w:proofErr w:type="gramStart"/>
      <w:r>
        <w:rPr>
          <w:color w:val="000000"/>
          <w:spacing w:val="-4"/>
          <w:sz w:val="22"/>
          <w:szCs w:val="22"/>
        </w:rPr>
        <w:t>ablací - vyfrézováním</w:t>
      </w:r>
      <w:proofErr w:type="gramEnd"/>
      <w:r>
        <w:rPr>
          <w:color w:val="000000"/>
          <w:spacing w:val="-4"/>
          <w:sz w:val="22"/>
          <w:szCs w:val="22"/>
        </w:rPr>
        <w:br/>
        <w:t>aterosklerotického plátu a zavedením kovové výztužné síťky (stentu) do stěny cévy.</w:t>
      </w:r>
    </w:p>
    <w:p w14:paraId="5A500840" w14:textId="3AC1283F" w:rsidR="00BD4BB3" w:rsidRDefault="00BD4BB3" w:rsidP="000B2F17">
      <w:pPr>
        <w:numPr>
          <w:ilvl w:val="0"/>
          <w:numId w:val="18"/>
        </w:numPr>
        <w:shd w:val="clear" w:color="auto" w:fill="FFFFFF"/>
        <w:tabs>
          <w:tab w:val="left" w:pos="288"/>
        </w:tabs>
        <w:spacing w:line="250" w:lineRule="exact"/>
        <w:ind w:left="288" w:hanging="278"/>
        <w:rPr>
          <w:b/>
          <w:bCs/>
          <w:color w:val="000000"/>
          <w:spacing w:val="-7"/>
          <w:sz w:val="22"/>
          <w:szCs w:val="22"/>
        </w:rPr>
      </w:pPr>
      <w:proofErr w:type="gramStart"/>
      <w:r>
        <w:rPr>
          <w:b/>
          <w:bCs/>
          <w:color w:val="000000"/>
          <w:spacing w:val="-2"/>
          <w:sz w:val="22"/>
          <w:szCs w:val="22"/>
        </w:rPr>
        <w:t xml:space="preserve">Antikoagulancia </w:t>
      </w:r>
      <w:r>
        <w:rPr>
          <w:color w:val="000000"/>
          <w:spacing w:val="-2"/>
          <w:sz w:val="22"/>
          <w:szCs w:val="22"/>
        </w:rPr>
        <w:t>- heparinizace</w:t>
      </w:r>
      <w:proofErr w:type="gramEnd"/>
      <w:r>
        <w:rPr>
          <w:color w:val="000000"/>
          <w:spacing w:val="-2"/>
          <w:sz w:val="22"/>
          <w:szCs w:val="22"/>
        </w:rPr>
        <w:t xml:space="preserve"> (kontinuální i.v. aplikace heparinu) brání zvětšo</w:t>
      </w:r>
      <w:r>
        <w:rPr>
          <w:color w:val="000000"/>
          <w:spacing w:val="-2"/>
          <w:sz w:val="22"/>
          <w:szCs w:val="22"/>
        </w:rPr>
        <w:softHyphen/>
      </w:r>
      <w:r>
        <w:rPr>
          <w:color w:val="000000"/>
          <w:spacing w:val="-2"/>
          <w:sz w:val="22"/>
          <w:szCs w:val="22"/>
        </w:rPr>
        <w:br/>
      </w:r>
      <w:r>
        <w:rPr>
          <w:color w:val="000000"/>
          <w:sz w:val="22"/>
          <w:szCs w:val="22"/>
        </w:rPr>
        <w:t>vání trombu a recidivě trombózy, ale sama trombus nerozpustí. Provádí se první</w:t>
      </w:r>
      <w:r w:rsidR="004E777F">
        <w:rPr>
          <w:color w:val="000000"/>
          <w:sz w:val="22"/>
          <w:szCs w:val="22"/>
        </w:rPr>
        <w:t xml:space="preserve"> </w:t>
      </w:r>
      <w:r>
        <w:rPr>
          <w:color w:val="000000"/>
          <w:sz w:val="22"/>
          <w:szCs w:val="22"/>
        </w:rPr>
        <w:t>2-4 dny, déle pouze při embolizaci nebo aneuryzmatu.</w:t>
      </w:r>
    </w:p>
    <w:p w14:paraId="4B595C50" w14:textId="77777777" w:rsidR="00BD4BB3" w:rsidRDefault="00BD4BB3" w:rsidP="000B2F17">
      <w:pPr>
        <w:numPr>
          <w:ilvl w:val="0"/>
          <w:numId w:val="18"/>
        </w:numPr>
        <w:shd w:val="clear" w:color="auto" w:fill="FFFFFF"/>
        <w:tabs>
          <w:tab w:val="left" w:pos="288"/>
        </w:tabs>
        <w:spacing w:line="250" w:lineRule="exact"/>
        <w:ind w:left="288" w:hanging="278"/>
        <w:rPr>
          <w:color w:val="000000"/>
          <w:spacing w:val="-7"/>
          <w:sz w:val="22"/>
          <w:szCs w:val="22"/>
        </w:rPr>
      </w:pPr>
      <w:proofErr w:type="gramStart"/>
      <w:r>
        <w:rPr>
          <w:b/>
          <w:bCs/>
          <w:color w:val="000000"/>
          <w:spacing w:val="-1"/>
          <w:sz w:val="22"/>
          <w:szCs w:val="22"/>
        </w:rPr>
        <w:t xml:space="preserve">Antiagregancia </w:t>
      </w:r>
      <w:r>
        <w:rPr>
          <w:color w:val="000000"/>
          <w:spacing w:val="-1"/>
          <w:sz w:val="22"/>
          <w:szCs w:val="22"/>
        </w:rPr>
        <w:t>- salicyláty</w:t>
      </w:r>
      <w:proofErr w:type="gramEnd"/>
      <w:r>
        <w:rPr>
          <w:color w:val="000000"/>
          <w:spacing w:val="-1"/>
          <w:sz w:val="22"/>
          <w:szCs w:val="22"/>
        </w:rPr>
        <w:t>, kombinují se s antikoagulancii, podávají se dlouho</w:t>
      </w:r>
      <w:r>
        <w:rPr>
          <w:color w:val="000000"/>
          <w:spacing w:val="-1"/>
          <w:sz w:val="22"/>
          <w:szCs w:val="22"/>
        </w:rPr>
        <w:softHyphen/>
      </w:r>
      <w:r>
        <w:rPr>
          <w:color w:val="000000"/>
          <w:spacing w:val="-1"/>
          <w:sz w:val="22"/>
          <w:szCs w:val="22"/>
        </w:rPr>
        <w:br/>
      </w:r>
      <w:r>
        <w:rPr>
          <w:color w:val="000000"/>
          <w:spacing w:val="-4"/>
          <w:sz w:val="22"/>
          <w:szCs w:val="22"/>
        </w:rPr>
        <w:t>době.</w:t>
      </w:r>
    </w:p>
    <w:p w14:paraId="3E373377" w14:textId="77777777" w:rsidR="00BD4BB3" w:rsidRDefault="00BD4BB3" w:rsidP="000B2F17">
      <w:pPr>
        <w:numPr>
          <w:ilvl w:val="0"/>
          <w:numId w:val="18"/>
        </w:numPr>
        <w:shd w:val="clear" w:color="auto" w:fill="FFFFFF"/>
        <w:tabs>
          <w:tab w:val="left" w:pos="288"/>
        </w:tabs>
        <w:spacing w:line="250" w:lineRule="exact"/>
        <w:ind w:left="288" w:hanging="278"/>
        <w:rPr>
          <w:b/>
          <w:bCs/>
          <w:color w:val="000000"/>
          <w:spacing w:val="-7"/>
          <w:sz w:val="22"/>
          <w:szCs w:val="22"/>
        </w:rPr>
      </w:pPr>
      <w:r>
        <w:rPr>
          <w:b/>
          <w:bCs/>
          <w:color w:val="000000"/>
          <w:sz w:val="22"/>
          <w:szCs w:val="22"/>
        </w:rPr>
        <w:t xml:space="preserve">Betablokátory- </w:t>
      </w:r>
      <w:r>
        <w:rPr>
          <w:color w:val="000000"/>
          <w:sz w:val="22"/>
          <w:szCs w:val="22"/>
        </w:rPr>
        <w:t>i.v., nesmí klesnout při aplikaci TK pod 100/70 mm Hg a P pod</w:t>
      </w:r>
      <w:r>
        <w:rPr>
          <w:color w:val="000000"/>
          <w:sz w:val="22"/>
          <w:szCs w:val="22"/>
        </w:rPr>
        <w:br/>
      </w:r>
      <w:r>
        <w:rPr>
          <w:color w:val="000000"/>
          <w:spacing w:val="-1"/>
          <w:sz w:val="22"/>
          <w:szCs w:val="22"/>
        </w:rPr>
        <w:t>50/min. (kontraindikací je bradykardie, hypotenze a asthma bronchiale).</w:t>
      </w:r>
    </w:p>
    <w:p w14:paraId="66BE443B" w14:textId="77777777" w:rsidR="00BD4BB3" w:rsidRDefault="00BD4BB3" w:rsidP="000B2F17">
      <w:pPr>
        <w:numPr>
          <w:ilvl w:val="0"/>
          <w:numId w:val="18"/>
        </w:numPr>
        <w:shd w:val="clear" w:color="auto" w:fill="FFFFFF"/>
        <w:tabs>
          <w:tab w:val="left" w:pos="288"/>
        </w:tabs>
        <w:spacing w:line="250" w:lineRule="exact"/>
        <w:ind w:left="10"/>
        <w:rPr>
          <w:b/>
          <w:bCs/>
          <w:color w:val="000000"/>
          <w:spacing w:val="-7"/>
          <w:sz w:val="22"/>
          <w:szCs w:val="22"/>
        </w:rPr>
      </w:pPr>
      <w:proofErr w:type="gramStart"/>
      <w:r>
        <w:rPr>
          <w:b/>
          <w:bCs/>
          <w:color w:val="000000"/>
          <w:spacing w:val="1"/>
          <w:sz w:val="22"/>
          <w:szCs w:val="22"/>
        </w:rPr>
        <w:t xml:space="preserve">Nitráty </w:t>
      </w:r>
      <w:r>
        <w:rPr>
          <w:color w:val="000000"/>
          <w:spacing w:val="1"/>
          <w:sz w:val="22"/>
          <w:szCs w:val="22"/>
        </w:rPr>
        <w:t>- kontinuální</w:t>
      </w:r>
      <w:proofErr w:type="gramEnd"/>
      <w:r>
        <w:rPr>
          <w:color w:val="000000"/>
          <w:spacing w:val="1"/>
          <w:sz w:val="22"/>
          <w:szCs w:val="22"/>
        </w:rPr>
        <w:t xml:space="preserve"> infuzí 2-4 dny.</w:t>
      </w:r>
    </w:p>
    <w:p w14:paraId="2C4C69C5" w14:textId="77777777" w:rsidR="00BD4BB3" w:rsidRDefault="00BD4BB3" w:rsidP="000B2F17">
      <w:pPr>
        <w:numPr>
          <w:ilvl w:val="0"/>
          <w:numId w:val="18"/>
        </w:numPr>
        <w:shd w:val="clear" w:color="auto" w:fill="FFFFFF"/>
        <w:tabs>
          <w:tab w:val="left" w:pos="288"/>
        </w:tabs>
        <w:spacing w:line="250" w:lineRule="exact"/>
        <w:ind w:left="10"/>
        <w:rPr>
          <w:color w:val="000000"/>
          <w:spacing w:val="-7"/>
          <w:sz w:val="22"/>
          <w:szCs w:val="22"/>
        </w:rPr>
      </w:pPr>
      <w:proofErr w:type="gramStart"/>
      <w:r>
        <w:rPr>
          <w:b/>
          <w:bCs/>
          <w:color w:val="000000"/>
          <w:sz w:val="22"/>
          <w:szCs w:val="22"/>
        </w:rPr>
        <w:t xml:space="preserve">Oxygenoterapie </w:t>
      </w:r>
      <w:r>
        <w:rPr>
          <w:color w:val="000000"/>
          <w:sz w:val="22"/>
          <w:szCs w:val="22"/>
        </w:rPr>
        <w:t>- při</w:t>
      </w:r>
      <w:proofErr w:type="gramEnd"/>
      <w:r>
        <w:rPr>
          <w:color w:val="000000"/>
          <w:sz w:val="22"/>
          <w:szCs w:val="22"/>
        </w:rPr>
        <w:t xml:space="preserve"> hypoxemii, zejména u nemocných s CHOPN (viz kap. 2).</w:t>
      </w:r>
    </w:p>
    <w:p w14:paraId="0A827858" w14:textId="77777777" w:rsidR="00BD4BB3" w:rsidRDefault="00BD4BB3" w:rsidP="00BD4BB3">
      <w:pPr>
        <w:shd w:val="clear" w:color="auto" w:fill="FFFFFF"/>
        <w:spacing w:before="53" w:line="250" w:lineRule="exact"/>
      </w:pPr>
      <w:r>
        <w:rPr>
          <w:i/>
          <w:iCs/>
          <w:color w:val="000000"/>
          <w:spacing w:val="1"/>
          <w:sz w:val="22"/>
          <w:szCs w:val="22"/>
        </w:rPr>
        <w:t>Režimová opatření:</w:t>
      </w:r>
    </w:p>
    <w:p w14:paraId="4A4F9046" w14:textId="434F19C8" w:rsidR="00BD4BB3" w:rsidRDefault="00BD4BB3" w:rsidP="000B2F17">
      <w:pPr>
        <w:numPr>
          <w:ilvl w:val="0"/>
          <w:numId w:val="8"/>
        </w:numPr>
        <w:shd w:val="clear" w:color="auto" w:fill="FFFFFF"/>
        <w:tabs>
          <w:tab w:val="left" w:pos="250"/>
        </w:tabs>
        <w:spacing w:line="250" w:lineRule="exact"/>
        <w:ind w:left="250" w:hanging="139"/>
        <w:rPr>
          <w:color w:val="000000"/>
          <w:sz w:val="22"/>
          <w:szCs w:val="22"/>
        </w:rPr>
      </w:pPr>
      <w:r>
        <w:rPr>
          <w:color w:val="000000"/>
          <w:spacing w:val="1"/>
          <w:sz w:val="22"/>
          <w:szCs w:val="22"/>
        </w:rPr>
        <w:t>klid na lůžku vleže nebo vsedě, od 3. dne pomalu vstávat, 2. týden chůze mimo</w:t>
      </w:r>
      <w:r>
        <w:rPr>
          <w:color w:val="000000"/>
          <w:spacing w:val="3"/>
          <w:sz w:val="22"/>
          <w:szCs w:val="22"/>
        </w:rPr>
        <w:t>pokoj, před propuštěním ve 3. týdnu ergometrie. Během rehabilitace se nesmí</w:t>
      </w:r>
      <w:r w:rsidR="004E777F">
        <w:rPr>
          <w:color w:val="000000"/>
          <w:spacing w:val="3"/>
          <w:sz w:val="22"/>
          <w:szCs w:val="22"/>
        </w:rPr>
        <w:t xml:space="preserve"> </w:t>
      </w:r>
      <w:r>
        <w:rPr>
          <w:color w:val="000000"/>
          <w:spacing w:val="-3"/>
          <w:sz w:val="22"/>
          <w:szCs w:val="22"/>
        </w:rPr>
        <w:t xml:space="preserve">dostavit </w:t>
      </w:r>
      <w:r>
        <w:rPr>
          <w:b/>
          <w:bCs/>
          <w:color w:val="000000"/>
          <w:spacing w:val="-3"/>
          <w:sz w:val="22"/>
          <w:szCs w:val="22"/>
        </w:rPr>
        <w:t xml:space="preserve">tachykardie, palpitace, stenokardie, dusnost, </w:t>
      </w:r>
      <w:r>
        <w:rPr>
          <w:color w:val="000000"/>
          <w:spacing w:val="-3"/>
          <w:sz w:val="22"/>
          <w:szCs w:val="22"/>
        </w:rPr>
        <w:t>neboť je nebezpečí recidivy infarktu, komplikací a srdečního selhání. Každý nemocný po infarktu myokardu</w:t>
      </w:r>
      <w:r w:rsidR="004E777F">
        <w:rPr>
          <w:color w:val="000000"/>
          <w:spacing w:val="-3"/>
          <w:sz w:val="22"/>
          <w:szCs w:val="22"/>
        </w:rPr>
        <w:t xml:space="preserve"> </w:t>
      </w:r>
      <w:r>
        <w:rPr>
          <w:color w:val="000000"/>
          <w:spacing w:val="-4"/>
          <w:sz w:val="22"/>
          <w:szCs w:val="22"/>
        </w:rPr>
        <w:t xml:space="preserve">je dispenzarizován (dlouhodobě sledován) a poučen o </w:t>
      </w:r>
      <w:r>
        <w:rPr>
          <w:b/>
          <w:bCs/>
          <w:color w:val="000000"/>
          <w:spacing w:val="-4"/>
          <w:sz w:val="22"/>
          <w:szCs w:val="22"/>
        </w:rPr>
        <w:t xml:space="preserve">sekundární prevenci, </w:t>
      </w:r>
      <w:r>
        <w:rPr>
          <w:color w:val="000000"/>
          <w:spacing w:val="-4"/>
          <w:sz w:val="22"/>
          <w:szCs w:val="22"/>
        </w:rPr>
        <w:t>kterou</w:t>
      </w:r>
      <w:r w:rsidR="004E777F">
        <w:rPr>
          <w:color w:val="000000"/>
          <w:spacing w:val="-4"/>
          <w:sz w:val="22"/>
          <w:szCs w:val="22"/>
        </w:rPr>
        <w:t xml:space="preserve"> </w:t>
      </w:r>
      <w:r>
        <w:rPr>
          <w:color w:val="000000"/>
          <w:spacing w:val="-4"/>
          <w:sz w:val="22"/>
          <w:szCs w:val="22"/>
        </w:rPr>
        <w:br/>
      </w:r>
      <w:r>
        <w:rPr>
          <w:color w:val="000000"/>
          <w:spacing w:val="-1"/>
          <w:sz w:val="22"/>
          <w:szCs w:val="22"/>
        </w:rPr>
        <w:t>tvoří režimová opatření a farmakologická léčba:</w:t>
      </w:r>
    </w:p>
    <w:p w14:paraId="695EB222" w14:textId="6ED77495" w:rsidR="00BD4BB3" w:rsidRDefault="00BD4BB3" w:rsidP="000B2F17">
      <w:pPr>
        <w:numPr>
          <w:ilvl w:val="0"/>
          <w:numId w:val="8"/>
        </w:numPr>
        <w:shd w:val="clear" w:color="auto" w:fill="FFFFFF"/>
        <w:tabs>
          <w:tab w:val="left" w:pos="250"/>
        </w:tabs>
        <w:spacing w:line="250" w:lineRule="exact"/>
        <w:ind w:left="250" w:hanging="139"/>
        <w:rPr>
          <w:color w:val="000000"/>
          <w:sz w:val="22"/>
          <w:szCs w:val="22"/>
        </w:rPr>
      </w:pPr>
      <w:r>
        <w:rPr>
          <w:color w:val="000000"/>
          <w:spacing w:val="2"/>
          <w:sz w:val="22"/>
          <w:szCs w:val="22"/>
        </w:rPr>
        <w:t>nekouřit, redukovat hmotnost, přiměřená fyzická aktivita, nízkocholesterolová</w:t>
      </w:r>
      <w:r w:rsidR="004E777F">
        <w:rPr>
          <w:color w:val="000000"/>
          <w:spacing w:val="2"/>
          <w:sz w:val="22"/>
          <w:szCs w:val="22"/>
        </w:rPr>
        <w:t xml:space="preserve"> </w:t>
      </w:r>
      <w:proofErr w:type="gramStart"/>
      <w:r>
        <w:rPr>
          <w:color w:val="000000"/>
          <w:sz w:val="22"/>
          <w:szCs w:val="22"/>
        </w:rPr>
        <w:t>dieta - hovoříme</w:t>
      </w:r>
      <w:proofErr w:type="gramEnd"/>
      <w:r>
        <w:rPr>
          <w:color w:val="000000"/>
          <w:sz w:val="22"/>
          <w:szCs w:val="22"/>
        </w:rPr>
        <w:t xml:space="preserve"> o změně životního stylu.</w:t>
      </w:r>
    </w:p>
    <w:p w14:paraId="70E4A0FC" w14:textId="77777777" w:rsidR="00BD4BB3" w:rsidRDefault="00BD4BB3" w:rsidP="00BD4BB3">
      <w:pPr>
        <w:shd w:val="clear" w:color="auto" w:fill="FFFFFF"/>
        <w:spacing w:before="53" w:line="250" w:lineRule="exact"/>
        <w:ind w:left="10"/>
      </w:pPr>
      <w:r>
        <w:rPr>
          <w:i/>
          <w:iCs/>
          <w:color w:val="000000"/>
          <w:spacing w:val="-1"/>
          <w:sz w:val="22"/>
          <w:szCs w:val="22"/>
        </w:rPr>
        <w:t xml:space="preserve">Farmakologická léčba: </w:t>
      </w:r>
      <w:r>
        <w:rPr>
          <w:color w:val="000000"/>
          <w:spacing w:val="-1"/>
          <w:sz w:val="22"/>
          <w:szCs w:val="22"/>
        </w:rPr>
        <w:t>hypolipidemika, salicyláty, betablokátory, dlouhodobé nitrá</w:t>
      </w:r>
      <w:r>
        <w:rPr>
          <w:color w:val="000000"/>
          <w:spacing w:val="-1"/>
          <w:sz w:val="22"/>
          <w:szCs w:val="22"/>
        </w:rPr>
        <w:softHyphen/>
        <w:t>ty, blokátory kalciových kanálů, diuretika (viz kap. 3.2, 3.3, 3.4).</w:t>
      </w:r>
    </w:p>
    <w:tbl>
      <w:tblPr>
        <w:tblpPr w:leftFromText="141" w:rightFromText="141" w:horzAnchor="margin" w:tblpXSpec="center" w:tblpY="440"/>
        <w:tblW w:w="11183" w:type="dxa"/>
        <w:tblLayout w:type="fixed"/>
        <w:tblCellMar>
          <w:left w:w="40" w:type="dxa"/>
          <w:right w:w="40" w:type="dxa"/>
        </w:tblCellMar>
        <w:tblLook w:val="0000" w:firstRow="0" w:lastRow="0" w:firstColumn="0" w:lastColumn="0" w:noHBand="0" w:noVBand="0"/>
      </w:tblPr>
      <w:tblGrid>
        <w:gridCol w:w="922"/>
        <w:gridCol w:w="638"/>
        <w:gridCol w:w="1243"/>
        <w:gridCol w:w="1584"/>
        <w:gridCol w:w="1574"/>
        <w:gridCol w:w="1574"/>
        <w:gridCol w:w="1584"/>
        <w:gridCol w:w="2064"/>
      </w:tblGrid>
      <w:tr w:rsidR="00BD4BB3" w14:paraId="50DDB88D" w14:textId="77777777" w:rsidTr="004E777F">
        <w:tblPrEx>
          <w:tblCellMar>
            <w:top w:w="0" w:type="dxa"/>
            <w:bottom w:w="0" w:type="dxa"/>
          </w:tblCellMar>
        </w:tblPrEx>
        <w:trPr>
          <w:trHeight w:hRule="exact" w:val="278"/>
        </w:trPr>
        <w:tc>
          <w:tcPr>
            <w:tcW w:w="922" w:type="dxa"/>
            <w:tcBorders>
              <w:top w:val="nil"/>
              <w:left w:val="nil"/>
              <w:bottom w:val="single" w:sz="6" w:space="0" w:color="auto"/>
              <w:right w:val="nil"/>
            </w:tcBorders>
            <w:shd w:val="clear" w:color="auto" w:fill="FFFFFF"/>
          </w:tcPr>
          <w:p w14:paraId="3A27086A" w14:textId="5E5344F5" w:rsidR="00BD4BB3" w:rsidRDefault="00BD4BB3" w:rsidP="004E777F">
            <w:pPr>
              <w:shd w:val="clear" w:color="auto" w:fill="FFFFFF"/>
            </w:pPr>
            <w:r>
              <w:rPr>
                <w:color w:val="000000"/>
                <w:spacing w:val="-1"/>
                <w:sz w:val="22"/>
                <w:szCs w:val="22"/>
              </w:rPr>
              <w:t>Pokud je konzervativní terapie nebo dosud prováděná terapie neúčinná, je možné provést PTA, rotační ablaci, stenting (viz výše) nebo bypass, případně je opakovat.</w:t>
            </w:r>
            <w:r>
              <w:rPr>
                <w:color w:val="000000"/>
                <w:spacing w:val="-7"/>
                <w:sz w:val="24"/>
                <w:szCs w:val="24"/>
              </w:rPr>
              <w:t>Tab. 3.16</w:t>
            </w:r>
          </w:p>
        </w:tc>
        <w:tc>
          <w:tcPr>
            <w:tcW w:w="1881" w:type="dxa"/>
            <w:gridSpan w:val="2"/>
            <w:tcBorders>
              <w:top w:val="nil"/>
              <w:left w:val="nil"/>
              <w:bottom w:val="single" w:sz="6" w:space="0" w:color="auto"/>
              <w:right w:val="nil"/>
            </w:tcBorders>
            <w:shd w:val="clear" w:color="auto" w:fill="FFFFFF"/>
          </w:tcPr>
          <w:p w14:paraId="067AADDE" w14:textId="77777777" w:rsidR="00BD4BB3" w:rsidRDefault="00BD4BB3" w:rsidP="004E777F">
            <w:pPr>
              <w:shd w:val="clear" w:color="auto" w:fill="FFFFFF"/>
            </w:pPr>
            <w:r>
              <w:rPr>
                <w:i/>
                <w:iCs/>
                <w:color w:val="000000"/>
                <w:spacing w:val="1"/>
                <w:sz w:val="22"/>
                <w:szCs w:val="22"/>
              </w:rPr>
              <w:t>Infarkt myokardu -</w:t>
            </w:r>
          </w:p>
        </w:tc>
        <w:tc>
          <w:tcPr>
            <w:tcW w:w="1584" w:type="dxa"/>
            <w:tcBorders>
              <w:top w:val="nil"/>
              <w:left w:val="nil"/>
              <w:bottom w:val="single" w:sz="6" w:space="0" w:color="auto"/>
              <w:right w:val="nil"/>
            </w:tcBorders>
            <w:shd w:val="clear" w:color="auto" w:fill="FFFFFF"/>
          </w:tcPr>
          <w:p w14:paraId="2B6CCB95" w14:textId="77777777" w:rsidR="00BD4BB3" w:rsidRDefault="00BD4BB3" w:rsidP="004E777F">
            <w:pPr>
              <w:shd w:val="clear" w:color="auto" w:fill="FFFFFF"/>
            </w:pPr>
            <w:r>
              <w:rPr>
                <w:i/>
                <w:iCs/>
                <w:color w:val="000000"/>
                <w:spacing w:val="-3"/>
                <w:sz w:val="22"/>
                <w:szCs w:val="22"/>
              </w:rPr>
              <w:t>souhrn</w:t>
            </w:r>
          </w:p>
        </w:tc>
        <w:tc>
          <w:tcPr>
            <w:tcW w:w="1574" w:type="dxa"/>
            <w:tcBorders>
              <w:top w:val="nil"/>
              <w:left w:val="nil"/>
              <w:bottom w:val="single" w:sz="6" w:space="0" w:color="auto"/>
              <w:right w:val="nil"/>
            </w:tcBorders>
            <w:shd w:val="clear" w:color="auto" w:fill="FFFFFF"/>
          </w:tcPr>
          <w:p w14:paraId="07CAD3DF" w14:textId="77777777" w:rsidR="00BD4BB3" w:rsidRDefault="00BD4BB3" w:rsidP="004E777F">
            <w:pPr>
              <w:shd w:val="clear" w:color="auto" w:fill="FFFFFF"/>
            </w:pPr>
          </w:p>
        </w:tc>
        <w:tc>
          <w:tcPr>
            <w:tcW w:w="1574" w:type="dxa"/>
            <w:tcBorders>
              <w:top w:val="nil"/>
              <w:left w:val="nil"/>
              <w:bottom w:val="single" w:sz="6" w:space="0" w:color="auto"/>
              <w:right w:val="nil"/>
            </w:tcBorders>
            <w:shd w:val="clear" w:color="auto" w:fill="FFFFFF"/>
          </w:tcPr>
          <w:p w14:paraId="0B2EC318" w14:textId="77777777" w:rsidR="00BD4BB3" w:rsidRDefault="00BD4BB3" w:rsidP="004E777F">
            <w:pPr>
              <w:shd w:val="clear" w:color="auto" w:fill="FFFFFF"/>
            </w:pPr>
          </w:p>
        </w:tc>
        <w:tc>
          <w:tcPr>
            <w:tcW w:w="1584" w:type="dxa"/>
            <w:tcBorders>
              <w:top w:val="nil"/>
              <w:left w:val="nil"/>
              <w:bottom w:val="single" w:sz="6" w:space="0" w:color="auto"/>
              <w:right w:val="nil"/>
            </w:tcBorders>
            <w:shd w:val="clear" w:color="auto" w:fill="FFFFFF"/>
          </w:tcPr>
          <w:p w14:paraId="1BFF2239" w14:textId="77777777" w:rsidR="00BD4BB3" w:rsidRDefault="00BD4BB3" w:rsidP="004E777F">
            <w:pPr>
              <w:shd w:val="clear" w:color="auto" w:fill="FFFFFF"/>
            </w:pPr>
          </w:p>
        </w:tc>
        <w:tc>
          <w:tcPr>
            <w:tcW w:w="2064" w:type="dxa"/>
            <w:tcBorders>
              <w:top w:val="nil"/>
              <w:left w:val="nil"/>
              <w:bottom w:val="single" w:sz="6" w:space="0" w:color="auto"/>
              <w:right w:val="nil"/>
            </w:tcBorders>
            <w:shd w:val="clear" w:color="auto" w:fill="FFFFFF"/>
          </w:tcPr>
          <w:p w14:paraId="25D0A885" w14:textId="77777777" w:rsidR="00BD4BB3" w:rsidRDefault="00BD4BB3" w:rsidP="004E777F">
            <w:pPr>
              <w:shd w:val="clear" w:color="auto" w:fill="FFFFFF"/>
            </w:pPr>
          </w:p>
        </w:tc>
      </w:tr>
      <w:tr w:rsidR="00BD4BB3" w14:paraId="15425633" w14:textId="77777777" w:rsidTr="004E777F">
        <w:tblPrEx>
          <w:tblCellMar>
            <w:top w:w="0" w:type="dxa"/>
            <w:bottom w:w="0" w:type="dxa"/>
          </w:tblCellMar>
        </w:tblPrEx>
        <w:trPr>
          <w:trHeight w:hRule="exact" w:val="240"/>
        </w:trPr>
        <w:tc>
          <w:tcPr>
            <w:tcW w:w="922" w:type="dxa"/>
            <w:tcBorders>
              <w:top w:val="single" w:sz="6" w:space="0" w:color="auto"/>
              <w:left w:val="single" w:sz="6" w:space="0" w:color="auto"/>
              <w:bottom w:val="nil"/>
              <w:right w:val="single" w:sz="6" w:space="0" w:color="auto"/>
            </w:tcBorders>
            <w:shd w:val="clear" w:color="auto" w:fill="FFFFFF"/>
          </w:tcPr>
          <w:p w14:paraId="64FDE8F0" w14:textId="77777777" w:rsidR="00BD4BB3" w:rsidRDefault="00BD4BB3" w:rsidP="004E777F">
            <w:pPr>
              <w:shd w:val="clear" w:color="auto" w:fill="FFFFFF"/>
            </w:pPr>
          </w:p>
        </w:tc>
        <w:tc>
          <w:tcPr>
            <w:tcW w:w="1881" w:type="dxa"/>
            <w:gridSpan w:val="2"/>
            <w:vMerge w:val="restart"/>
            <w:tcBorders>
              <w:top w:val="single" w:sz="6" w:space="0" w:color="auto"/>
              <w:left w:val="single" w:sz="6" w:space="0" w:color="auto"/>
              <w:bottom w:val="nil"/>
              <w:right w:val="single" w:sz="6" w:space="0" w:color="auto"/>
            </w:tcBorders>
            <w:shd w:val="clear" w:color="auto" w:fill="FFFFFF"/>
          </w:tcPr>
          <w:p w14:paraId="7BDE38B8" w14:textId="77777777" w:rsidR="00BD4BB3" w:rsidRDefault="00BD4BB3" w:rsidP="004E777F">
            <w:pPr>
              <w:shd w:val="clear" w:color="auto" w:fill="FFFFFF"/>
              <w:ind w:left="120"/>
            </w:pPr>
            <w:r>
              <w:rPr>
                <w:i/>
                <w:iCs/>
                <w:color w:val="000000"/>
                <w:spacing w:val="1"/>
                <w:sz w:val="18"/>
                <w:szCs w:val="18"/>
              </w:rPr>
              <w:t>Klinické příznaky</w:t>
            </w:r>
          </w:p>
        </w:tc>
        <w:tc>
          <w:tcPr>
            <w:tcW w:w="8380" w:type="dxa"/>
            <w:gridSpan w:val="5"/>
            <w:tcBorders>
              <w:top w:val="single" w:sz="6" w:space="0" w:color="auto"/>
              <w:left w:val="single" w:sz="6" w:space="0" w:color="auto"/>
              <w:bottom w:val="single" w:sz="6" w:space="0" w:color="auto"/>
              <w:right w:val="single" w:sz="6" w:space="0" w:color="auto"/>
            </w:tcBorders>
            <w:shd w:val="clear" w:color="auto" w:fill="FFFFFF"/>
          </w:tcPr>
          <w:p w14:paraId="1732DC83" w14:textId="77777777" w:rsidR="00BD4BB3" w:rsidRDefault="00BD4BB3" w:rsidP="004E777F">
            <w:pPr>
              <w:shd w:val="clear" w:color="auto" w:fill="FFFFFF"/>
              <w:ind w:left="3278"/>
            </w:pPr>
            <w:r>
              <w:rPr>
                <w:i/>
                <w:iCs/>
                <w:color w:val="000000"/>
                <w:spacing w:val="-2"/>
                <w:sz w:val="18"/>
                <w:szCs w:val="18"/>
              </w:rPr>
              <w:t>Ošetřovatelský proces</w:t>
            </w:r>
          </w:p>
        </w:tc>
      </w:tr>
      <w:tr w:rsidR="00BD4BB3" w14:paraId="02D9DE77" w14:textId="77777777" w:rsidTr="004E777F">
        <w:tblPrEx>
          <w:tblCellMar>
            <w:top w:w="0" w:type="dxa"/>
            <w:bottom w:w="0" w:type="dxa"/>
          </w:tblCellMar>
        </w:tblPrEx>
        <w:trPr>
          <w:trHeight w:hRule="exact" w:val="230"/>
        </w:trPr>
        <w:tc>
          <w:tcPr>
            <w:tcW w:w="922" w:type="dxa"/>
            <w:vMerge w:val="restart"/>
            <w:tcBorders>
              <w:top w:val="nil"/>
              <w:left w:val="single" w:sz="6" w:space="0" w:color="auto"/>
              <w:bottom w:val="nil"/>
              <w:right w:val="single" w:sz="6" w:space="0" w:color="auto"/>
            </w:tcBorders>
            <w:shd w:val="clear" w:color="auto" w:fill="FFFFFF"/>
          </w:tcPr>
          <w:p w14:paraId="2CF19661" w14:textId="77777777" w:rsidR="00BD4BB3" w:rsidRDefault="00BD4BB3" w:rsidP="004E777F">
            <w:pPr>
              <w:shd w:val="clear" w:color="auto" w:fill="FFFFFF"/>
              <w:spacing w:line="192" w:lineRule="exact"/>
            </w:pPr>
            <w:r>
              <w:rPr>
                <w:i/>
                <w:iCs/>
                <w:color w:val="000000"/>
                <w:spacing w:val="-2"/>
                <w:sz w:val="18"/>
                <w:szCs w:val="18"/>
              </w:rPr>
              <w:t>Pato</w:t>
            </w:r>
            <w:r>
              <w:rPr>
                <w:i/>
                <w:iCs/>
                <w:color w:val="000000"/>
                <w:spacing w:val="-2"/>
                <w:sz w:val="18"/>
                <w:szCs w:val="18"/>
              </w:rPr>
              <w:softHyphen/>
            </w:r>
            <w:r>
              <w:rPr>
                <w:i/>
                <w:iCs/>
                <w:color w:val="000000"/>
                <w:spacing w:val="1"/>
                <w:sz w:val="18"/>
                <w:szCs w:val="18"/>
              </w:rPr>
              <w:t>fyziologie</w:t>
            </w:r>
          </w:p>
        </w:tc>
        <w:tc>
          <w:tcPr>
            <w:tcW w:w="1881" w:type="dxa"/>
            <w:gridSpan w:val="2"/>
            <w:vMerge w:val="restart"/>
            <w:tcBorders>
              <w:top w:val="nil"/>
              <w:left w:val="single" w:sz="6" w:space="0" w:color="auto"/>
              <w:bottom w:val="nil"/>
              <w:right w:val="single" w:sz="6" w:space="0" w:color="auto"/>
            </w:tcBorders>
            <w:shd w:val="clear" w:color="auto" w:fill="FFFFFF"/>
          </w:tcPr>
          <w:p w14:paraId="4B22D563" w14:textId="77777777" w:rsidR="00BD4BB3" w:rsidRDefault="00BD4BB3" w:rsidP="004E777F">
            <w:pPr>
              <w:shd w:val="clear" w:color="auto" w:fill="FFFFFF"/>
              <w:spacing w:line="192" w:lineRule="exact"/>
            </w:pPr>
          </w:p>
          <w:p w14:paraId="1261221E" w14:textId="77777777" w:rsidR="00BD4BB3" w:rsidRDefault="00BD4BB3" w:rsidP="004E777F">
            <w:pPr>
              <w:shd w:val="clear" w:color="auto" w:fill="FFFFFF"/>
              <w:spacing w:line="192" w:lineRule="exact"/>
            </w:pPr>
          </w:p>
        </w:tc>
        <w:tc>
          <w:tcPr>
            <w:tcW w:w="1584" w:type="dxa"/>
            <w:tcBorders>
              <w:top w:val="single" w:sz="6" w:space="0" w:color="auto"/>
              <w:left w:val="single" w:sz="6" w:space="0" w:color="auto"/>
              <w:bottom w:val="nil"/>
              <w:right w:val="single" w:sz="6" w:space="0" w:color="auto"/>
            </w:tcBorders>
            <w:shd w:val="clear" w:color="auto" w:fill="FFFFFF"/>
          </w:tcPr>
          <w:p w14:paraId="336682A2" w14:textId="77777777" w:rsidR="00BD4BB3" w:rsidRDefault="00BD4BB3" w:rsidP="004E777F">
            <w:pPr>
              <w:shd w:val="clear" w:color="auto" w:fill="FFFFFF"/>
              <w:ind w:left="149"/>
            </w:pPr>
            <w:r>
              <w:rPr>
                <w:i/>
                <w:iCs/>
                <w:color w:val="000000"/>
                <w:spacing w:val="-1"/>
                <w:sz w:val="18"/>
                <w:szCs w:val="18"/>
              </w:rPr>
              <w:t>Ošetřovatelský</w:t>
            </w:r>
          </w:p>
        </w:tc>
        <w:tc>
          <w:tcPr>
            <w:tcW w:w="6796" w:type="dxa"/>
            <w:gridSpan w:val="4"/>
            <w:tcBorders>
              <w:top w:val="single" w:sz="6" w:space="0" w:color="auto"/>
              <w:left w:val="single" w:sz="6" w:space="0" w:color="auto"/>
              <w:bottom w:val="single" w:sz="6" w:space="0" w:color="auto"/>
              <w:right w:val="single" w:sz="6" w:space="0" w:color="auto"/>
            </w:tcBorders>
            <w:shd w:val="clear" w:color="auto" w:fill="FFFFFF"/>
          </w:tcPr>
          <w:p w14:paraId="7EAE615B" w14:textId="77777777" w:rsidR="00BD4BB3" w:rsidRDefault="00BD4BB3" w:rsidP="004E777F">
            <w:pPr>
              <w:shd w:val="clear" w:color="auto" w:fill="FFFFFF"/>
              <w:ind w:left="2554"/>
            </w:pPr>
            <w:r>
              <w:rPr>
                <w:i/>
                <w:iCs/>
                <w:color w:val="000000"/>
                <w:spacing w:val="-2"/>
                <w:sz w:val="18"/>
                <w:szCs w:val="18"/>
              </w:rPr>
              <w:t>Ošetřovatelská péče</w:t>
            </w:r>
          </w:p>
        </w:tc>
      </w:tr>
      <w:tr w:rsidR="00BD4BB3" w14:paraId="31303755" w14:textId="77777777" w:rsidTr="004E777F">
        <w:tblPrEx>
          <w:tblCellMar>
            <w:top w:w="0" w:type="dxa"/>
            <w:bottom w:w="0" w:type="dxa"/>
          </w:tblCellMar>
        </w:tblPrEx>
        <w:trPr>
          <w:trHeight w:hRule="exact" w:val="230"/>
        </w:trPr>
        <w:tc>
          <w:tcPr>
            <w:tcW w:w="922" w:type="dxa"/>
            <w:tcBorders>
              <w:top w:val="nil"/>
              <w:left w:val="single" w:sz="6" w:space="0" w:color="auto"/>
              <w:bottom w:val="single" w:sz="6" w:space="0" w:color="auto"/>
              <w:right w:val="single" w:sz="6" w:space="0" w:color="auto"/>
            </w:tcBorders>
            <w:shd w:val="clear" w:color="auto" w:fill="FFFFFF"/>
          </w:tcPr>
          <w:p w14:paraId="7B383F30" w14:textId="77777777" w:rsidR="00BD4BB3" w:rsidRDefault="00BD4BB3" w:rsidP="004E777F"/>
          <w:p w14:paraId="37DD0AFA" w14:textId="77777777" w:rsidR="00BD4BB3" w:rsidRDefault="00BD4BB3" w:rsidP="004E777F"/>
        </w:tc>
        <w:tc>
          <w:tcPr>
            <w:tcW w:w="1881" w:type="dxa"/>
            <w:gridSpan w:val="2"/>
            <w:tcBorders>
              <w:top w:val="nil"/>
              <w:left w:val="single" w:sz="6" w:space="0" w:color="auto"/>
              <w:bottom w:val="single" w:sz="6" w:space="0" w:color="auto"/>
              <w:right w:val="single" w:sz="6" w:space="0" w:color="auto"/>
            </w:tcBorders>
            <w:shd w:val="clear" w:color="auto" w:fill="FFFFFF"/>
          </w:tcPr>
          <w:p w14:paraId="35FAF103" w14:textId="77777777" w:rsidR="00BD4BB3" w:rsidRDefault="00BD4BB3" w:rsidP="004E777F"/>
          <w:p w14:paraId="76FCD1E9" w14:textId="77777777" w:rsidR="00BD4BB3" w:rsidRDefault="00BD4BB3" w:rsidP="004E777F"/>
        </w:tc>
        <w:tc>
          <w:tcPr>
            <w:tcW w:w="1584" w:type="dxa"/>
            <w:tcBorders>
              <w:top w:val="nil"/>
              <w:left w:val="single" w:sz="6" w:space="0" w:color="auto"/>
              <w:bottom w:val="single" w:sz="6" w:space="0" w:color="auto"/>
              <w:right w:val="single" w:sz="6" w:space="0" w:color="auto"/>
            </w:tcBorders>
            <w:shd w:val="clear" w:color="auto" w:fill="FFFFFF"/>
          </w:tcPr>
          <w:p w14:paraId="5C0DBEF8" w14:textId="77777777" w:rsidR="00BD4BB3" w:rsidRDefault="00BD4BB3" w:rsidP="004E777F">
            <w:pPr>
              <w:shd w:val="clear" w:color="auto" w:fill="FFFFFF"/>
              <w:ind w:left="355"/>
            </w:pPr>
            <w:r>
              <w:rPr>
                <w:i/>
                <w:iCs/>
                <w:color w:val="000000"/>
                <w:spacing w:val="2"/>
                <w:sz w:val="18"/>
                <w:szCs w:val="18"/>
              </w:rPr>
              <w:t>problém</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14:paraId="16641C85" w14:textId="77777777" w:rsidR="00BD4BB3" w:rsidRDefault="00BD4BB3" w:rsidP="004E777F">
            <w:pPr>
              <w:shd w:val="clear" w:color="auto" w:fill="FFFFFF"/>
              <w:ind w:left="590"/>
            </w:pPr>
            <w:r>
              <w:rPr>
                <w:i/>
                <w:iCs/>
                <w:color w:val="000000"/>
                <w:sz w:val="16"/>
                <w:szCs w:val="16"/>
              </w:rPr>
              <w:t>cil</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14:paraId="19A6C76D" w14:textId="77777777" w:rsidR="00BD4BB3" w:rsidRDefault="00BD4BB3" w:rsidP="004E777F">
            <w:pPr>
              <w:shd w:val="clear" w:color="auto" w:fill="FFFFFF"/>
              <w:ind w:left="509"/>
            </w:pPr>
            <w:r>
              <w:rPr>
                <w:i/>
                <w:iCs/>
                <w:color w:val="000000"/>
                <w:spacing w:val="1"/>
                <w:sz w:val="18"/>
                <w:szCs w:val="18"/>
              </w:rPr>
              <w:t>plán</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14:paraId="2E3D6169" w14:textId="77777777" w:rsidR="00BD4BB3" w:rsidRDefault="00BD4BB3" w:rsidP="004E777F">
            <w:pPr>
              <w:shd w:val="clear" w:color="auto" w:fill="FFFFFF"/>
              <w:ind w:left="77"/>
            </w:pPr>
            <w:r>
              <w:rPr>
                <w:i/>
                <w:iCs/>
                <w:color w:val="000000"/>
                <w:spacing w:val="3"/>
                <w:sz w:val="18"/>
                <w:szCs w:val="18"/>
              </w:rPr>
              <w:t>přednemocniční</w:t>
            </w:r>
          </w:p>
        </w:tc>
        <w:tc>
          <w:tcPr>
            <w:tcW w:w="2064" w:type="dxa"/>
            <w:tcBorders>
              <w:top w:val="single" w:sz="6" w:space="0" w:color="auto"/>
              <w:left w:val="single" w:sz="6" w:space="0" w:color="auto"/>
              <w:bottom w:val="single" w:sz="6" w:space="0" w:color="auto"/>
              <w:right w:val="single" w:sz="6" w:space="0" w:color="auto"/>
            </w:tcBorders>
            <w:shd w:val="clear" w:color="auto" w:fill="FFFFFF"/>
          </w:tcPr>
          <w:p w14:paraId="03CED78F" w14:textId="77777777" w:rsidR="00BD4BB3" w:rsidRDefault="00BD4BB3" w:rsidP="004E777F">
            <w:pPr>
              <w:shd w:val="clear" w:color="auto" w:fill="FFFFFF"/>
              <w:ind w:left="475"/>
            </w:pPr>
            <w:r>
              <w:rPr>
                <w:i/>
                <w:iCs/>
                <w:color w:val="000000"/>
                <w:spacing w:val="4"/>
                <w:sz w:val="18"/>
                <w:szCs w:val="18"/>
              </w:rPr>
              <w:t>nemocniční</w:t>
            </w:r>
          </w:p>
        </w:tc>
      </w:tr>
      <w:tr w:rsidR="00BD4BB3" w14:paraId="4C94B2B9" w14:textId="77777777" w:rsidTr="004E777F">
        <w:tblPrEx>
          <w:tblCellMar>
            <w:top w:w="0" w:type="dxa"/>
            <w:bottom w:w="0" w:type="dxa"/>
          </w:tblCellMar>
        </w:tblPrEx>
        <w:trPr>
          <w:trHeight w:hRule="exact" w:val="250"/>
        </w:trPr>
        <w:tc>
          <w:tcPr>
            <w:tcW w:w="922" w:type="dxa"/>
            <w:tcBorders>
              <w:top w:val="single" w:sz="6" w:space="0" w:color="auto"/>
              <w:left w:val="single" w:sz="6" w:space="0" w:color="auto"/>
              <w:bottom w:val="nil"/>
              <w:right w:val="single" w:sz="6" w:space="0" w:color="auto"/>
            </w:tcBorders>
            <w:shd w:val="clear" w:color="auto" w:fill="FFFFFF"/>
          </w:tcPr>
          <w:p w14:paraId="21C77C11" w14:textId="77777777" w:rsidR="00BD4BB3" w:rsidRDefault="00BD4BB3" w:rsidP="004E777F">
            <w:pPr>
              <w:shd w:val="clear" w:color="auto" w:fill="FFFFFF"/>
            </w:pPr>
            <w:r>
              <w:rPr>
                <w:color w:val="000000"/>
                <w:spacing w:val="-2"/>
                <w:sz w:val="18"/>
                <w:szCs w:val="18"/>
              </w:rPr>
              <w:t>ischemie</w:t>
            </w:r>
          </w:p>
        </w:tc>
        <w:tc>
          <w:tcPr>
            <w:tcW w:w="1881" w:type="dxa"/>
            <w:gridSpan w:val="2"/>
            <w:tcBorders>
              <w:top w:val="single" w:sz="6" w:space="0" w:color="auto"/>
              <w:left w:val="single" w:sz="6" w:space="0" w:color="auto"/>
              <w:bottom w:val="nil"/>
              <w:right w:val="single" w:sz="6" w:space="0" w:color="auto"/>
            </w:tcBorders>
            <w:shd w:val="clear" w:color="auto" w:fill="FFFFFF"/>
          </w:tcPr>
          <w:p w14:paraId="7CEF56E3" w14:textId="77777777" w:rsidR="00BD4BB3" w:rsidRDefault="00BD4BB3" w:rsidP="004E777F">
            <w:pPr>
              <w:shd w:val="clear" w:color="auto" w:fill="FFFFFF"/>
            </w:pPr>
            <w:r>
              <w:rPr>
                <w:color w:val="000000"/>
                <w:spacing w:val="-2"/>
                <w:sz w:val="18"/>
                <w:szCs w:val="18"/>
              </w:rPr>
              <w:t>stenokardie</w:t>
            </w:r>
          </w:p>
        </w:tc>
        <w:tc>
          <w:tcPr>
            <w:tcW w:w="1584" w:type="dxa"/>
            <w:tcBorders>
              <w:top w:val="single" w:sz="6" w:space="0" w:color="auto"/>
              <w:left w:val="single" w:sz="6" w:space="0" w:color="auto"/>
              <w:bottom w:val="nil"/>
              <w:right w:val="single" w:sz="6" w:space="0" w:color="auto"/>
            </w:tcBorders>
            <w:shd w:val="clear" w:color="auto" w:fill="FFFFFF"/>
          </w:tcPr>
          <w:p w14:paraId="04E543F2" w14:textId="77777777" w:rsidR="00BD4BB3" w:rsidRDefault="00BD4BB3" w:rsidP="004E777F">
            <w:pPr>
              <w:shd w:val="clear" w:color="auto" w:fill="FFFFFF"/>
            </w:pPr>
            <w:r>
              <w:rPr>
                <w:color w:val="000000"/>
                <w:spacing w:val="-2"/>
                <w:sz w:val="18"/>
                <w:szCs w:val="18"/>
              </w:rPr>
              <w:t>akutní bolest</w:t>
            </w:r>
          </w:p>
        </w:tc>
        <w:tc>
          <w:tcPr>
            <w:tcW w:w="1574" w:type="dxa"/>
            <w:tcBorders>
              <w:top w:val="single" w:sz="6" w:space="0" w:color="auto"/>
              <w:left w:val="single" w:sz="6" w:space="0" w:color="auto"/>
              <w:bottom w:val="nil"/>
              <w:right w:val="single" w:sz="6" w:space="0" w:color="auto"/>
            </w:tcBorders>
            <w:shd w:val="clear" w:color="auto" w:fill="FFFFFF"/>
          </w:tcPr>
          <w:p w14:paraId="6A6C4998" w14:textId="77777777" w:rsidR="00BD4BB3" w:rsidRDefault="00BD4BB3" w:rsidP="004E777F">
            <w:pPr>
              <w:shd w:val="clear" w:color="auto" w:fill="FFFFFF"/>
            </w:pPr>
            <w:r>
              <w:rPr>
                <w:color w:val="000000"/>
                <w:spacing w:val="-2"/>
                <w:sz w:val="18"/>
                <w:szCs w:val="18"/>
              </w:rPr>
              <w:t>odstranit bolest</w:t>
            </w:r>
          </w:p>
        </w:tc>
        <w:tc>
          <w:tcPr>
            <w:tcW w:w="1574" w:type="dxa"/>
            <w:tcBorders>
              <w:top w:val="single" w:sz="6" w:space="0" w:color="auto"/>
              <w:left w:val="single" w:sz="6" w:space="0" w:color="auto"/>
              <w:bottom w:val="nil"/>
              <w:right w:val="single" w:sz="6" w:space="0" w:color="auto"/>
            </w:tcBorders>
            <w:shd w:val="clear" w:color="auto" w:fill="FFFFFF"/>
          </w:tcPr>
          <w:p w14:paraId="57502C47" w14:textId="77777777" w:rsidR="00BD4BB3" w:rsidRDefault="00BD4BB3" w:rsidP="004E777F">
            <w:pPr>
              <w:shd w:val="clear" w:color="auto" w:fill="FFFFFF"/>
            </w:pPr>
            <w:r>
              <w:rPr>
                <w:color w:val="000000"/>
                <w:spacing w:val="-2"/>
                <w:sz w:val="18"/>
                <w:szCs w:val="18"/>
              </w:rPr>
              <w:t>tělesný klid, po-</w:t>
            </w:r>
          </w:p>
        </w:tc>
        <w:tc>
          <w:tcPr>
            <w:tcW w:w="1584" w:type="dxa"/>
            <w:tcBorders>
              <w:top w:val="single" w:sz="6" w:space="0" w:color="auto"/>
              <w:left w:val="single" w:sz="6" w:space="0" w:color="auto"/>
              <w:bottom w:val="nil"/>
              <w:right w:val="single" w:sz="6" w:space="0" w:color="auto"/>
            </w:tcBorders>
            <w:shd w:val="clear" w:color="auto" w:fill="FFFFFF"/>
          </w:tcPr>
          <w:p w14:paraId="39BF7463" w14:textId="77777777" w:rsidR="00BD4BB3" w:rsidRDefault="00BD4BB3" w:rsidP="004E777F">
            <w:pPr>
              <w:shd w:val="clear" w:color="auto" w:fill="FFFFFF"/>
            </w:pPr>
            <w:r>
              <w:rPr>
                <w:color w:val="000000"/>
                <w:spacing w:val="-1"/>
                <w:sz w:val="18"/>
                <w:szCs w:val="18"/>
              </w:rPr>
              <w:t>tělesný klid, podání</w:t>
            </w:r>
          </w:p>
        </w:tc>
        <w:tc>
          <w:tcPr>
            <w:tcW w:w="2064" w:type="dxa"/>
            <w:tcBorders>
              <w:top w:val="single" w:sz="6" w:space="0" w:color="auto"/>
              <w:left w:val="single" w:sz="6" w:space="0" w:color="auto"/>
              <w:bottom w:val="nil"/>
              <w:right w:val="single" w:sz="6" w:space="0" w:color="auto"/>
            </w:tcBorders>
            <w:shd w:val="clear" w:color="auto" w:fill="FFFFFF"/>
          </w:tcPr>
          <w:p w14:paraId="00E0D695" w14:textId="77777777" w:rsidR="00BD4BB3" w:rsidRDefault="00BD4BB3" w:rsidP="004E777F">
            <w:pPr>
              <w:shd w:val="clear" w:color="auto" w:fill="FFFFFF"/>
            </w:pPr>
            <w:r>
              <w:rPr>
                <w:color w:val="000000"/>
                <w:spacing w:val="-2"/>
                <w:sz w:val="18"/>
                <w:szCs w:val="18"/>
              </w:rPr>
              <w:t>tělesný klid, podání léků,</w:t>
            </w:r>
          </w:p>
        </w:tc>
      </w:tr>
      <w:tr w:rsidR="00BD4BB3" w14:paraId="2FD90598" w14:textId="77777777" w:rsidTr="004E777F">
        <w:tblPrEx>
          <w:tblCellMar>
            <w:top w:w="0" w:type="dxa"/>
            <w:bottom w:w="0" w:type="dxa"/>
          </w:tblCellMar>
        </w:tblPrEx>
        <w:trPr>
          <w:trHeight w:hRule="exact" w:val="192"/>
        </w:trPr>
        <w:tc>
          <w:tcPr>
            <w:tcW w:w="922" w:type="dxa"/>
            <w:tcBorders>
              <w:top w:val="nil"/>
              <w:left w:val="single" w:sz="6" w:space="0" w:color="auto"/>
              <w:bottom w:val="nil"/>
              <w:right w:val="single" w:sz="6" w:space="0" w:color="auto"/>
            </w:tcBorders>
            <w:shd w:val="clear" w:color="auto" w:fill="FFFFFF"/>
          </w:tcPr>
          <w:p w14:paraId="7F993D91" w14:textId="77777777" w:rsidR="00BD4BB3" w:rsidRDefault="00BD4BB3" w:rsidP="004E777F">
            <w:pPr>
              <w:shd w:val="clear" w:color="auto" w:fill="FFFFFF"/>
            </w:pPr>
            <w:r>
              <w:rPr>
                <w:color w:val="000000"/>
                <w:spacing w:val="-2"/>
                <w:sz w:val="18"/>
                <w:szCs w:val="18"/>
              </w:rPr>
              <w:t>myokardu</w:t>
            </w:r>
          </w:p>
        </w:tc>
        <w:tc>
          <w:tcPr>
            <w:tcW w:w="1881" w:type="dxa"/>
            <w:gridSpan w:val="2"/>
            <w:tcBorders>
              <w:top w:val="nil"/>
              <w:left w:val="single" w:sz="6" w:space="0" w:color="auto"/>
              <w:bottom w:val="nil"/>
              <w:right w:val="single" w:sz="6" w:space="0" w:color="auto"/>
            </w:tcBorders>
            <w:shd w:val="clear" w:color="auto" w:fill="FFFFFF"/>
          </w:tcPr>
          <w:p w14:paraId="34DBF197" w14:textId="77777777" w:rsidR="00BD4BB3" w:rsidRDefault="00BD4BB3" w:rsidP="004E777F">
            <w:pPr>
              <w:shd w:val="clear" w:color="auto" w:fill="FFFFFF"/>
            </w:pPr>
          </w:p>
        </w:tc>
        <w:tc>
          <w:tcPr>
            <w:tcW w:w="1584" w:type="dxa"/>
            <w:tcBorders>
              <w:top w:val="nil"/>
              <w:left w:val="single" w:sz="6" w:space="0" w:color="auto"/>
              <w:bottom w:val="nil"/>
              <w:right w:val="single" w:sz="6" w:space="0" w:color="auto"/>
            </w:tcBorders>
            <w:shd w:val="clear" w:color="auto" w:fill="FFFFFF"/>
          </w:tcPr>
          <w:p w14:paraId="74D008E4" w14:textId="77777777" w:rsidR="00BD4BB3" w:rsidRDefault="00BD4BB3" w:rsidP="004E777F">
            <w:pPr>
              <w:shd w:val="clear" w:color="auto" w:fill="FFFFFF"/>
            </w:pPr>
          </w:p>
        </w:tc>
        <w:tc>
          <w:tcPr>
            <w:tcW w:w="1574" w:type="dxa"/>
            <w:tcBorders>
              <w:top w:val="nil"/>
              <w:left w:val="single" w:sz="6" w:space="0" w:color="auto"/>
              <w:bottom w:val="nil"/>
              <w:right w:val="single" w:sz="6" w:space="0" w:color="auto"/>
            </w:tcBorders>
            <w:shd w:val="clear" w:color="auto" w:fill="FFFFFF"/>
          </w:tcPr>
          <w:p w14:paraId="6BF20744" w14:textId="77777777" w:rsidR="00BD4BB3" w:rsidRDefault="00BD4BB3" w:rsidP="004E777F">
            <w:pPr>
              <w:shd w:val="clear" w:color="auto" w:fill="FFFFFF"/>
            </w:pPr>
          </w:p>
        </w:tc>
        <w:tc>
          <w:tcPr>
            <w:tcW w:w="1574" w:type="dxa"/>
            <w:tcBorders>
              <w:top w:val="nil"/>
              <w:left w:val="single" w:sz="6" w:space="0" w:color="auto"/>
              <w:bottom w:val="nil"/>
              <w:right w:val="single" w:sz="6" w:space="0" w:color="auto"/>
            </w:tcBorders>
            <w:shd w:val="clear" w:color="auto" w:fill="FFFFFF"/>
          </w:tcPr>
          <w:p w14:paraId="3F0DA008" w14:textId="77777777" w:rsidR="00BD4BB3" w:rsidRDefault="00BD4BB3" w:rsidP="004E777F">
            <w:pPr>
              <w:shd w:val="clear" w:color="auto" w:fill="FFFFFF"/>
            </w:pPr>
            <w:r>
              <w:rPr>
                <w:color w:val="000000"/>
                <w:spacing w:val="-2"/>
                <w:sz w:val="18"/>
                <w:szCs w:val="18"/>
              </w:rPr>
              <w:t>dání léků</w:t>
            </w:r>
          </w:p>
        </w:tc>
        <w:tc>
          <w:tcPr>
            <w:tcW w:w="1584" w:type="dxa"/>
            <w:tcBorders>
              <w:top w:val="nil"/>
              <w:left w:val="single" w:sz="6" w:space="0" w:color="auto"/>
              <w:bottom w:val="nil"/>
              <w:right w:val="single" w:sz="6" w:space="0" w:color="auto"/>
            </w:tcBorders>
            <w:shd w:val="clear" w:color="auto" w:fill="FFFFFF"/>
          </w:tcPr>
          <w:p w14:paraId="08C13524" w14:textId="77777777" w:rsidR="00BD4BB3" w:rsidRDefault="00BD4BB3" w:rsidP="004E777F">
            <w:pPr>
              <w:shd w:val="clear" w:color="auto" w:fill="FFFFFF"/>
            </w:pPr>
            <w:r>
              <w:rPr>
                <w:color w:val="000000"/>
                <w:spacing w:val="-2"/>
                <w:sz w:val="18"/>
                <w:szCs w:val="18"/>
              </w:rPr>
              <w:t>léků, akceptovat vní-</w:t>
            </w:r>
          </w:p>
        </w:tc>
        <w:tc>
          <w:tcPr>
            <w:tcW w:w="2064" w:type="dxa"/>
            <w:tcBorders>
              <w:top w:val="nil"/>
              <w:left w:val="single" w:sz="6" w:space="0" w:color="auto"/>
              <w:bottom w:val="nil"/>
              <w:right w:val="single" w:sz="6" w:space="0" w:color="auto"/>
            </w:tcBorders>
            <w:shd w:val="clear" w:color="auto" w:fill="FFFFFF"/>
          </w:tcPr>
          <w:p w14:paraId="77205E92" w14:textId="77777777" w:rsidR="00BD4BB3" w:rsidRDefault="00BD4BB3" w:rsidP="004E777F">
            <w:pPr>
              <w:shd w:val="clear" w:color="auto" w:fill="FFFFFF"/>
            </w:pPr>
            <w:r>
              <w:rPr>
                <w:color w:val="000000"/>
                <w:spacing w:val="-2"/>
                <w:sz w:val="18"/>
                <w:szCs w:val="18"/>
              </w:rPr>
              <w:t>akceptovat vnímání bolesti,</w:t>
            </w:r>
          </w:p>
        </w:tc>
      </w:tr>
      <w:tr w:rsidR="00BD4BB3" w14:paraId="5D46A6CA" w14:textId="77777777" w:rsidTr="004E777F">
        <w:tblPrEx>
          <w:tblCellMar>
            <w:top w:w="0" w:type="dxa"/>
            <w:bottom w:w="0" w:type="dxa"/>
          </w:tblCellMar>
        </w:tblPrEx>
        <w:trPr>
          <w:trHeight w:hRule="exact" w:val="173"/>
        </w:trPr>
        <w:tc>
          <w:tcPr>
            <w:tcW w:w="922" w:type="dxa"/>
            <w:tcBorders>
              <w:top w:val="nil"/>
              <w:left w:val="single" w:sz="6" w:space="0" w:color="auto"/>
              <w:bottom w:val="nil"/>
              <w:right w:val="single" w:sz="6" w:space="0" w:color="auto"/>
            </w:tcBorders>
            <w:shd w:val="clear" w:color="auto" w:fill="FFFFFF"/>
          </w:tcPr>
          <w:p w14:paraId="33B86A1E" w14:textId="77777777" w:rsidR="00BD4BB3" w:rsidRDefault="00BD4BB3" w:rsidP="004E777F">
            <w:pPr>
              <w:shd w:val="clear" w:color="auto" w:fill="FFFFFF"/>
            </w:pPr>
          </w:p>
        </w:tc>
        <w:tc>
          <w:tcPr>
            <w:tcW w:w="1881" w:type="dxa"/>
            <w:gridSpan w:val="2"/>
            <w:tcBorders>
              <w:top w:val="nil"/>
              <w:left w:val="single" w:sz="6" w:space="0" w:color="auto"/>
              <w:bottom w:val="nil"/>
              <w:right w:val="single" w:sz="6" w:space="0" w:color="auto"/>
            </w:tcBorders>
            <w:shd w:val="clear" w:color="auto" w:fill="FFFFFF"/>
          </w:tcPr>
          <w:p w14:paraId="44CBC8D4" w14:textId="77777777" w:rsidR="00BD4BB3" w:rsidRDefault="00BD4BB3" w:rsidP="004E777F">
            <w:pPr>
              <w:shd w:val="clear" w:color="auto" w:fill="FFFFFF"/>
            </w:pPr>
          </w:p>
        </w:tc>
        <w:tc>
          <w:tcPr>
            <w:tcW w:w="1584" w:type="dxa"/>
            <w:tcBorders>
              <w:top w:val="nil"/>
              <w:left w:val="single" w:sz="6" w:space="0" w:color="auto"/>
              <w:bottom w:val="nil"/>
              <w:right w:val="single" w:sz="6" w:space="0" w:color="auto"/>
            </w:tcBorders>
            <w:shd w:val="clear" w:color="auto" w:fill="FFFFFF"/>
          </w:tcPr>
          <w:p w14:paraId="58E4553D" w14:textId="77777777" w:rsidR="00BD4BB3" w:rsidRDefault="00BD4BB3" w:rsidP="004E777F">
            <w:pPr>
              <w:shd w:val="clear" w:color="auto" w:fill="FFFFFF"/>
            </w:pPr>
          </w:p>
        </w:tc>
        <w:tc>
          <w:tcPr>
            <w:tcW w:w="1574" w:type="dxa"/>
            <w:tcBorders>
              <w:top w:val="nil"/>
              <w:left w:val="single" w:sz="6" w:space="0" w:color="auto"/>
              <w:bottom w:val="nil"/>
              <w:right w:val="single" w:sz="6" w:space="0" w:color="auto"/>
            </w:tcBorders>
            <w:shd w:val="clear" w:color="auto" w:fill="FFFFFF"/>
          </w:tcPr>
          <w:p w14:paraId="4AA6F866" w14:textId="77777777" w:rsidR="00BD4BB3" w:rsidRDefault="00BD4BB3" w:rsidP="004E777F">
            <w:pPr>
              <w:shd w:val="clear" w:color="auto" w:fill="FFFFFF"/>
            </w:pPr>
          </w:p>
        </w:tc>
        <w:tc>
          <w:tcPr>
            <w:tcW w:w="1574" w:type="dxa"/>
            <w:tcBorders>
              <w:top w:val="nil"/>
              <w:left w:val="single" w:sz="6" w:space="0" w:color="auto"/>
              <w:bottom w:val="nil"/>
              <w:right w:val="single" w:sz="6" w:space="0" w:color="auto"/>
            </w:tcBorders>
            <w:shd w:val="clear" w:color="auto" w:fill="FFFFFF"/>
          </w:tcPr>
          <w:p w14:paraId="029448D6" w14:textId="77777777" w:rsidR="00BD4BB3" w:rsidRDefault="00BD4BB3" w:rsidP="004E777F">
            <w:pPr>
              <w:shd w:val="clear" w:color="auto" w:fill="FFFFFF"/>
            </w:pPr>
          </w:p>
        </w:tc>
        <w:tc>
          <w:tcPr>
            <w:tcW w:w="1584" w:type="dxa"/>
            <w:tcBorders>
              <w:top w:val="nil"/>
              <w:left w:val="single" w:sz="6" w:space="0" w:color="auto"/>
              <w:bottom w:val="nil"/>
              <w:right w:val="single" w:sz="6" w:space="0" w:color="auto"/>
            </w:tcBorders>
            <w:shd w:val="clear" w:color="auto" w:fill="FFFFFF"/>
          </w:tcPr>
          <w:p w14:paraId="0DBADCD0" w14:textId="77777777" w:rsidR="00BD4BB3" w:rsidRDefault="00BD4BB3" w:rsidP="004E777F">
            <w:pPr>
              <w:shd w:val="clear" w:color="auto" w:fill="FFFFFF"/>
            </w:pPr>
            <w:r>
              <w:rPr>
                <w:color w:val="000000"/>
                <w:spacing w:val="-2"/>
                <w:sz w:val="18"/>
                <w:szCs w:val="18"/>
              </w:rPr>
              <w:t>mání bolesti</w:t>
            </w:r>
          </w:p>
        </w:tc>
        <w:tc>
          <w:tcPr>
            <w:tcW w:w="2064" w:type="dxa"/>
            <w:tcBorders>
              <w:top w:val="nil"/>
              <w:left w:val="single" w:sz="6" w:space="0" w:color="auto"/>
              <w:bottom w:val="nil"/>
              <w:right w:val="single" w:sz="6" w:space="0" w:color="auto"/>
            </w:tcBorders>
            <w:shd w:val="clear" w:color="auto" w:fill="FFFFFF"/>
          </w:tcPr>
          <w:p w14:paraId="54B5CB57" w14:textId="77777777" w:rsidR="00BD4BB3" w:rsidRDefault="00BD4BB3" w:rsidP="004E777F">
            <w:pPr>
              <w:shd w:val="clear" w:color="auto" w:fill="FFFFFF"/>
            </w:pPr>
            <w:r>
              <w:rPr>
                <w:color w:val="000000"/>
                <w:spacing w:val="-2"/>
                <w:sz w:val="18"/>
                <w:szCs w:val="18"/>
              </w:rPr>
              <w:t>kontrolovat a hodnotit stav,</w:t>
            </w:r>
          </w:p>
        </w:tc>
      </w:tr>
      <w:tr w:rsidR="00BD4BB3" w14:paraId="459B714D" w14:textId="77777777" w:rsidTr="004E777F">
        <w:tblPrEx>
          <w:tblCellMar>
            <w:top w:w="0" w:type="dxa"/>
            <w:bottom w:w="0" w:type="dxa"/>
          </w:tblCellMar>
        </w:tblPrEx>
        <w:trPr>
          <w:trHeight w:hRule="exact" w:val="192"/>
        </w:trPr>
        <w:tc>
          <w:tcPr>
            <w:tcW w:w="922" w:type="dxa"/>
            <w:tcBorders>
              <w:top w:val="nil"/>
              <w:left w:val="single" w:sz="6" w:space="0" w:color="auto"/>
              <w:bottom w:val="nil"/>
              <w:right w:val="single" w:sz="6" w:space="0" w:color="auto"/>
            </w:tcBorders>
            <w:shd w:val="clear" w:color="auto" w:fill="FFFFFF"/>
          </w:tcPr>
          <w:p w14:paraId="7A797995" w14:textId="77777777" w:rsidR="00BD4BB3" w:rsidRDefault="00BD4BB3" w:rsidP="004E777F">
            <w:pPr>
              <w:shd w:val="clear" w:color="auto" w:fill="FFFFFF"/>
            </w:pPr>
          </w:p>
        </w:tc>
        <w:tc>
          <w:tcPr>
            <w:tcW w:w="1881" w:type="dxa"/>
            <w:gridSpan w:val="2"/>
            <w:tcBorders>
              <w:top w:val="nil"/>
              <w:left w:val="single" w:sz="6" w:space="0" w:color="auto"/>
              <w:bottom w:val="nil"/>
              <w:right w:val="single" w:sz="6" w:space="0" w:color="auto"/>
            </w:tcBorders>
            <w:shd w:val="clear" w:color="auto" w:fill="FFFFFF"/>
          </w:tcPr>
          <w:p w14:paraId="213A400B" w14:textId="77777777" w:rsidR="00BD4BB3" w:rsidRDefault="00BD4BB3" w:rsidP="004E777F">
            <w:pPr>
              <w:shd w:val="clear" w:color="auto" w:fill="FFFFFF"/>
            </w:pPr>
          </w:p>
        </w:tc>
        <w:tc>
          <w:tcPr>
            <w:tcW w:w="1584" w:type="dxa"/>
            <w:tcBorders>
              <w:top w:val="nil"/>
              <w:left w:val="single" w:sz="6" w:space="0" w:color="auto"/>
              <w:bottom w:val="nil"/>
              <w:right w:val="single" w:sz="6" w:space="0" w:color="auto"/>
            </w:tcBorders>
            <w:shd w:val="clear" w:color="auto" w:fill="FFFFFF"/>
          </w:tcPr>
          <w:p w14:paraId="52B7A3A9" w14:textId="77777777" w:rsidR="00BD4BB3" w:rsidRDefault="00BD4BB3" w:rsidP="004E777F">
            <w:pPr>
              <w:shd w:val="clear" w:color="auto" w:fill="FFFFFF"/>
            </w:pPr>
          </w:p>
        </w:tc>
        <w:tc>
          <w:tcPr>
            <w:tcW w:w="1574" w:type="dxa"/>
            <w:tcBorders>
              <w:top w:val="nil"/>
              <w:left w:val="single" w:sz="6" w:space="0" w:color="auto"/>
              <w:bottom w:val="nil"/>
              <w:right w:val="single" w:sz="6" w:space="0" w:color="auto"/>
            </w:tcBorders>
            <w:shd w:val="clear" w:color="auto" w:fill="FFFFFF"/>
          </w:tcPr>
          <w:p w14:paraId="6A0E770A" w14:textId="77777777" w:rsidR="00BD4BB3" w:rsidRDefault="00BD4BB3" w:rsidP="004E777F">
            <w:pPr>
              <w:shd w:val="clear" w:color="auto" w:fill="FFFFFF"/>
            </w:pPr>
          </w:p>
        </w:tc>
        <w:tc>
          <w:tcPr>
            <w:tcW w:w="1574" w:type="dxa"/>
            <w:tcBorders>
              <w:top w:val="nil"/>
              <w:left w:val="single" w:sz="6" w:space="0" w:color="auto"/>
              <w:bottom w:val="nil"/>
              <w:right w:val="single" w:sz="6" w:space="0" w:color="auto"/>
            </w:tcBorders>
            <w:shd w:val="clear" w:color="auto" w:fill="FFFFFF"/>
          </w:tcPr>
          <w:p w14:paraId="47F9A302" w14:textId="77777777" w:rsidR="00BD4BB3" w:rsidRDefault="00BD4BB3" w:rsidP="004E777F">
            <w:pPr>
              <w:shd w:val="clear" w:color="auto" w:fill="FFFFFF"/>
            </w:pPr>
          </w:p>
        </w:tc>
        <w:tc>
          <w:tcPr>
            <w:tcW w:w="1584" w:type="dxa"/>
            <w:tcBorders>
              <w:top w:val="nil"/>
              <w:left w:val="single" w:sz="6" w:space="0" w:color="auto"/>
              <w:bottom w:val="nil"/>
              <w:right w:val="single" w:sz="6" w:space="0" w:color="auto"/>
            </w:tcBorders>
            <w:shd w:val="clear" w:color="auto" w:fill="FFFFFF"/>
          </w:tcPr>
          <w:p w14:paraId="4EEF5E8A" w14:textId="77777777" w:rsidR="00BD4BB3" w:rsidRDefault="00BD4BB3" w:rsidP="004E777F">
            <w:pPr>
              <w:shd w:val="clear" w:color="auto" w:fill="FFFFFF"/>
            </w:pPr>
          </w:p>
        </w:tc>
        <w:tc>
          <w:tcPr>
            <w:tcW w:w="2064" w:type="dxa"/>
            <w:tcBorders>
              <w:top w:val="nil"/>
              <w:left w:val="single" w:sz="6" w:space="0" w:color="auto"/>
              <w:bottom w:val="nil"/>
              <w:right w:val="single" w:sz="6" w:space="0" w:color="auto"/>
            </w:tcBorders>
            <w:shd w:val="clear" w:color="auto" w:fill="FFFFFF"/>
          </w:tcPr>
          <w:p w14:paraId="500AB3AA" w14:textId="77777777" w:rsidR="00BD4BB3" w:rsidRDefault="00BD4BB3" w:rsidP="004E777F">
            <w:pPr>
              <w:shd w:val="clear" w:color="auto" w:fill="FFFFFF"/>
            </w:pPr>
            <w:r>
              <w:rPr>
                <w:color w:val="000000"/>
                <w:spacing w:val="-5"/>
                <w:sz w:val="18"/>
                <w:szCs w:val="18"/>
              </w:rPr>
              <w:t>zaznamenat do dokumenta-</w:t>
            </w:r>
          </w:p>
        </w:tc>
      </w:tr>
      <w:tr w:rsidR="00BD4BB3" w14:paraId="2554EA65" w14:textId="77777777" w:rsidTr="004E777F">
        <w:tblPrEx>
          <w:tblCellMar>
            <w:top w:w="0" w:type="dxa"/>
            <w:bottom w:w="0" w:type="dxa"/>
          </w:tblCellMar>
        </w:tblPrEx>
        <w:trPr>
          <w:trHeight w:hRule="exact" w:val="202"/>
        </w:trPr>
        <w:tc>
          <w:tcPr>
            <w:tcW w:w="922" w:type="dxa"/>
            <w:tcBorders>
              <w:top w:val="nil"/>
              <w:left w:val="single" w:sz="6" w:space="0" w:color="auto"/>
              <w:bottom w:val="nil"/>
              <w:right w:val="single" w:sz="6" w:space="0" w:color="auto"/>
            </w:tcBorders>
            <w:shd w:val="clear" w:color="auto" w:fill="FFFFFF"/>
          </w:tcPr>
          <w:p w14:paraId="77566A11" w14:textId="77777777" w:rsidR="00BD4BB3" w:rsidRDefault="00BD4BB3" w:rsidP="004E777F">
            <w:pPr>
              <w:shd w:val="clear" w:color="auto" w:fill="FFFFFF"/>
            </w:pPr>
          </w:p>
        </w:tc>
        <w:tc>
          <w:tcPr>
            <w:tcW w:w="1881" w:type="dxa"/>
            <w:gridSpan w:val="2"/>
            <w:tcBorders>
              <w:top w:val="nil"/>
              <w:left w:val="single" w:sz="6" w:space="0" w:color="auto"/>
              <w:bottom w:val="single" w:sz="6" w:space="0" w:color="auto"/>
              <w:right w:val="single" w:sz="6" w:space="0" w:color="auto"/>
            </w:tcBorders>
            <w:shd w:val="clear" w:color="auto" w:fill="FFFFFF"/>
          </w:tcPr>
          <w:p w14:paraId="492FF8E0" w14:textId="77777777" w:rsidR="00BD4BB3" w:rsidRDefault="00BD4BB3" w:rsidP="004E777F">
            <w:pPr>
              <w:shd w:val="clear" w:color="auto" w:fill="FFFFFF"/>
            </w:pPr>
          </w:p>
        </w:tc>
        <w:tc>
          <w:tcPr>
            <w:tcW w:w="1584" w:type="dxa"/>
            <w:tcBorders>
              <w:top w:val="nil"/>
              <w:left w:val="single" w:sz="6" w:space="0" w:color="auto"/>
              <w:bottom w:val="single" w:sz="6" w:space="0" w:color="auto"/>
              <w:right w:val="single" w:sz="6" w:space="0" w:color="auto"/>
            </w:tcBorders>
            <w:shd w:val="clear" w:color="auto" w:fill="FFFFFF"/>
          </w:tcPr>
          <w:p w14:paraId="506B7607" w14:textId="77777777" w:rsidR="00BD4BB3" w:rsidRDefault="00BD4BB3" w:rsidP="004E777F">
            <w:pPr>
              <w:shd w:val="clear" w:color="auto" w:fill="FFFFFF"/>
            </w:pPr>
          </w:p>
        </w:tc>
        <w:tc>
          <w:tcPr>
            <w:tcW w:w="1574" w:type="dxa"/>
            <w:tcBorders>
              <w:top w:val="nil"/>
              <w:left w:val="single" w:sz="6" w:space="0" w:color="auto"/>
              <w:bottom w:val="single" w:sz="6" w:space="0" w:color="auto"/>
              <w:right w:val="single" w:sz="6" w:space="0" w:color="auto"/>
            </w:tcBorders>
            <w:shd w:val="clear" w:color="auto" w:fill="FFFFFF"/>
          </w:tcPr>
          <w:p w14:paraId="459BBD6A" w14:textId="77777777" w:rsidR="00BD4BB3" w:rsidRDefault="00BD4BB3" w:rsidP="004E777F">
            <w:pPr>
              <w:shd w:val="clear" w:color="auto" w:fill="FFFFFF"/>
            </w:pPr>
          </w:p>
        </w:tc>
        <w:tc>
          <w:tcPr>
            <w:tcW w:w="1574" w:type="dxa"/>
            <w:tcBorders>
              <w:top w:val="nil"/>
              <w:left w:val="single" w:sz="6" w:space="0" w:color="auto"/>
              <w:bottom w:val="single" w:sz="6" w:space="0" w:color="auto"/>
              <w:right w:val="single" w:sz="6" w:space="0" w:color="auto"/>
            </w:tcBorders>
            <w:shd w:val="clear" w:color="auto" w:fill="FFFFFF"/>
          </w:tcPr>
          <w:p w14:paraId="02BE614E" w14:textId="77777777" w:rsidR="00BD4BB3" w:rsidRDefault="00BD4BB3" w:rsidP="004E777F">
            <w:pPr>
              <w:shd w:val="clear" w:color="auto" w:fill="FFFFFF"/>
            </w:pPr>
          </w:p>
        </w:tc>
        <w:tc>
          <w:tcPr>
            <w:tcW w:w="1584" w:type="dxa"/>
            <w:tcBorders>
              <w:top w:val="nil"/>
              <w:left w:val="single" w:sz="6" w:space="0" w:color="auto"/>
              <w:bottom w:val="single" w:sz="6" w:space="0" w:color="auto"/>
              <w:right w:val="single" w:sz="6" w:space="0" w:color="auto"/>
            </w:tcBorders>
            <w:shd w:val="clear" w:color="auto" w:fill="FFFFFF"/>
          </w:tcPr>
          <w:p w14:paraId="5CA79FFC" w14:textId="77777777" w:rsidR="00BD4BB3" w:rsidRDefault="00BD4BB3" w:rsidP="004E777F">
            <w:pPr>
              <w:shd w:val="clear" w:color="auto" w:fill="FFFFFF"/>
            </w:pPr>
          </w:p>
        </w:tc>
        <w:tc>
          <w:tcPr>
            <w:tcW w:w="2064" w:type="dxa"/>
            <w:tcBorders>
              <w:top w:val="nil"/>
              <w:left w:val="single" w:sz="6" w:space="0" w:color="auto"/>
              <w:bottom w:val="single" w:sz="6" w:space="0" w:color="auto"/>
              <w:right w:val="single" w:sz="6" w:space="0" w:color="auto"/>
            </w:tcBorders>
            <w:shd w:val="clear" w:color="auto" w:fill="FFFFFF"/>
          </w:tcPr>
          <w:p w14:paraId="25B17EA9" w14:textId="77777777" w:rsidR="00BD4BB3" w:rsidRDefault="00BD4BB3" w:rsidP="004E777F">
            <w:pPr>
              <w:shd w:val="clear" w:color="auto" w:fill="FFFFFF"/>
            </w:pPr>
            <w:r>
              <w:rPr>
                <w:color w:val="000000"/>
                <w:spacing w:val="-5"/>
                <w:sz w:val="18"/>
                <w:szCs w:val="18"/>
              </w:rPr>
              <w:t>ce, informovat lékaře</w:t>
            </w:r>
          </w:p>
        </w:tc>
      </w:tr>
      <w:tr w:rsidR="00BD4BB3" w14:paraId="7C8EE2C3" w14:textId="77777777" w:rsidTr="004E777F">
        <w:tblPrEx>
          <w:tblCellMar>
            <w:top w:w="0" w:type="dxa"/>
            <w:bottom w:w="0" w:type="dxa"/>
          </w:tblCellMar>
        </w:tblPrEx>
        <w:trPr>
          <w:trHeight w:hRule="exact" w:val="250"/>
        </w:trPr>
        <w:tc>
          <w:tcPr>
            <w:tcW w:w="922" w:type="dxa"/>
            <w:tcBorders>
              <w:top w:val="nil"/>
              <w:left w:val="single" w:sz="6" w:space="0" w:color="auto"/>
              <w:bottom w:val="nil"/>
              <w:right w:val="single" w:sz="6" w:space="0" w:color="auto"/>
            </w:tcBorders>
            <w:shd w:val="clear" w:color="auto" w:fill="FFFFFF"/>
          </w:tcPr>
          <w:p w14:paraId="45B0E5BB" w14:textId="77777777" w:rsidR="00BD4BB3" w:rsidRDefault="00BD4BB3" w:rsidP="004E777F">
            <w:pPr>
              <w:shd w:val="clear" w:color="auto" w:fill="FFFFFF"/>
            </w:pPr>
          </w:p>
        </w:tc>
        <w:tc>
          <w:tcPr>
            <w:tcW w:w="638" w:type="dxa"/>
            <w:tcBorders>
              <w:top w:val="single" w:sz="6" w:space="0" w:color="auto"/>
              <w:left w:val="single" w:sz="6" w:space="0" w:color="auto"/>
              <w:bottom w:val="nil"/>
              <w:right w:val="single" w:sz="6" w:space="0" w:color="auto"/>
            </w:tcBorders>
            <w:shd w:val="clear" w:color="auto" w:fill="FFFFFF"/>
          </w:tcPr>
          <w:p w14:paraId="2E6A03E3" w14:textId="77777777" w:rsidR="00BD4BB3" w:rsidRDefault="00BD4BB3" w:rsidP="004E777F">
            <w:pPr>
              <w:shd w:val="clear" w:color="auto" w:fill="FFFFFF"/>
            </w:pPr>
          </w:p>
        </w:tc>
        <w:tc>
          <w:tcPr>
            <w:tcW w:w="1238" w:type="dxa"/>
            <w:tcBorders>
              <w:top w:val="single" w:sz="6" w:space="0" w:color="auto"/>
              <w:left w:val="single" w:sz="6" w:space="0" w:color="auto"/>
              <w:bottom w:val="nil"/>
              <w:right w:val="single" w:sz="6" w:space="0" w:color="auto"/>
            </w:tcBorders>
            <w:shd w:val="clear" w:color="auto" w:fill="FFFFFF"/>
          </w:tcPr>
          <w:p w14:paraId="3423E3D9" w14:textId="77777777" w:rsidR="00BD4BB3" w:rsidRDefault="00BD4BB3" w:rsidP="004E777F">
            <w:pPr>
              <w:shd w:val="clear" w:color="auto" w:fill="FFFFFF"/>
            </w:pPr>
            <w:r>
              <w:rPr>
                <w:color w:val="000000"/>
                <w:spacing w:val="-2"/>
                <w:sz w:val="18"/>
                <w:szCs w:val="18"/>
              </w:rPr>
              <w:t>angor mortis</w:t>
            </w:r>
          </w:p>
        </w:tc>
        <w:tc>
          <w:tcPr>
            <w:tcW w:w="1584" w:type="dxa"/>
            <w:tcBorders>
              <w:top w:val="single" w:sz="6" w:space="0" w:color="auto"/>
              <w:left w:val="single" w:sz="6" w:space="0" w:color="auto"/>
              <w:bottom w:val="nil"/>
              <w:right w:val="single" w:sz="6" w:space="0" w:color="auto"/>
            </w:tcBorders>
            <w:shd w:val="clear" w:color="auto" w:fill="FFFFFF"/>
          </w:tcPr>
          <w:p w14:paraId="5FE8C124" w14:textId="77777777" w:rsidR="00BD4BB3" w:rsidRDefault="00BD4BB3" w:rsidP="004E777F">
            <w:pPr>
              <w:shd w:val="clear" w:color="auto" w:fill="FFFFFF"/>
            </w:pPr>
            <w:r>
              <w:rPr>
                <w:color w:val="000000"/>
                <w:spacing w:val="-2"/>
                <w:sz w:val="18"/>
                <w:szCs w:val="18"/>
              </w:rPr>
              <w:t>úzkost, strach ze</w:t>
            </w:r>
          </w:p>
        </w:tc>
        <w:tc>
          <w:tcPr>
            <w:tcW w:w="1574" w:type="dxa"/>
            <w:tcBorders>
              <w:top w:val="single" w:sz="6" w:space="0" w:color="auto"/>
              <w:left w:val="single" w:sz="6" w:space="0" w:color="auto"/>
              <w:bottom w:val="nil"/>
              <w:right w:val="single" w:sz="6" w:space="0" w:color="auto"/>
            </w:tcBorders>
            <w:shd w:val="clear" w:color="auto" w:fill="FFFFFF"/>
          </w:tcPr>
          <w:p w14:paraId="7F465C97" w14:textId="77777777" w:rsidR="00BD4BB3" w:rsidRDefault="00BD4BB3" w:rsidP="004E777F">
            <w:pPr>
              <w:shd w:val="clear" w:color="auto" w:fill="FFFFFF"/>
            </w:pPr>
            <w:r>
              <w:rPr>
                <w:color w:val="000000"/>
                <w:spacing w:val="-2"/>
                <w:sz w:val="18"/>
                <w:szCs w:val="18"/>
              </w:rPr>
              <w:t>snížit, odstranit</w:t>
            </w:r>
          </w:p>
        </w:tc>
        <w:tc>
          <w:tcPr>
            <w:tcW w:w="1574" w:type="dxa"/>
            <w:tcBorders>
              <w:top w:val="single" w:sz="6" w:space="0" w:color="auto"/>
              <w:left w:val="single" w:sz="6" w:space="0" w:color="auto"/>
              <w:bottom w:val="nil"/>
              <w:right w:val="single" w:sz="6" w:space="0" w:color="auto"/>
            </w:tcBorders>
            <w:shd w:val="clear" w:color="auto" w:fill="FFFFFF"/>
          </w:tcPr>
          <w:p w14:paraId="495AF6E1" w14:textId="77777777" w:rsidR="00BD4BB3" w:rsidRDefault="00BD4BB3" w:rsidP="004E777F">
            <w:pPr>
              <w:shd w:val="clear" w:color="auto" w:fill="FFFFFF"/>
            </w:pPr>
            <w:r>
              <w:rPr>
                <w:color w:val="000000"/>
                <w:spacing w:val="-2"/>
                <w:sz w:val="18"/>
                <w:szCs w:val="18"/>
              </w:rPr>
              <w:t>sledovat neverbální</w:t>
            </w:r>
          </w:p>
        </w:tc>
        <w:tc>
          <w:tcPr>
            <w:tcW w:w="1584" w:type="dxa"/>
            <w:tcBorders>
              <w:top w:val="single" w:sz="6" w:space="0" w:color="auto"/>
              <w:left w:val="single" w:sz="6" w:space="0" w:color="auto"/>
              <w:bottom w:val="nil"/>
              <w:right w:val="single" w:sz="6" w:space="0" w:color="auto"/>
            </w:tcBorders>
            <w:shd w:val="clear" w:color="auto" w:fill="FFFFFF"/>
          </w:tcPr>
          <w:p w14:paraId="41BDF07A" w14:textId="77777777" w:rsidR="00BD4BB3" w:rsidRDefault="00BD4BB3" w:rsidP="004E777F">
            <w:pPr>
              <w:shd w:val="clear" w:color="auto" w:fill="FFFFFF"/>
            </w:pPr>
            <w:r>
              <w:rPr>
                <w:color w:val="000000"/>
                <w:spacing w:val="-2"/>
                <w:sz w:val="18"/>
                <w:szCs w:val="18"/>
              </w:rPr>
              <w:t>sledovat neverbální</w:t>
            </w:r>
          </w:p>
        </w:tc>
        <w:tc>
          <w:tcPr>
            <w:tcW w:w="2064" w:type="dxa"/>
            <w:tcBorders>
              <w:top w:val="single" w:sz="6" w:space="0" w:color="auto"/>
              <w:left w:val="single" w:sz="6" w:space="0" w:color="auto"/>
              <w:bottom w:val="nil"/>
              <w:right w:val="single" w:sz="6" w:space="0" w:color="auto"/>
            </w:tcBorders>
            <w:shd w:val="clear" w:color="auto" w:fill="FFFFFF"/>
          </w:tcPr>
          <w:p w14:paraId="2EBF50E3" w14:textId="77777777" w:rsidR="00BD4BB3" w:rsidRDefault="00BD4BB3" w:rsidP="004E777F">
            <w:pPr>
              <w:shd w:val="clear" w:color="auto" w:fill="FFFFFF"/>
            </w:pPr>
            <w:r>
              <w:rPr>
                <w:color w:val="000000"/>
                <w:spacing w:val="-2"/>
                <w:sz w:val="18"/>
                <w:szCs w:val="18"/>
              </w:rPr>
              <w:t>sledovat neverbální proje-</w:t>
            </w:r>
          </w:p>
        </w:tc>
      </w:tr>
      <w:tr w:rsidR="00BD4BB3" w14:paraId="2107FF8D" w14:textId="77777777" w:rsidTr="004E777F">
        <w:tblPrEx>
          <w:tblCellMar>
            <w:top w:w="0" w:type="dxa"/>
            <w:bottom w:w="0" w:type="dxa"/>
          </w:tblCellMar>
        </w:tblPrEx>
        <w:trPr>
          <w:trHeight w:hRule="exact" w:val="192"/>
        </w:trPr>
        <w:tc>
          <w:tcPr>
            <w:tcW w:w="922" w:type="dxa"/>
            <w:tcBorders>
              <w:top w:val="nil"/>
              <w:left w:val="single" w:sz="6" w:space="0" w:color="auto"/>
              <w:bottom w:val="nil"/>
              <w:right w:val="single" w:sz="6" w:space="0" w:color="auto"/>
            </w:tcBorders>
            <w:shd w:val="clear" w:color="auto" w:fill="FFFFFF"/>
          </w:tcPr>
          <w:p w14:paraId="109E4BED" w14:textId="77777777" w:rsidR="00BD4BB3" w:rsidRDefault="00BD4BB3" w:rsidP="004E777F">
            <w:pPr>
              <w:shd w:val="clear" w:color="auto" w:fill="FFFFFF"/>
            </w:pPr>
          </w:p>
        </w:tc>
        <w:tc>
          <w:tcPr>
            <w:tcW w:w="638" w:type="dxa"/>
            <w:tcBorders>
              <w:top w:val="nil"/>
              <w:left w:val="single" w:sz="6" w:space="0" w:color="auto"/>
              <w:bottom w:val="nil"/>
              <w:right w:val="single" w:sz="6" w:space="0" w:color="auto"/>
            </w:tcBorders>
            <w:shd w:val="clear" w:color="auto" w:fill="FFFFFF"/>
          </w:tcPr>
          <w:p w14:paraId="23D38AF5" w14:textId="77777777" w:rsidR="00BD4BB3" w:rsidRDefault="00BD4BB3" w:rsidP="004E777F">
            <w:pPr>
              <w:shd w:val="clear" w:color="auto" w:fill="FFFFFF"/>
            </w:pPr>
          </w:p>
        </w:tc>
        <w:tc>
          <w:tcPr>
            <w:tcW w:w="1238" w:type="dxa"/>
            <w:tcBorders>
              <w:top w:val="nil"/>
              <w:left w:val="single" w:sz="6" w:space="0" w:color="auto"/>
              <w:bottom w:val="nil"/>
              <w:right w:val="single" w:sz="6" w:space="0" w:color="auto"/>
            </w:tcBorders>
            <w:shd w:val="clear" w:color="auto" w:fill="FFFFFF"/>
          </w:tcPr>
          <w:p w14:paraId="058693E7" w14:textId="77777777" w:rsidR="00BD4BB3" w:rsidRDefault="00BD4BB3" w:rsidP="004E777F">
            <w:pPr>
              <w:shd w:val="clear" w:color="auto" w:fill="FFFFFF"/>
            </w:pPr>
          </w:p>
        </w:tc>
        <w:tc>
          <w:tcPr>
            <w:tcW w:w="1584" w:type="dxa"/>
            <w:tcBorders>
              <w:top w:val="nil"/>
              <w:left w:val="single" w:sz="6" w:space="0" w:color="auto"/>
              <w:bottom w:val="nil"/>
              <w:right w:val="single" w:sz="6" w:space="0" w:color="auto"/>
            </w:tcBorders>
            <w:shd w:val="clear" w:color="auto" w:fill="FFFFFF"/>
          </w:tcPr>
          <w:p w14:paraId="16E4AF8E" w14:textId="77777777" w:rsidR="00BD4BB3" w:rsidRDefault="00BD4BB3" w:rsidP="004E777F">
            <w:pPr>
              <w:shd w:val="clear" w:color="auto" w:fill="FFFFFF"/>
            </w:pPr>
            <w:r>
              <w:rPr>
                <w:color w:val="000000"/>
                <w:spacing w:val="-2"/>
                <w:sz w:val="18"/>
                <w:szCs w:val="18"/>
              </w:rPr>
              <w:t>smrti, náhlé změny</w:t>
            </w:r>
          </w:p>
        </w:tc>
        <w:tc>
          <w:tcPr>
            <w:tcW w:w="1574" w:type="dxa"/>
            <w:tcBorders>
              <w:top w:val="nil"/>
              <w:left w:val="single" w:sz="6" w:space="0" w:color="auto"/>
              <w:bottom w:val="nil"/>
              <w:right w:val="single" w:sz="6" w:space="0" w:color="auto"/>
            </w:tcBorders>
            <w:shd w:val="clear" w:color="auto" w:fill="FFFFFF"/>
          </w:tcPr>
          <w:p w14:paraId="5E2F9B9F" w14:textId="77777777" w:rsidR="00BD4BB3" w:rsidRDefault="00BD4BB3" w:rsidP="004E777F">
            <w:pPr>
              <w:shd w:val="clear" w:color="auto" w:fill="FFFFFF"/>
            </w:pPr>
            <w:r>
              <w:rPr>
                <w:color w:val="000000"/>
                <w:spacing w:val="-2"/>
                <w:sz w:val="18"/>
                <w:szCs w:val="18"/>
              </w:rPr>
              <w:t>úzkost a strach,</w:t>
            </w:r>
          </w:p>
        </w:tc>
        <w:tc>
          <w:tcPr>
            <w:tcW w:w="1574" w:type="dxa"/>
            <w:tcBorders>
              <w:top w:val="nil"/>
              <w:left w:val="single" w:sz="6" w:space="0" w:color="auto"/>
              <w:bottom w:val="nil"/>
              <w:right w:val="single" w:sz="6" w:space="0" w:color="auto"/>
            </w:tcBorders>
            <w:shd w:val="clear" w:color="auto" w:fill="FFFFFF"/>
          </w:tcPr>
          <w:p w14:paraId="63721613" w14:textId="77777777" w:rsidR="00BD4BB3" w:rsidRDefault="00BD4BB3" w:rsidP="004E777F">
            <w:pPr>
              <w:shd w:val="clear" w:color="auto" w:fill="FFFFFF"/>
            </w:pPr>
            <w:r>
              <w:rPr>
                <w:color w:val="000000"/>
                <w:spacing w:val="-1"/>
                <w:sz w:val="18"/>
                <w:szCs w:val="18"/>
              </w:rPr>
              <w:t>projevy, projevovat</w:t>
            </w:r>
          </w:p>
        </w:tc>
        <w:tc>
          <w:tcPr>
            <w:tcW w:w="1584" w:type="dxa"/>
            <w:tcBorders>
              <w:top w:val="nil"/>
              <w:left w:val="single" w:sz="6" w:space="0" w:color="auto"/>
              <w:bottom w:val="nil"/>
              <w:right w:val="single" w:sz="6" w:space="0" w:color="auto"/>
            </w:tcBorders>
            <w:shd w:val="clear" w:color="auto" w:fill="FFFFFF"/>
          </w:tcPr>
          <w:p w14:paraId="2AC5C5A6" w14:textId="77777777" w:rsidR="00BD4BB3" w:rsidRDefault="00BD4BB3" w:rsidP="004E777F">
            <w:pPr>
              <w:shd w:val="clear" w:color="auto" w:fill="FFFFFF"/>
            </w:pPr>
            <w:r>
              <w:rPr>
                <w:color w:val="000000"/>
                <w:spacing w:val="-1"/>
                <w:sz w:val="18"/>
                <w:szCs w:val="18"/>
              </w:rPr>
              <w:t>projevy, projevovat</w:t>
            </w:r>
          </w:p>
        </w:tc>
        <w:tc>
          <w:tcPr>
            <w:tcW w:w="2064" w:type="dxa"/>
            <w:tcBorders>
              <w:top w:val="nil"/>
              <w:left w:val="single" w:sz="6" w:space="0" w:color="auto"/>
              <w:bottom w:val="nil"/>
              <w:right w:val="single" w:sz="6" w:space="0" w:color="auto"/>
            </w:tcBorders>
            <w:shd w:val="clear" w:color="auto" w:fill="FFFFFF"/>
          </w:tcPr>
          <w:p w14:paraId="003C369E" w14:textId="77777777" w:rsidR="00BD4BB3" w:rsidRDefault="00BD4BB3" w:rsidP="004E777F">
            <w:pPr>
              <w:shd w:val="clear" w:color="auto" w:fill="FFFFFF"/>
            </w:pPr>
            <w:r>
              <w:rPr>
                <w:color w:val="000000"/>
                <w:spacing w:val="-2"/>
                <w:sz w:val="18"/>
                <w:szCs w:val="18"/>
              </w:rPr>
              <w:t>vy, projevovat empatii, in-</w:t>
            </w:r>
          </w:p>
        </w:tc>
      </w:tr>
      <w:tr w:rsidR="00BD4BB3" w14:paraId="75037D58" w14:textId="77777777" w:rsidTr="004E777F">
        <w:tblPrEx>
          <w:tblCellMar>
            <w:top w:w="0" w:type="dxa"/>
            <w:bottom w:w="0" w:type="dxa"/>
          </w:tblCellMar>
        </w:tblPrEx>
        <w:trPr>
          <w:trHeight w:hRule="exact" w:val="182"/>
        </w:trPr>
        <w:tc>
          <w:tcPr>
            <w:tcW w:w="922" w:type="dxa"/>
            <w:tcBorders>
              <w:top w:val="nil"/>
              <w:left w:val="single" w:sz="6" w:space="0" w:color="auto"/>
              <w:bottom w:val="nil"/>
              <w:right w:val="single" w:sz="6" w:space="0" w:color="auto"/>
            </w:tcBorders>
            <w:shd w:val="clear" w:color="auto" w:fill="FFFFFF"/>
          </w:tcPr>
          <w:p w14:paraId="4AE387E2" w14:textId="77777777" w:rsidR="00BD4BB3" w:rsidRDefault="00BD4BB3" w:rsidP="004E777F">
            <w:pPr>
              <w:shd w:val="clear" w:color="auto" w:fill="FFFFFF"/>
            </w:pPr>
          </w:p>
        </w:tc>
        <w:tc>
          <w:tcPr>
            <w:tcW w:w="638" w:type="dxa"/>
            <w:tcBorders>
              <w:top w:val="nil"/>
              <w:left w:val="single" w:sz="6" w:space="0" w:color="auto"/>
              <w:bottom w:val="nil"/>
              <w:right w:val="single" w:sz="6" w:space="0" w:color="auto"/>
            </w:tcBorders>
            <w:shd w:val="clear" w:color="auto" w:fill="FFFFFF"/>
          </w:tcPr>
          <w:p w14:paraId="15E0D227" w14:textId="77777777" w:rsidR="00BD4BB3" w:rsidRDefault="00BD4BB3" w:rsidP="004E777F">
            <w:pPr>
              <w:shd w:val="clear" w:color="auto" w:fill="FFFFFF"/>
            </w:pPr>
          </w:p>
        </w:tc>
        <w:tc>
          <w:tcPr>
            <w:tcW w:w="1238" w:type="dxa"/>
            <w:tcBorders>
              <w:top w:val="nil"/>
              <w:left w:val="single" w:sz="6" w:space="0" w:color="auto"/>
              <w:bottom w:val="nil"/>
              <w:right w:val="single" w:sz="6" w:space="0" w:color="auto"/>
            </w:tcBorders>
            <w:shd w:val="clear" w:color="auto" w:fill="FFFFFF"/>
          </w:tcPr>
          <w:p w14:paraId="6CEAEEF8" w14:textId="77777777" w:rsidR="00BD4BB3" w:rsidRDefault="00BD4BB3" w:rsidP="004E777F">
            <w:pPr>
              <w:shd w:val="clear" w:color="auto" w:fill="FFFFFF"/>
            </w:pPr>
          </w:p>
        </w:tc>
        <w:tc>
          <w:tcPr>
            <w:tcW w:w="1584" w:type="dxa"/>
            <w:tcBorders>
              <w:top w:val="nil"/>
              <w:left w:val="single" w:sz="6" w:space="0" w:color="auto"/>
              <w:bottom w:val="nil"/>
              <w:right w:val="single" w:sz="6" w:space="0" w:color="auto"/>
            </w:tcBorders>
            <w:shd w:val="clear" w:color="auto" w:fill="FFFFFF"/>
          </w:tcPr>
          <w:p w14:paraId="0BDE80E8" w14:textId="77777777" w:rsidR="00BD4BB3" w:rsidRDefault="00BD4BB3" w:rsidP="004E777F">
            <w:pPr>
              <w:shd w:val="clear" w:color="auto" w:fill="FFFFFF"/>
            </w:pPr>
            <w:r>
              <w:rPr>
                <w:color w:val="000000"/>
                <w:spacing w:val="-1"/>
                <w:sz w:val="18"/>
                <w:szCs w:val="18"/>
              </w:rPr>
              <w:t>zdravotního stavu a</w:t>
            </w:r>
          </w:p>
        </w:tc>
        <w:tc>
          <w:tcPr>
            <w:tcW w:w="1574" w:type="dxa"/>
            <w:tcBorders>
              <w:top w:val="nil"/>
              <w:left w:val="single" w:sz="6" w:space="0" w:color="auto"/>
              <w:bottom w:val="nil"/>
              <w:right w:val="single" w:sz="6" w:space="0" w:color="auto"/>
            </w:tcBorders>
            <w:shd w:val="clear" w:color="auto" w:fill="FFFFFF"/>
          </w:tcPr>
          <w:p w14:paraId="7203EB77" w14:textId="77777777" w:rsidR="00BD4BB3" w:rsidRDefault="00BD4BB3" w:rsidP="004E777F">
            <w:pPr>
              <w:shd w:val="clear" w:color="auto" w:fill="FFFFFF"/>
            </w:pPr>
            <w:r>
              <w:rPr>
                <w:color w:val="000000"/>
                <w:spacing w:val="-1"/>
                <w:sz w:val="18"/>
                <w:szCs w:val="18"/>
              </w:rPr>
              <w:t>uklidnit</w:t>
            </w:r>
          </w:p>
        </w:tc>
        <w:tc>
          <w:tcPr>
            <w:tcW w:w="1574" w:type="dxa"/>
            <w:tcBorders>
              <w:top w:val="nil"/>
              <w:left w:val="single" w:sz="6" w:space="0" w:color="auto"/>
              <w:bottom w:val="nil"/>
              <w:right w:val="single" w:sz="6" w:space="0" w:color="auto"/>
            </w:tcBorders>
            <w:shd w:val="clear" w:color="auto" w:fill="FFFFFF"/>
          </w:tcPr>
          <w:p w14:paraId="1B6D345C" w14:textId="77777777" w:rsidR="00BD4BB3" w:rsidRDefault="00BD4BB3" w:rsidP="004E777F">
            <w:pPr>
              <w:shd w:val="clear" w:color="auto" w:fill="FFFFFF"/>
            </w:pPr>
            <w:r>
              <w:rPr>
                <w:color w:val="000000"/>
                <w:spacing w:val="-2"/>
                <w:sz w:val="18"/>
                <w:szCs w:val="18"/>
              </w:rPr>
              <w:t>empatii, informovat</w:t>
            </w:r>
          </w:p>
        </w:tc>
        <w:tc>
          <w:tcPr>
            <w:tcW w:w="1584" w:type="dxa"/>
            <w:tcBorders>
              <w:top w:val="nil"/>
              <w:left w:val="single" w:sz="6" w:space="0" w:color="auto"/>
              <w:bottom w:val="nil"/>
              <w:right w:val="single" w:sz="6" w:space="0" w:color="auto"/>
            </w:tcBorders>
            <w:shd w:val="clear" w:color="auto" w:fill="FFFFFF"/>
          </w:tcPr>
          <w:p w14:paraId="477E7846" w14:textId="77777777" w:rsidR="00BD4BB3" w:rsidRDefault="00BD4BB3" w:rsidP="004E777F">
            <w:pPr>
              <w:shd w:val="clear" w:color="auto" w:fill="FFFFFF"/>
            </w:pPr>
            <w:r>
              <w:rPr>
                <w:color w:val="000000"/>
                <w:spacing w:val="-2"/>
                <w:sz w:val="18"/>
                <w:szCs w:val="18"/>
              </w:rPr>
              <w:t>empatii, informovat</w:t>
            </w:r>
          </w:p>
        </w:tc>
        <w:tc>
          <w:tcPr>
            <w:tcW w:w="2064" w:type="dxa"/>
            <w:tcBorders>
              <w:top w:val="nil"/>
              <w:left w:val="single" w:sz="6" w:space="0" w:color="auto"/>
              <w:bottom w:val="nil"/>
              <w:right w:val="single" w:sz="6" w:space="0" w:color="auto"/>
            </w:tcBorders>
            <w:shd w:val="clear" w:color="auto" w:fill="FFFFFF"/>
          </w:tcPr>
          <w:p w14:paraId="59D900E0" w14:textId="77777777" w:rsidR="00BD4BB3" w:rsidRDefault="00BD4BB3" w:rsidP="004E777F">
            <w:pPr>
              <w:shd w:val="clear" w:color="auto" w:fill="FFFFFF"/>
            </w:pPr>
            <w:r>
              <w:rPr>
                <w:color w:val="000000"/>
                <w:spacing w:val="-4"/>
                <w:sz w:val="18"/>
                <w:szCs w:val="18"/>
              </w:rPr>
              <w:t>formovat nemocného i rodi-</w:t>
            </w:r>
          </w:p>
        </w:tc>
      </w:tr>
      <w:tr w:rsidR="00BD4BB3" w14:paraId="701D0B78" w14:textId="77777777" w:rsidTr="004E777F">
        <w:tblPrEx>
          <w:tblCellMar>
            <w:top w:w="0" w:type="dxa"/>
            <w:bottom w:w="0" w:type="dxa"/>
          </w:tblCellMar>
        </w:tblPrEx>
        <w:trPr>
          <w:trHeight w:hRule="exact" w:val="192"/>
        </w:trPr>
        <w:tc>
          <w:tcPr>
            <w:tcW w:w="922" w:type="dxa"/>
            <w:tcBorders>
              <w:top w:val="nil"/>
              <w:left w:val="single" w:sz="6" w:space="0" w:color="auto"/>
              <w:bottom w:val="nil"/>
              <w:right w:val="single" w:sz="6" w:space="0" w:color="auto"/>
            </w:tcBorders>
            <w:shd w:val="clear" w:color="auto" w:fill="FFFFFF"/>
          </w:tcPr>
          <w:p w14:paraId="21EC8F5C" w14:textId="77777777" w:rsidR="00BD4BB3" w:rsidRDefault="00BD4BB3" w:rsidP="004E777F">
            <w:pPr>
              <w:shd w:val="clear" w:color="auto" w:fill="FFFFFF"/>
            </w:pPr>
          </w:p>
        </w:tc>
        <w:tc>
          <w:tcPr>
            <w:tcW w:w="638" w:type="dxa"/>
            <w:tcBorders>
              <w:top w:val="nil"/>
              <w:left w:val="single" w:sz="6" w:space="0" w:color="auto"/>
              <w:bottom w:val="nil"/>
              <w:right w:val="single" w:sz="6" w:space="0" w:color="auto"/>
            </w:tcBorders>
            <w:shd w:val="clear" w:color="auto" w:fill="FFFFFF"/>
          </w:tcPr>
          <w:p w14:paraId="0B446F9A" w14:textId="77777777" w:rsidR="00BD4BB3" w:rsidRDefault="00BD4BB3" w:rsidP="004E777F">
            <w:pPr>
              <w:shd w:val="clear" w:color="auto" w:fill="FFFFFF"/>
            </w:pPr>
          </w:p>
        </w:tc>
        <w:tc>
          <w:tcPr>
            <w:tcW w:w="1238" w:type="dxa"/>
            <w:tcBorders>
              <w:top w:val="nil"/>
              <w:left w:val="single" w:sz="6" w:space="0" w:color="auto"/>
              <w:bottom w:val="nil"/>
              <w:right w:val="single" w:sz="6" w:space="0" w:color="auto"/>
            </w:tcBorders>
            <w:shd w:val="clear" w:color="auto" w:fill="FFFFFF"/>
          </w:tcPr>
          <w:p w14:paraId="5B7A1CBE" w14:textId="77777777" w:rsidR="00BD4BB3" w:rsidRDefault="00BD4BB3" w:rsidP="004E777F">
            <w:pPr>
              <w:shd w:val="clear" w:color="auto" w:fill="FFFFFF"/>
            </w:pPr>
          </w:p>
        </w:tc>
        <w:tc>
          <w:tcPr>
            <w:tcW w:w="1584" w:type="dxa"/>
            <w:tcBorders>
              <w:top w:val="nil"/>
              <w:left w:val="single" w:sz="6" w:space="0" w:color="auto"/>
              <w:bottom w:val="nil"/>
              <w:right w:val="single" w:sz="6" w:space="0" w:color="auto"/>
            </w:tcBorders>
            <w:shd w:val="clear" w:color="auto" w:fill="FFFFFF"/>
          </w:tcPr>
          <w:p w14:paraId="76AD8EE5" w14:textId="77777777" w:rsidR="00BD4BB3" w:rsidRDefault="00BD4BB3" w:rsidP="004E777F">
            <w:pPr>
              <w:shd w:val="clear" w:color="auto" w:fill="FFFFFF"/>
            </w:pPr>
            <w:r>
              <w:rPr>
                <w:color w:val="000000"/>
                <w:spacing w:val="-2"/>
                <w:sz w:val="18"/>
                <w:szCs w:val="18"/>
              </w:rPr>
              <w:t>následně hospitali-</w:t>
            </w:r>
          </w:p>
        </w:tc>
        <w:tc>
          <w:tcPr>
            <w:tcW w:w="1574" w:type="dxa"/>
            <w:tcBorders>
              <w:top w:val="nil"/>
              <w:left w:val="single" w:sz="6" w:space="0" w:color="auto"/>
              <w:bottom w:val="nil"/>
              <w:right w:val="single" w:sz="6" w:space="0" w:color="auto"/>
            </w:tcBorders>
            <w:shd w:val="clear" w:color="auto" w:fill="FFFFFF"/>
          </w:tcPr>
          <w:p w14:paraId="7B4FDA47" w14:textId="77777777" w:rsidR="00BD4BB3" w:rsidRDefault="00BD4BB3" w:rsidP="004E777F">
            <w:pPr>
              <w:shd w:val="clear" w:color="auto" w:fill="FFFFFF"/>
            </w:pPr>
          </w:p>
        </w:tc>
        <w:tc>
          <w:tcPr>
            <w:tcW w:w="1574" w:type="dxa"/>
            <w:tcBorders>
              <w:top w:val="nil"/>
              <w:left w:val="single" w:sz="6" w:space="0" w:color="auto"/>
              <w:bottom w:val="nil"/>
              <w:right w:val="single" w:sz="6" w:space="0" w:color="auto"/>
            </w:tcBorders>
            <w:shd w:val="clear" w:color="auto" w:fill="FFFFFF"/>
          </w:tcPr>
          <w:p w14:paraId="4175D5FF" w14:textId="77777777" w:rsidR="00BD4BB3" w:rsidRDefault="00BD4BB3" w:rsidP="004E777F">
            <w:pPr>
              <w:shd w:val="clear" w:color="auto" w:fill="FFFFFF"/>
            </w:pPr>
            <w:r>
              <w:rPr>
                <w:color w:val="000000"/>
                <w:spacing w:val="-1"/>
                <w:sz w:val="18"/>
                <w:szCs w:val="18"/>
              </w:rPr>
              <w:t>nemocného i rodinu,</w:t>
            </w:r>
          </w:p>
        </w:tc>
        <w:tc>
          <w:tcPr>
            <w:tcW w:w="1584" w:type="dxa"/>
            <w:tcBorders>
              <w:top w:val="nil"/>
              <w:left w:val="single" w:sz="6" w:space="0" w:color="auto"/>
              <w:bottom w:val="nil"/>
              <w:right w:val="single" w:sz="6" w:space="0" w:color="auto"/>
            </w:tcBorders>
            <w:shd w:val="clear" w:color="auto" w:fill="FFFFFF"/>
          </w:tcPr>
          <w:p w14:paraId="609F6962" w14:textId="77777777" w:rsidR="00BD4BB3" w:rsidRDefault="00BD4BB3" w:rsidP="004E777F">
            <w:pPr>
              <w:shd w:val="clear" w:color="auto" w:fill="FFFFFF"/>
            </w:pPr>
            <w:r>
              <w:rPr>
                <w:color w:val="000000"/>
                <w:spacing w:val="-1"/>
                <w:sz w:val="18"/>
                <w:szCs w:val="18"/>
              </w:rPr>
              <w:t>nemocného i rodinu,</w:t>
            </w:r>
          </w:p>
        </w:tc>
        <w:tc>
          <w:tcPr>
            <w:tcW w:w="2064" w:type="dxa"/>
            <w:tcBorders>
              <w:top w:val="nil"/>
              <w:left w:val="single" w:sz="6" w:space="0" w:color="auto"/>
              <w:bottom w:val="nil"/>
              <w:right w:val="single" w:sz="6" w:space="0" w:color="auto"/>
            </w:tcBorders>
            <w:shd w:val="clear" w:color="auto" w:fill="FFFFFF"/>
          </w:tcPr>
          <w:p w14:paraId="5E9AB4F5" w14:textId="77777777" w:rsidR="00BD4BB3" w:rsidRDefault="00BD4BB3" w:rsidP="004E777F">
            <w:pPr>
              <w:shd w:val="clear" w:color="auto" w:fill="FFFFFF"/>
            </w:pPr>
            <w:proofErr w:type="gramStart"/>
            <w:r>
              <w:rPr>
                <w:color w:val="000000"/>
                <w:spacing w:val="-2"/>
                <w:sz w:val="18"/>
                <w:szCs w:val="18"/>
              </w:rPr>
              <w:t>nu,umožnit</w:t>
            </w:r>
            <w:proofErr w:type="gramEnd"/>
            <w:r>
              <w:rPr>
                <w:color w:val="000000"/>
                <w:spacing w:val="-2"/>
                <w:sz w:val="18"/>
                <w:szCs w:val="18"/>
              </w:rPr>
              <w:t xml:space="preserve"> kontakt s rodi-</w:t>
            </w:r>
          </w:p>
        </w:tc>
      </w:tr>
      <w:tr w:rsidR="00BD4BB3" w14:paraId="30D6313D" w14:textId="77777777" w:rsidTr="004E777F">
        <w:tblPrEx>
          <w:tblCellMar>
            <w:top w:w="0" w:type="dxa"/>
            <w:bottom w:w="0" w:type="dxa"/>
          </w:tblCellMar>
        </w:tblPrEx>
        <w:trPr>
          <w:trHeight w:hRule="exact" w:val="202"/>
        </w:trPr>
        <w:tc>
          <w:tcPr>
            <w:tcW w:w="922" w:type="dxa"/>
            <w:tcBorders>
              <w:top w:val="nil"/>
              <w:left w:val="single" w:sz="6" w:space="0" w:color="auto"/>
              <w:bottom w:val="nil"/>
              <w:right w:val="single" w:sz="6" w:space="0" w:color="auto"/>
            </w:tcBorders>
            <w:shd w:val="clear" w:color="auto" w:fill="FFFFFF"/>
          </w:tcPr>
          <w:p w14:paraId="254DED16" w14:textId="77777777" w:rsidR="00BD4BB3" w:rsidRDefault="00BD4BB3" w:rsidP="004E777F">
            <w:pPr>
              <w:shd w:val="clear" w:color="auto" w:fill="FFFFFF"/>
            </w:pPr>
          </w:p>
        </w:tc>
        <w:tc>
          <w:tcPr>
            <w:tcW w:w="638" w:type="dxa"/>
            <w:tcBorders>
              <w:top w:val="nil"/>
              <w:left w:val="single" w:sz="6" w:space="0" w:color="auto"/>
              <w:bottom w:val="nil"/>
              <w:right w:val="single" w:sz="6" w:space="0" w:color="auto"/>
            </w:tcBorders>
            <w:shd w:val="clear" w:color="auto" w:fill="FFFFFF"/>
          </w:tcPr>
          <w:p w14:paraId="398D2D73" w14:textId="77777777" w:rsidR="00BD4BB3" w:rsidRDefault="00BD4BB3" w:rsidP="004E777F">
            <w:pPr>
              <w:shd w:val="clear" w:color="auto" w:fill="FFFFFF"/>
            </w:pPr>
          </w:p>
        </w:tc>
        <w:tc>
          <w:tcPr>
            <w:tcW w:w="1238" w:type="dxa"/>
            <w:tcBorders>
              <w:top w:val="nil"/>
              <w:left w:val="single" w:sz="6" w:space="0" w:color="auto"/>
              <w:bottom w:val="nil"/>
              <w:right w:val="single" w:sz="6" w:space="0" w:color="auto"/>
            </w:tcBorders>
            <w:shd w:val="clear" w:color="auto" w:fill="FFFFFF"/>
          </w:tcPr>
          <w:p w14:paraId="7815610D" w14:textId="77777777" w:rsidR="00BD4BB3" w:rsidRDefault="00BD4BB3" w:rsidP="004E777F">
            <w:pPr>
              <w:shd w:val="clear" w:color="auto" w:fill="FFFFFF"/>
            </w:pPr>
          </w:p>
        </w:tc>
        <w:tc>
          <w:tcPr>
            <w:tcW w:w="1584" w:type="dxa"/>
            <w:tcBorders>
              <w:top w:val="nil"/>
              <w:left w:val="single" w:sz="6" w:space="0" w:color="auto"/>
              <w:bottom w:val="nil"/>
              <w:right w:val="single" w:sz="6" w:space="0" w:color="auto"/>
            </w:tcBorders>
            <w:shd w:val="clear" w:color="auto" w:fill="FFFFFF"/>
          </w:tcPr>
          <w:p w14:paraId="67392C7A" w14:textId="77777777" w:rsidR="00BD4BB3" w:rsidRDefault="00BD4BB3" w:rsidP="004E777F">
            <w:pPr>
              <w:shd w:val="clear" w:color="auto" w:fill="FFFFFF"/>
            </w:pPr>
            <w:r>
              <w:rPr>
                <w:color w:val="000000"/>
                <w:spacing w:val="-3"/>
                <w:sz w:val="18"/>
                <w:szCs w:val="18"/>
              </w:rPr>
              <w:t>zace</w:t>
            </w:r>
          </w:p>
        </w:tc>
        <w:tc>
          <w:tcPr>
            <w:tcW w:w="1574" w:type="dxa"/>
            <w:tcBorders>
              <w:top w:val="nil"/>
              <w:left w:val="single" w:sz="6" w:space="0" w:color="auto"/>
              <w:bottom w:val="nil"/>
              <w:right w:val="single" w:sz="6" w:space="0" w:color="auto"/>
            </w:tcBorders>
            <w:shd w:val="clear" w:color="auto" w:fill="FFFFFF"/>
          </w:tcPr>
          <w:p w14:paraId="176C2ECC" w14:textId="77777777" w:rsidR="00BD4BB3" w:rsidRDefault="00BD4BB3" w:rsidP="004E777F">
            <w:pPr>
              <w:shd w:val="clear" w:color="auto" w:fill="FFFFFF"/>
            </w:pPr>
          </w:p>
        </w:tc>
        <w:tc>
          <w:tcPr>
            <w:tcW w:w="1574" w:type="dxa"/>
            <w:tcBorders>
              <w:top w:val="nil"/>
              <w:left w:val="single" w:sz="6" w:space="0" w:color="auto"/>
              <w:bottom w:val="nil"/>
              <w:right w:val="single" w:sz="6" w:space="0" w:color="auto"/>
            </w:tcBorders>
            <w:shd w:val="clear" w:color="auto" w:fill="FFFFFF"/>
          </w:tcPr>
          <w:p w14:paraId="2C4BFFDC" w14:textId="77777777" w:rsidR="00BD4BB3" w:rsidRDefault="00BD4BB3" w:rsidP="004E777F">
            <w:pPr>
              <w:shd w:val="clear" w:color="auto" w:fill="FFFFFF"/>
            </w:pPr>
          </w:p>
        </w:tc>
        <w:tc>
          <w:tcPr>
            <w:tcW w:w="1584" w:type="dxa"/>
            <w:tcBorders>
              <w:top w:val="nil"/>
              <w:left w:val="single" w:sz="6" w:space="0" w:color="auto"/>
              <w:bottom w:val="nil"/>
              <w:right w:val="single" w:sz="6" w:space="0" w:color="auto"/>
            </w:tcBorders>
            <w:shd w:val="clear" w:color="auto" w:fill="FFFFFF"/>
          </w:tcPr>
          <w:p w14:paraId="7AA353CA" w14:textId="77777777" w:rsidR="00BD4BB3" w:rsidRDefault="00BD4BB3" w:rsidP="004E777F">
            <w:pPr>
              <w:shd w:val="clear" w:color="auto" w:fill="FFFFFF"/>
            </w:pPr>
            <w:r>
              <w:rPr>
                <w:color w:val="000000"/>
                <w:spacing w:val="-2"/>
                <w:sz w:val="18"/>
                <w:szCs w:val="18"/>
              </w:rPr>
              <w:t>podat léky dle ordi-</w:t>
            </w:r>
          </w:p>
        </w:tc>
        <w:tc>
          <w:tcPr>
            <w:tcW w:w="2064" w:type="dxa"/>
            <w:tcBorders>
              <w:top w:val="nil"/>
              <w:left w:val="single" w:sz="6" w:space="0" w:color="auto"/>
              <w:bottom w:val="nil"/>
              <w:right w:val="single" w:sz="6" w:space="0" w:color="auto"/>
            </w:tcBorders>
            <w:shd w:val="clear" w:color="auto" w:fill="FFFFFF"/>
          </w:tcPr>
          <w:p w14:paraId="66D2676A" w14:textId="77777777" w:rsidR="00BD4BB3" w:rsidRDefault="00BD4BB3" w:rsidP="004E777F">
            <w:pPr>
              <w:shd w:val="clear" w:color="auto" w:fill="FFFFFF"/>
            </w:pPr>
            <w:r>
              <w:rPr>
                <w:color w:val="000000"/>
                <w:spacing w:val="-2"/>
                <w:sz w:val="18"/>
                <w:szCs w:val="18"/>
              </w:rPr>
              <w:t>nou, ponechat pacientovi</w:t>
            </w:r>
          </w:p>
        </w:tc>
      </w:tr>
      <w:tr w:rsidR="00BD4BB3" w14:paraId="5E24CE26" w14:textId="77777777" w:rsidTr="004E777F">
        <w:tblPrEx>
          <w:tblCellMar>
            <w:top w:w="0" w:type="dxa"/>
            <w:bottom w:w="0" w:type="dxa"/>
          </w:tblCellMar>
        </w:tblPrEx>
        <w:trPr>
          <w:trHeight w:hRule="exact" w:val="192"/>
        </w:trPr>
        <w:tc>
          <w:tcPr>
            <w:tcW w:w="922" w:type="dxa"/>
            <w:tcBorders>
              <w:top w:val="nil"/>
              <w:left w:val="single" w:sz="6" w:space="0" w:color="auto"/>
              <w:bottom w:val="nil"/>
              <w:right w:val="single" w:sz="6" w:space="0" w:color="auto"/>
            </w:tcBorders>
            <w:shd w:val="clear" w:color="auto" w:fill="FFFFFF"/>
          </w:tcPr>
          <w:p w14:paraId="242BC1EF" w14:textId="77777777" w:rsidR="00BD4BB3" w:rsidRDefault="00BD4BB3" w:rsidP="004E777F">
            <w:pPr>
              <w:shd w:val="clear" w:color="auto" w:fill="FFFFFF"/>
            </w:pPr>
          </w:p>
        </w:tc>
        <w:tc>
          <w:tcPr>
            <w:tcW w:w="638" w:type="dxa"/>
            <w:tcBorders>
              <w:top w:val="nil"/>
              <w:left w:val="single" w:sz="6" w:space="0" w:color="auto"/>
              <w:bottom w:val="nil"/>
              <w:right w:val="single" w:sz="6" w:space="0" w:color="auto"/>
            </w:tcBorders>
            <w:shd w:val="clear" w:color="auto" w:fill="FFFFFF"/>
          </w:tcPr>
          <w:p w14:paraId="3DBBC052" w14:textId="77777777" w:rsidR="00BD4BB3" w:rsidRDefault="00BD4BB3" w:rsidP="004E777F">
            <w:pPr>
              <w:shd w:val="clear" w:color="auto" w:fill="FFFFFF"/>
            </w:pPr>
            <w:r>
              <w:rPr>
                <w:b/>
                <w:bCs/>
                <w:color w:val="000000"/>
                <w:w w:val="119"/>
                <w:sz w:val="16"/>
                <w:szCs w:val="16"/>
              </w:rPr>
              <w:t>3</w:t>
            </w:r>
          </w:p>
          <w:p w14:paraId="66CDE31A" w14:textId="77777777" w:rsidR="00BD4BB3" w:rsidRDefault="00BD4BB3" w:rsidP="004E777F">
            <w:pPr>
              <w:shd w:val="clear" w:color="auto" w:fill="FFFFFF"/>
            </w:pPr>
            <w:r>
              <w:rPr>
                <w:color w:val="000000"/>
                <w:spacing w:val="-3"/>
                <w:w w:val="71"/>
                <w:sz w:val="14"/>
                <w:szCs w:val="14"/>
              </w:rPr>
              <w:t>■íá</w:t>
            </w:r>
          </w:p>
        </w:tc>
        <w:tc>
          <w:tcPr>
            <w:tcW w:w="1238" w:type="dxa"/>
            <w:tcBorders>
              <w:top w:val="nil"/>
              <w:left w:val="single" w:sz="6" w:space="0" w:color="auto"/>
              <w:bottom w:val="nil"/>
              <w:right w:val="single" w:sz="6" w:space="0" w:color="auto"/>
            </w:tcBorders>
            <w:shd w:val="clear" w:color="auto" w:fill="FFFFFF"/>
          </w:tcPr>
          <w:p w14:paraId="038E4A12" w14:textId="77777777" w:rsidR="00BD4BB3" w:rsidRDefault="00BD4BB3" w:rsidP="004E777F">
            <w:pPr>
              <w:shd w:val="clear" w:color="auto" w:fill="FFFFFF"/>
            </w:pPr>
          </w:p>
        </w:tc>
        <w:tc>
          <w:tcPr>
            <w:tcW w:w="1584" w:type="dxa"/>
            <w:tcBorders>
              <w:top w:val="nil"/>
              <w:left w:val="single" w:sz="6" w:space="0" w:color="auto"/>
              <w:bottom w:val="nil"/>
              <w:right w:val="single" w:sz="6" w:space="0" w:color="auto"/>
            </w:tcBorders>
            <w:shd w:val="clear" w:color="auto" w:fill="FFFFFF"/>
          </w:tcPr>
          <w:p w14:paraId="04BC3E0E" w14:textId="77777777" w:rsidR="00BD4BB3" w:rsidRDefault="00BD4BB3" w:rsidP="004E777F">
            <w:pPr>
              <w:shd w:val="clear" w:color="auto" w:fill="FFFFFF"/>
            </w:pPr>
          </w:p>
        </w:tc>
        <w:tc>
          <w:tcPr>
            <w:tcW w:w="1574" w:type="dxa"/>
            <w:tcBorders>
              <w:top w:val="nil"/>
              <w:left w:val="single" w:sz="6" w:space="0" w:color="auto"/>
              <w:bottom w:val="nil"/>
              <w:right w:val="single" w:sz="6" w:space="0" w:color="auto"/>
            </w:tcBorders>
            <w:shd w:val="clear" w:color="auto" w:fill="FFFFFF"/>
          </w:tcPr>
          <w:p w14:paraId="44A54453" w14:textId="77777777" w:rsidR="00BD4BB3" w:rsidRDefault="00BD4BB3" w:rsidP="004E777F">
            <w:pPr>
              <w:shd w:val="clear" w:color="auto" w:fill="FFFFFF"/>
            </w:pPr>
          </w:p>
        </w:tc>
        <w:tc>
          <w:tcPr>
            <w:tcW w:w="1574" w:type="dxa"/>
            <w:tcBorders>
              <w:top w:val="nil"/>
              <w:left w:val="single" w:sz="6" w:space="0" w:color="auto"/>
              <w:bottom w:val="nil"/>
              <w:right w:val="single" w:sz="6" w:space="0" w:color="auto"/>
            </w:tcBorders>
            <w:shd w:val="clear" w:color="auto" w:fill="FFFFFF"/>
          </w:tcPr>
          <w:p w14:paraId="133B088F" w14:textId="77777777" w:rsidR="00BD4BB3" w:rsidRDefault="00BD4BB3" w:rsidP="004E777F">
            <w:pPr>
              <w:shd w:val="clear" w:color="auto" w:fill="FFFFFF"/>
            </w:pPr>
            <w:r>
              <w:rPr>
                <w:color w:val="000000"/>
                <w:spacing w:val="-4"/>
                <w:sz w:val="18"/>
                <w:szCs w:val="18"/>
              </w:rPr>
              <w:t>umožnit kontakt s ro-</w:t>
            </w:r>
          </w:p>
        </w:tc>
        <w:tc>
          <w:tcPr>
            <w:tcW w:w="1584" w:type="dxa"/>
            <w:tcBorders>
              <w:top w:val="nil"/>
              <w:left w:val="single" w:sz="6" w:space="0" w:color="auto"/>
              <w:bottom w:val="nil"/>
              <w:right w:val="single" w:sz="6" w:space="0" w:color="auto"/>
            </w:tcBorders>
            <w:shd w:val="clear" w:color="auto" w:fill="FFFFFF"/>
          </w:tcPr>
          <w:p w14:paraId="5AC418B6" w14:textId="77777777" w:rsidR="00BD4BB3" w:rsidRDefault="00BD4BB3" w:rsidP="004E777F">
            <w:pPr>
              <w:shd w:val="clear" w:color="auto" w:fill="FFFFFF"/>
            </w:pPr>
            <w:r>
              <w:rPr>
                <w:color w:val="000000"/>
                <w:spacing w:val="-3"/>
                <w:sz w:val="18"/>
                <w:szCs w:val="18"/>
              </w:rPr>
              <w:t>nace</w:t>
            </w:r>
          </w:p>
        </w:tc>
        <w:tc>
          <w:tcPr>
            <w:tcW w:w="2064" w:type="dxa"/>
            <w:tcBorders>
              <w:top w:val="nil"/>
              <w:left w:val="single" w:sz="6" w:space="0" w:color="auto"/>
              <w:bottom w:val="nil"/>
              <w:right w:val="single" w:sz="6" w:space="0" w:color="auto"/>
            </w:tcBorders>
            <w:shd w:val="clear" w:color="auto" w:fill="FFFFFF"/>
          </w:tcPr>
          <w:p w14:paraId="2FF4D1E3" w14:textId="77777777" w:rsidR="00BD4BB3" w:rsidRDefault="00BD4BB3" w:rsidP="004E777F">
            <w:pPr>
              <w:shd w:val="clear" w:color="auto" w:fill="FFFFFF"/>
            </w:pPr>
            <w:r>
              <w:rPr>
                <w:color w:val="000000"/>
                <w:spacing w:val="-2"/>
                <w:sz w:val="18"/>
                <w:szCs w:val="18"/>
              </w:rPr>
              <w:t>čas a prostor na dotazy, po-</w:t>
            </w:r>
          </w:p>
        </w:tc>
      </w:tr>
      <w:tr w:rsidR="00BD4BB3" w14:paraId="7712C9A3" w14:textId="77777777" w:rsidTr="004E777F">
        <w:tblPrEx>
          <w:tblCellMar>
            <w:top w:w="0" w:type="dxa"/>
            <w:bottom w:w="0" w:type="dxa"/>
          </w:tblCellMar>
        </w:tblPrEx>
        <w:trPr>
          <w:trHeight w:hRule="exact" w:val="202"/>
        </w:trPr>
        <w:tc>
          <w:tcPr>
            <w:tcW w:w="922" w:type="dxa"/>
            <w:tcBorders>
              <w:top w:val="nil"/>
              <w:left w:val="single" w:sz="6" w:space="0" w:color="auto"/>
              <w:bottom w:val="nil"/>
              <w:right w:val="single" w:sz="6" w:space="0" w:color="auto"/>
            </w:tcBorders>
            <w:shd w:val="clear" w:color="auto" w:fill="FFFFFF"/>
          </w:tcPr>
          <w:p w14:paraId="45057C18" w14:textId="77777777" w:rsidR="00BD4BB3" w:rsidRDefault="00BD4BB3" w:rsidP="004E777F">
            <w:pPr>
              <w:shd w:val="clear" w:color="auto" w:fill="FFFFFF"/>
            </w:pPr>
          </w:p>
        </w:tc>
        <w:tc>
          <w:tcPr>
            <w:tcW w:w="638" w:type="dxa"/>
            <w:tcBorders>
              <w:top w:val="nil"/>
              <w:left w:val="single" w:sz="6" w:space="0" w:color="auto"/>
              <w:bottom w:val="nil"/>
              <w:right w:val="single" w:sz="6" w:space="0" w:color="auto"/>
            </w:tcBorders>
            <w:shd w:val="clear" w:color="auto" w:fill="FFFFFF"/>
          </w:tcPr>
          <w:p w14:paraId="7E767AF5" w14:textId="77777777" w:rsidR="00BD4BB3" w:rsidRDefault="00BD4BB3" w:rsidP="004E777F">
            <w:pPr>
              <w:shd w:val="clear" w:color="auto" w:fill="FFFFFF"/>
              <w:ind w:left="19"/>
            </w:pPr>
            <w:r>
              <w:rPr>
                <w:color w:val="000000"/>
                <w:sz w:val="18"/>
                <w:szCs w:val="18"/>
              </w:rPr>
              <w:t>ta</w:t>
            </w:r>
          </w:p>
        </w:tc>
        <w:tc>
          <w:tcPr>
            <w:tcW w:w="1238" w:type="dxa"/>
            <w:tcBorders>
              <w:top w:val="nil"/>
              <w:left w:val="single" w:sz="6" w:space="0" w:color="auto"/>
              <w:bottom w:val="nil"/>
              <w:right w:val="single" w:sz="6" w:space="0" w:color="auto"/>
            </w:tcBorders>
            <w:shd w:val="clear" w:color="auto" w:fill="FFFFFF"/>
          </w:tcPr>
          <w:p w14:paraId="22580BD5" w14:textId="77777777" w:rsidR="00BD4BB3" w:rsidRDefault="00BD4BB3" w:rsidP="004E777F">
            <w:pPr>
              <w:shd w:val="clear" w:color="auto" w:fill="FFFFFF"/>
            </w:pPr>
          </w:p>
        </w:tc>
        <w:tc>
          <w:tcPr>
            <w:tcW w:w="1584" w:type="dxa"/>
            <w:tcBorders>
              <w:top w:val="nil"/>
              <w:left w:val="single" w:sz="6" w:space="0" w:color="auto"/>
              <w:bottom w:val="nil"/>
              <w:right w:val="single" w:sz="6" w:space="0" w:color="auto"/>
            </w:tcBorders>
            <w:shd w:val="clear" w:color="auto" w:fill="FFFFFF"/>
          </w:tcPr>
          <w:p w14:paraId="26CAA38D" w14:textId="77777777" w:rsidR="00BD4BB3" w:rsidRDefault="00BD4BB3" w:rsidP="004E777F">
            <w:pPr>
              <w:shd w:val="clear" w:color="auto" w:fill="FFFFFF"/>
            </w:pPr>
          </w:p>
        </w:tc>
        <w:tc>
          <w:tcPr>
            <w:tcW w:w="1574" w:type="dxa"/>
            <w:tcBorders>
              <w:top w:val="nil"/>
              <w:left w:val="single" w:sz="6" w:space="0" w:color="auto"/>
              <w:bottom w:val="nil"/>
              <w:right w:val="single" w:sz="6" w:space="0" w:color="auto"/>
            </w:tcBorders>
            <w:shd w:val="clear" w:color="auto" w:fill="FFFFFF"/>
          </w:tcPr>
          <w:p w14:paraId="46F12267" w14:textId="77777777" w:rsidR="00BD4BB3" w:rsidRDefault="00BD4BB3" w:rsidP="004E777F">
            <w:pPr>
              <w:shd w:val="clear" w:color="auto" w:fill="FFFFFF"/>
            </w:pPr>
          </w:p>
        </w:tc>
        <w:tc>
          <w:tcPr>
            <w:tcW w:w="1574" w:type="dxa"/>
            <w:tcBorders>
              <w:top w:val="nil"/>
              <w:left w:val="single" w:sz="6" w:space="0" w:color="auto"/>
              <w:bottom w:val="nil"/>
              <w:right w:val="single" w:sz="6" w:space="0" w:color="auto"/>
            </w:tcBorders>
            <w:shd w:val="clear" w:color="auto" w:fill="FFFFFF"/>
          </w:tcPr>
          <w:p w14:paraId="2BC19C84" w14:textId="77777777" w:rsidR="00BD4BB3" w:rsidRDefault="00BD4BB3" w:rsidP="004E777F">
            <w:pPr>
              <w:shd w:val="clear" w:color="auto" w:fill="FFFFFF"/>
            </w:pPr>
            <w:r>
              <w:rPr>
                <w:color w:val="000000"/>
                <w:spacing w:val="-2"/>
                <w:sz w:val="18"/>
                <w:szCs w:val="18"/>
              </w:rPr>
              <w:t>dinou, ponechat pa-</w:t>
            </w:r>
          </w:p>
        </w:tc>
        <w:tc>
          <w:tcPr>
            <w:tcW w:w="1584" w:type="dxa"/>
            <w:tcBorders>
              <w:top w:val="nil"/>
              <w:left w:val="single" w:sz="6" w:space="0" w:color="auto"/>
              <w:bottom w:val="nil"/>
              <w:right w:val="single" w:sz="6" w:space="0" w:color="auto"/>
            </w:tcBorders>
            <w:shd w:val="clear" w:color="auto" w:fill="FFFFFF"/>
          </w:tcPr>
          <w:p w14:paraId="3D9E384A" w14:textId="77777777" w:rsidR="00BD4BB3" w:rsidRDefault="00BD4BB3" w:rsidP="004E777F">
            <w:pPr>
              <w:shd w:val="clear" w:color="auto" w:fill="FFFFFF"/>
            </w:pPr>
          </w:p>
        </w:tc>
        <w:tc>
          <w:tcPr>
            <w:tcW w:w="2064" w:type="dxa"/>
            <w:tcBorders>
              <w:top w:val="nil"/>
              <w:left w:val="single" w:sz="6" w:space="0" w:color="auto"/>
              <w:bottom w:val="nil"/>
              <w:right w:val="single" w:sz="6" w:space="0" w:color="auto"/>
            </w:tcBorders>
            <w:shd w:val="clear" w:color="auto" w:fill="FFFFFF"/>
          </w:tcPr>
          <w:p w14:paraId="79E23B88" w14:textId="77777777" w:rsidR="00BD4BB3" w:rsidRDefault="00BD4BB3" w:rsidP="004E777F">
            <w:pPr>
              <w:shd w:val="clear" w:color="auto" w:fill="FFFFFF"/>
            </w:pPr>
            <w:r>
              <w:rPr>
                <w:color w:val="000000"/>
                <w:spacing w:val="-2"/>
                <w:sz w:val="18"/>
                <w:szCs w:val="18"/>
              </w:rPr>
              <w:t>dat léky dle ordinace</w:t>
            </w:r>
          </w:p>
        </w:tc>
      </w:tr>
      <w:tr w:rsidR="00BD4BB3" w14:paraId="1ACF0128" w14:textId="77777777" w:rsidTr="004E777F">
        <w:tblPrEx>
          <w:tblCellMar>
            <w:top w:w="0" w:type="dxa"/>
            <w:bottom w:w="0" w:type="dxa"/>
          </w:tblCellMar>
        </w:tblPrEx>
        <w:trPr>
          <w:trHeight w:hRule="exact" w:val="192"/>
        </w:trPr>
        <w:tc>
          <w:tcPr>
            <w:tcW w:w="922" w:type="dxa"/>
            <w:tcBorders>
              <w:top w:val="nil"/>
              <w:left w:val="single" w:sz="6" w:space="0" w:color="auto"/>
              <w:bottom w:val="nil"/>
              <w:right w:val="single" w:sz="6" w:space="0" w:color="auto"/>
            </w:tcBorders>
            <w:shd w:val="clear" w:color="auto" w:fill="FFFFFF"/>
          </w:tcPr>
          <w:p w14:paraId="26CE6E86" w14:textId="77777777" w:rsidR="00BD4BB3" w:rsidRDefault="00BD4BB3" w:rsidP="004E777F">
            <w:pPr>
              <w:shd w:val="clear" w:color="auto" w:fill="FFFFFF"/>
            </w:pPr>
          </w:p>
        </w:tc>
        <w:tc>
          <w:tcPr>
            <w:tcW w:w="638" w:type="dxa"/>
            <w:tcBorders>
              <w:top w:val="nil"/>
              <w:left w:val="single" w:sz="6" w:space="0" w:color="auto"/>
              <w:bottom w:val="nil"/>
              <w:right w:val="single" w:sz="6" w:space="0" w:color="auto"/>
            </w:tcBorders>
            <w:shd w:val="clear" w:color="auto" w:fill="FFFFFF"/>
          </w:tcPr>
          <w:p w14:paraId="5872CB57" w14:textId="77777777" w:rsidR="00BD4BB3" w:rsidRDefault="00BD4BB3" w:rsidP="004E777F">
            <w:pPr>
              <w:shd w:val="clear" w:color="auto" w:fill="FFFFFF"/>
              <w:ind w:left="43"/>
            </w:pPr>
            <w:r>
              <w:rPr>
                <w:b/>
                <w:bCs/>
                <w:color w:val="000000"/>
                <w:sz w:val="30"/>
                <w:szCs w:val="30"/>
              </w:rPr>
              <w:t>1</w:t>
            </w:r>
          </w:p>
        </w:tc>
        <w:tc>
          <w:tcPr>
            <w:tcW w:w="1238" w:type="dxa"/>
            <w:tcBorders>
              <w:top w:val="nil"/>
              <w:left w:val="single" w:sz="6" w:space="0" w:color="auto"/>
              <w:bottom w:val="nil"/>
              <w:right w:val="single" w:sz="6" w:space="0" w:color="auto"/>
            </w:tcBorders>
            <w:shd w:val="clear" w:color="auto" w:fill="FFFFFF"/>
          </w:tcPr>
          <w:p w14:paraId="46EFBF71" w14:textId="77777777" w:rsidR="00BD4BB3" w:rsidRDefault="00BD4BB3" w:rsidP="004E777F">
            <w:pPr>
              <w:shd w:val="clear" w:color="auto" w:fill="FFFFFF"/>
            </w:pPr>
          </w:p>
        </w:tc>
        <w:tc>
          <w:tcPr>
            <w:tcW w:w="1584" w:type="dxa"/>
            <w:tcBorders>
              <w:top w:val="nil"/>
              <w:left w:val="single" w:sz="6" w:space="0" w:color="auto"/>
              <w:bottom w:val="nil"/>
              <w:right w:val="single" w:sz="6" w:space="0" w:color="auto"/>
            </w:tcBorders>
            <w:shd w:val="clear" w:color="auto" w:fill="FFFFFF"/>
          </w:tcPr>
          <w:p w14:paraId="76902F09" w14:textId="77777777" w:rsidR="00BD4BB3" w:rsidRDefault="00BD4BB3" w:rsidP="004E777F">
            <w:pPr>
              <w:shd w:val="clear" w:color="auto" w:fill="FFFFFF"/>
            </w:pPr>
          </w:p>
        </w:tc>
        <w:tc>
          <w:tcPr>
            <w:tcW w:w="1574" w:type="dxa"/>
            <w:tcBorders>
              <w:top w:val="nil"/>
              <w:left w:val="single" w:sz="6" w:space="0" w:color="auto"/>
              <w:bottom w:val="nil"/>
              <w:right w:val="single" w:sz="6" w:space="0" w:color="auto"/>
            </w:tcBorders>
            <w:shd w:val="clear" w:color="auto" w:fill="FFFFFF"/>
          </w:tcPr>
          <w:p w14:paraId="14695612" w14:textId="77777777" w:rsidR="00BD4BB3" w:rsidRDefault="00BD4BB3" w:rsidP="004E777F">
            <w:pPr>
              <w:shd w:val="clear" w:color="auto" w:fill="FFFFFF"/>
            </w:pPr>
          </w:p>
        </w:tc>
        <w:tc>
          <w:tcPr>
            <w:tcW w:w="1574" w:type="dxa"/>
            <w:tcBorders>
              <w:top w:val="nil"/>
              <w:left w:val="single" w:sz="6" w:space="0" w:color="auto"/>
              <w:bottom w:val="nil"/>
              <w:right w:val="single" w:sz="6" w:space="0" w:color="auto"/>
            </w:tcBorders>
            <w:shd w:val="clear" w:color="auto" w:fill="FFFFFF"/>
          </w:tcPr>
          <w:p w14:paraId="2817B64D" w14:textId="77777777" w:rsidR="00BD4BB3" w:rsidRDefault="00BD4BB3" w:rsidP="004E777F">
            <w:pPr>
              <w:shd w:val="clear" w:color="auto" w:fill="FFFFFF"/>
            </w:pPr>
            <w:r>
              <w:rPr>
                <w:color w:val="000000"/>
                <w:spacing w:val="-3"/>
                <w:sz w:val="18"/>
                <w:szCs w:val="18"/>
              </w:rPr>
              <w:t>cientovi čas a prostor</w:t>
            </w:r>
          </w:p>
        </w:tc>
        <w:tc>
          <w:tcPr>
            <w:tcW w:w="1584" w:type="dxa"/>
            <w:tcBorders>
              <w:top w:val="nil"/>
              <w:left w:val="single" w:sz="6" w:space="0" w:color="auto"/>
              <w:bottom w:val="nil"/>
              <w:right w:val="single" w:sz="6" w:space="0" w:color="auto"/>
            </w:tcBorders>
            <w:shd w:val="clear" w:color="auto" w:fill="FFFFFF"/>
          </w:tcPr>
          <w:p w14:paraId="30B95F92" w14:textId="77777777" w:rsidR="00BD4BB3" w:rsidRDefault="00BD4BB3" w:rsidP="004E777F">
            <w:pPr>
              <w:shd w:val="clear" w:color="auto" w:fill="FFFFFF"/>
            </w:pPr>
          </w:p>
        </w:tc>
        <w:tc>
          <w:tcPr>
            <w:tcW w:w="2064" w:type="dxa"/>
            <w:tcBorders>
              <w:top w:val="nil"/>
              <w:left w:val="single" w:sz="6" w:space="0" w:color="auto"/>
              <w:bottom w:val="nil"/>
              <w:right w:val="single" w:sz="6" w:space="0" w:color="auto"/>
            </w:tcBorders>
            <w:shd w:val="clear" w:color="auto" w:fill="FFFFFF"/>
          </w:tcPr>
          <w:p w14:paraId="52943556" w14:textId="77777777" w:rsidR="00BD4BB3" w:rsidRDefault="00BD4BB3" w:rsidP="004E777F">
            <w:pPr>
              <w:shd w:val="clear" w:color="auto" w:fill="FFFFFF"/>
            </w:pPr>
          </w:p>
        </w:tc>
      </w:tr>
      <w:tr w:rsidR="00BD4BB3" w14:paraId="15067E9B" w14:textId="77777777" w:rsidTr="004E777F">
        <w:tblPrEx>
          <w:tblCellMar>
            <w:top w:w="0" w:type="dxa"/>
            <w:bottom w:w="0" w:type="dxa"/>
          </w:tblCellMar>
        </w:tblPrEx>
        <w:trPr>
          <w:trHeight w:hRule="exact" w:val="182"/>
        </w:trPr>
        <w:tc>
          <w:tcPr>
            <w:tcW w:w="922" w:type="dxa"/>
            <w:tcBorders>
              <w:top w:val="nil"/>
              <w:left w:val="single" w:sz="6" w:space="0" w:color="auto"/>
              <w:bottom w:val="nil"/>
              <w:right w:val="single" w:sz="6" w:space="0" w:color="auto"/>
            </w:tcBorders>
            <w:shd w:val="clear" w:color="auto" w:fill="FFFFFF"/>
          </w:tcPr>
          <w:p w14:paraId="126C1800" w14:textId="77777777" w:rsidR="00BD4BB3" w:rsidRDefault="00BD4BB3" w:rsidP="004E777F">
            <w:pPr>
              <w:shd w:val="clear" w:color="auto" w:fill="FFFFFF"/>
            </w:pPr>
          </w:p>
        </w:tc>
        <w:tc>
          <w:tcPr>
            <w:tcW w:w="638" w:type="dxa"/>
            <w:tcBorders>
              <w:top w:val="nil"/>
              <w:left w:val="single" w:sz="6" w:space="0" w:color="auto"/>
              <w:bottom w:val="nil"/>
              <w:right w:val="single" w:sz="6" w:space="0" w:color="auto"/>
            </w:tcBorders>
            <w:shd w:val="clear" w:color="auto" w:fill="FFFFFF"/>
            <w:textDirection w:val="btLr"/>
          </w:tcPr>
          <w:p w14:paraId="57E181E1" w14:textId="77777777" w:rsidR="00BD4BB3" w:rsidRDefault="00BD4BB3" w:rsidP="004E777F">
            <w:pPr>
              <w:shd w:val="clear" w:color="auto" w:fill="FFFFFF"/>
              <w:ind w:left="43"/>
            </w:pPr>
            <w:r>
              <w:rPr>
                <w:color w:val="000000"/>
                <w:sz w:val="16"/>
                <w:szCs w:val="16"/>
              </w:rPr>
              <w:t>syi</w:t>
            </w:r>
          </w:p>
        </w:tc>
        <w:tc>
          <w:tcPr>
            <w:tcW w:w="1238" w:type="dxa"/>
            <w:tcBorders>
              <w:top w:val="nil"/>
              <w:left w:val="single" w:sz="6" w:space="0" w:color="auto"/>
              <w:bottom w:val="single" w:sz="6" w:space="0" w:color="auto"/>
              <w:right w:val="single" w:sz="6" w:space="0" w:color="auto"/>
            </w:tcBorders>
            <w:shd w:val="clear" w:color="auto" w:fill="FFFFFF"/>
          </w:tcPr>
          <w:p w14:paraId="01407254" w14:textId="77777777" w:rsidR="00BD4BB3" w:rsidRDefault="00BD4BB3" w:rsidP="004E777F">
            <w:pPr>
              <w:shd w:val="clear" w:color="auto" w:fill="FFFFFF"/>
            </w:pPr>
          </w:p>
        </w:tc>
        <w:tc>
          <w:tcPr>
            <w:tcW w:w="1584" w:type="dxa"/>
            <w:tcBorders>
              <w:top w:val="nil"/>
              <w:left w:val="single" w:sz="6" w:space="0" w:color="auto"/>
              <w:bottom w:val="single" w:sz="6" w:space="0" w:color="auto"/>
              <w:right w:val="single" w:sz="6" w:space="0" w:color="auto"/>
            </w:tcBorders>
            <w:shd w:val="clear" w:color="auto" w:fill="FFFFFF"/>
          </w:tcPr>
          <w:p w14:paraId="206EAEF9" w14:textId="77777777" w:rsidR="00BD4BB3" w:rsidRDefault="00BD4BB3" w:rsidP="004E777F">
            <w:pPr>
              <w:shd w:val="clear" w:color="auto" w:fill="FFFFFF"/>
            </w:pPr>
          </w:p>
        </w:tc>
        <w:tc>
          <w:tcPr>
            <w:tcW w:w="1574" w:type="dxa"/>
            <w:tcBorders>
              <w:top w:val="nil"/>
              <w:left w:val="single" w:sz="6" w:space="0" w:color="auto"/>
              <w:bottom w:val="single" w:sz="6" w:space="0" w:color="auto"/>
              <w:right w:val="single" w:sz="6" w:space="0" w:color="auto"/>
            </w:tcBorders>
            <w:shd w:val="clear" w:color="auto" w:fill="FFFFFF"/>
          </w:tcPr>
          <w:p w14:paraId="513B519C" w14:textId="77777777" w:rsidR="00BD4BB3" w:rsidRDefault="00BD4BB3" w:rsidP="004E777F">
            <w:pPr>
              <w:shd w:val="clear" w:color="auto" w:fill="FFFFFF"/>
            </w:pPr>
          </w:p>
        </w:tc>
        <w:tc>
          <w:tcPr>
            <w:tcW w:w="1574" w:type="dxa"/>
            <w:tcBorders>
              <w:top w:val="nil"/>
              <w:left w:val="single" w:sz="6" w:space="0" w:color="auto"/>
              <w:bottom w:val="single" w:sz="6" w:space="0" w:color="auto"/>
              <w:right w:val="single" w:sz="6" w:space="0" w:color="auto"/>
            </w:tcBorders>
            <w:shd w:val="clear" w:color="auto" w:fill="FFFFFF"/>
          </w:tcPr>
          <w:p w14:paraId="6BB6BA21" w14:textId="77777777" w:rsidR="00BD4BB3" w:rsidRDefault="00BD4BB3" w:rsidP="004E777F">
            <w:pPr>
              <w:shd w:val="clear" w:color="auto" w:fill="FFFFFF"/>
            </w:pPr>
            <w:r>
              <w:rPr>
                <w:color w:val="000000"/>
                <w:spacing w:val="-2"/>
                <w:sz w:val="18"/>
                <w:szCs w:val="18"/>
              </w:rPr>
              <w:t>na dotazy</w:t>
            </w:r>
          </w:p>
        </w:tc>
        <w:tc>
          <w:tcPr>
            <w:tcW w:w="1584" w:type="dxa"/>
            <w:tcBorders>
              <w:top w:val="nil"/>
              <w:left w:val="single" w:sz="6" w:space="0" w:color="auto"/>
              <w:bottom w:val="single" w:sz="6" w:space="0" w:color="auto"/>
              <w:right w:val="single" w:sz="6" w:space="0" w:color="auto"/>
            </w:tcBorders>
            <w:shd w:val="clear" w:color="auto" w:fill="FFFFFF"/>
          </w:tcPr>
          <w:p w14:paraId="5C0F6E16" w14:textId="77777777" w:rsidR="00BD4BB3" w:rsidRDefault="00BD4BB3" w:rsidP="004E777F">
            <w:pPr>
              <w:shd w:val="clear" w:color="auto" w:fill="FFFFFF"/>
            </w:pPr>
          </w:p>
        </w:tc>
        <w:tc>
          <w:tcPr>
            <w:tcW w:w="2064" w:type="dxa"/>
            <w:tcBorders>
              <w:top w:val="nil"/>
              <w:left w:val="single" w:sz="6" w:space="0" w:color="auto"/>
              <w:bottom w:val="single" w:sz="6" w:space="0" w:color="auto"/>
              <w:right w:val="single" w:sz="6" w:space="0" w:color="auto"/>
            </w:tcBorders>
            <w:shd w:val="clear" w:color="auto" w:fill="FFFFFF"/>
          </w:tcPr>
          <w:p w14:paraId="56FF239F" w14:textId="77777777" w:rsidR="00BD4BB3" w:rsidRDefault="00BD4BB3" w:rsidP="004E777F">
            <w:pPr>
              <w:shd w:val="clear" w:color="auto" w:fill="FFFFFF"/>
            </w:pPr>
          </w:p>
        </w:tc>
      </w:tr>
      <w:tr w:rsidR="00BD4BB3" w14:paraId="41C1585B" w14:textId="77777777" w:rsidTr="004E777F">
        <w:tblPrEx>
          <w:tblCellMar>
            <w:top w:w="0" w:type="dxa"/>
            <w:bottom w:w="0" w:type="dxa"/>
          </w:tblCellMar>
        </w:tblPrEx>
        <w:trPr>
          <w:trHeight w:hRule="exact" w:val="250"/>
        </w:trPr>
        <w:tc>
          <w:tcPr>
            <w:tcW w:w="922" w:type="dxa"/>
            <w:tcBorders>
              <w:top w:val="nil"/>
              <w:left w:val="single" w:sz="6" w:space="0" w:color="auto"/>
              <w:bottom w:val="nil"/>
              <w:right w:val="single" w:sz="6" w:space="0" w:color="auto"/>
            </w:tcBorders>
            <w:shd w:val="clear" w:color="auto" w:fill="FFFFFF"/>
          </w:tcPr>
          <w:p w14:paraId="3533ACBE" w14:textId="77777777" w:rsidR="00BD4BB3" w:rsidRDefault="00BD4BB3" w:rsidP="004E777F">
            <w:pPr>
              <w:shd w:val="clear" w:color="auto" w:fill="FFFFFF"/>
            </w:pPr>
          </w:p>
        </w:tc>
        <w:tc>
          <w:tcPr>
            <w:tcW w:w="638" w:type="dxa"/>
            <w:tcBorders>
              <w:top w:val="nil"/>
              <w:left w:val="single" w:sz="6" w:space="0" w:color="auto"/>
              <w:bottom w:val="nil"/>
              <w:right w:val="single" w:sz="6" w:space="0" w:color="auto"/>
            </w:tcBorders>
            <w:shd w:val="clear" w:color="auto" w:fill="FFFFFF"/>
          </w:tcPr>
          <w:p w14:paraId="1A76C3DA" w14:textId="77777777" w:rsidR="00BD4BB3" w:rsidRDefault="00BD4BB3" w:rsidP="004E777F">
            <w:pPr>
              <w:shd w:val="clear" w:color="auto" w:fill="FFFFFF"/>
              <w:ind w:left="43"/>
            </w:pPr>
            <w:r>
              <w:rPr>
                <w:b/>
                <w:bCs/>
                <w:color w:val="000000"/>
                <w:sz w:val="24"/>
                <w:szCs w:val="24"/>
              </w:rPr>
              <w:t>a</w:t>
            </w:r>
          </w:p>
        </w:tc>
        <w:tc>
          <w:tcPr>
            <w:tcW w:w="1238" w:type="dxa"/>
            <w:tcBorders>
              <w:top w:val="single" w:sz="6" w:space="0" w:color="auto"/>
              <w:left w:val="single" w:sz="6" w:space="0" w:color="auto"/>
              <w:bottom w:val="nil"/>
              <w:right w:val="single" w:sz="6" w:space="0" w:color="auto"/>
            </w:tcBorders>
            <w:shd w:val="clear" w:color="auto" w:fill="FFFFFF"/>
          </w:tcPr>
          <w:p w14:paraId="594438F7" w14:textId="77777777" w:rsidR="00BD4BB3" w:rsidRDefault="00BD4BB3" w:rsidP="004E777F">
            <w:pPr>
              <w:shd w:val="clear" w:color="auto" w:fill="FFFFFF"/>
            </w:pPr>
            <w:r>
              <w:rPr>
                <w:color w:val="000000"/>
                <w:spacing w:val="2"/>
                <w:sz w:val="18"/>
                <w:szCs w:val="18"/>
              </w:rPr>
              <w:t>i TF, nauzea,</w:t>
            </w:r>
          </w:p>
        </w:tc>
        <w:tc>
          <w:tcPr>
            <w:tcW w:w="1584" w:type="dxa"/>
            <w:tcBorders>
              <w:top w:val="single" w:sz="6" w:space="0" w:color="auto"/>
              <w:left w:val="single" w:sz="6" w:space="0" w:color="auto"/>
              <w:bottom w:val="nil"/>
              <w:right w:val="single" w:sz="6" w:space="0" w:color="auto"/>
            </w:tcBorders>
            <w:shd w:val="clear" w:color="auto" w:fill="FFFFFF"/>
          </w:tcPr>
          <w:p w14:paraId="294A5378" w14:textId="77777777" w:rsidR="00BD4BB3" w:rsidRDefault="00BD4BB3" w:rsidP="004E777F">
            <w:pPr>
              <w:shd w:val="clear" w:color="auto" w:fill="FFFFFF"/>
            </w:pPr>
            <w:r>
              <w:rPr>
                <w:color w:val="000000"/>
                <w:spacing w:val="-3"/>
                <w:sz w:val="18"/>
                <w:szCs w:val="18"/>
              </w:rPr>
              <w:t>zvracení,</w:t>
            </w:r>
          </w:p>
        </w:tc>
        <w:tc>
          <w:tcPr>
            <w:tcW w:w="1574" w:type="dxa"/>
            <w:tcBorders>
              <w:top w:val="single" w:sz="6" w:space="0" w:color="auto"/>
              <w:left w:val="single" w:sz="6" w:space="0" w:color="auto"/>
              <w:bottom w:val="nil"/>
              <w:right w:val="single" w:sz="6" w:space="0" w:color="auto"/>
            </w:tcBorders>
            <w:shd w:val="clear" w:color="auto" w:fill="FFFFFF"/>
          </w:tcPr>
          <w:p w14:paraId="2370E01D" w14:textId="77777777" w:rsidR="00BD4BB3" w:rsidRDefault="00BD4BB3" w:rsidP="004E777F">
            <w:pPr>
              <w:shd w:val="clear" w:color="auto" w:fill="FFFFFF"/>
            </w:pPr>
            <w:r>
              <w:rPr>
                <w:color w:val="000000"/>
                <w:spacing w:val="-2"/>
                <w:sz w:val="18"/>
                <w:szCs w:val="18"/>
              </w:rPr>
              <w:t>minimalizovat ne-</w:t>
            </w:r>
          </w:p>
        </w:tc>
        <w:tc>
          <w:tcPr>
            <w:tcW w:w="5222" w:type="dxa"/>
            <w:gridSpan w:val="3"/>
            <w:tcBorders>
              <w:top w:val="single" w:sz="6" w:space="0" w:color="auto"/>
              <w:left w:val="single" w:sz="6" w:space="0" w:color="auto"/>
              <w:bottom w:val="nil"/>
              <w:right w:val="single" w:sz="6" w:space="0" w:color="auto"/>
            </w:tcBorders>
            <w:shd w:val="clear" w:color="auto" w:fill="FFFFFF"/>
          </w:tcPr>
          <w:p w14:paraId="3C5270E2" w14:textId="77777777" w:rsidR="00BD4BB3" w:rsidRDefault="00BD4BB3" w:rsidP="004E777F">
            <w:pPr>
              <w:shd w:val="clear" w:color="auto" w:fill="FFFFFF"/>
            </w:pPr>
            <w:r>
              <w:rPr>
                <w:color w:val="000000"/>
                <w:spacing w:val="-2"/>
                <w:sz w:val="18"/>
                <w:szCs w:val="18"/>
              </w:rPr>
              <w:t>sledovat známky nevolnosti a zvracení, zajistit potřebné pomůcky, po-</w:t>
            </w:r>
          </w:p>
        </w:tc>
      </w:tr>
      <w:tr w:rsidR="00BD4BB3" w14:paraId="06170B78" w14:textId="77777777" w:rsidTr="004E777F">
        <w:tblPrEx>
          <w:tblCellMar>
            <w:top w:w="0" w:type="dxa"/>
            <w:bottom w:w="0" w:type="dxa"/>
          </w:tblCellMar>
        </w:tblPrEx>
        <w:trPr>
          <w:trHeight w:hRule="exact" w:val="182"/>
        </w:trPr>
        <w:tc>
          <w:tcPr>
            <w:tcW w:w="922" w:type="dxa"/>
            <w:tcBorders>
              <w:top w:val="nil"/>
              <w:left w:val="single" w:sz="6" w:space="0" w:color="auto"/>
              <w:bottom w:val="nil"/>
              <w:right w:val="single" w:sz="6" w:space="0" w:color="auto"/>
            </w:tcBorders>
            <w:shd w:val="clear" w:color="auto" w:fill="FFFFFF"/>
          </w:tcPr>
          <w:p w14:paraId="31677520" w14:textId="77777777" w:rsidR="00BD4BB3" w:rsidRDefault="00BD4BB3" w:rsidP="004E777F">
            <w:pPr>
              <w:shd w:val="clear" w:color="auto" w:fill="FFFFFF"/>
            </w:pPr>
          </w:p>
        </w:tc>
        <w:tc>
          <w:tcPr>
            <w:tcW w:w="638" w:type="dxa"/>
            <w:tcBorders>
              <w:top w:val="nil"/>
              <w:left w:val="single" w:sz="6" w:space="0" w:color="auto"/>
              <w:bottom w:val="nil"/>
              <w:right w:val="single" w:sz="6" w:space="0" w:color="auto"/>
            </w:tcBorders>
            <w:shd w:val="clear" w:color="auto" w:fill="FFFFFF"/>
            <w:vAlign w:val="center"/>
          </w:tcPr>
          <w:p w14:paraId="69050CD6" w14:textId="77777777" w:rsidR="00BD4BB3" w:rsidRDefault="00BD4BB3" w:rsidP="004E777F">
            <w:pPr>
              <w:shd w:val="clear" w:color="auto" w:fill="FFFFFF"/>
              <w:ind w:left="43"/>
            </w:pPr>
            <w:r>
              <w:rPr>
                <w:b/>
                <w:bCs/>
                <w:color w:val="000000"/>
                <w:sz w:val="12"/>
                <w:szCs w:val="12"/>
              </w:rPr>
              <w:t>On</w:t>
            </w:r>
          </w:p>
        </w:tc>
        <w:tc>
          <w:tcPr>
            <w:tcW w:w="1238" w:type="dxa"/>
            <w:tcBorders>
              <w:top w:val="nil"/>
              <w:left w:val="single" w:sz="6" w:space="0" w:color="auto"/>
              <w:bottom w:val="nil"/>
              <w:right w:val="single" w:sz="6" w:space="0" w:color="auto"/>
            </w:tcBorders>
            <w:shd w:val="clear" w:color="auto" w:fill="FFFFFF"/>
          </w:tcPr>
          <w:p w14:paraId="01CA6123" w14:textId="77777777" w:rsidR="00BD4BB3" w:rsidRDefault="00BD4BB3" w:rsidP="004E777F">
            <w:pPr>
              <w:shd w:val="clear" w:color="auto" w:fill="FFFFFF"/>
            </w:pPr>
            <w:r>
              <w:rPr>
                <w:color w:val="000000"/>
                <w:spacing w:val="-2"/>
                <w:sz w:val="18"/>
                <w:szCs w:val="18"/>
              </w:rPr>
              <w:t>zvracení, ble-</w:t>
            </w:r>
          </w:p>
        </w:tc>
        <w:tc>
          <w:tcPr>
            <w:tcW w:w="1584" w:type="dxa"/>
            <w:tcBorders>
              <w:top w:val="nil"/>
              <w:left w:val="single" w:sz="6" w:space="0" w:color="auto"/>
              <w:bottom w:val="nil"/>
              <w:right w:val="single" w:sz="6" w:space="0" w:color="auto"/>
            </w:tcBorders>
            <w:shd w:val="clear" w:color="auto" w:fill="FFFFFF"/>
          </w:tcPr>
          <w:p w14:paraId="4BFD24B3" w14:textId="77777777" w:rsidR="00BD4BB3" w:rsidRDefault="00BD4BB3" w:rsidP="004E777F">
            <w:pPr>
              <w:shd w:val="clear" w:color="auto" w:fill="FFFFFF"/>
            </w:pPr>
            <w:r>
              <w:rPr>
                <w:color w:val="000000"/>
                <w:spacing w:val="-1"/>
                <w:sz w:val="18"/>
                <w:szCs w:val="18"/>
              </w:rPr>
              <w:t>nepohodlí</w:t>
            </w:r>
          </w:p>
        </w:tc>
        <w:tc>
          <w:tcPr>
            <w:tcW w:w="1574" w:type="dxa"/>
            <w:tcBorders>
              <w:top w:val="nil"/>
              <w:left w:val="single" w:sz="6" w:space="0" w:color="auto"/>
              <w:bottom w:val="nil"/>
              <w:right w:val="single" w:sz="6" w:space="0" w:color="auto"/>
            </w:tcBorders>
            <w:shd w:val="clear" w:color="auto" w:fill="FFFFFF"/>
          </w:tcPr>
          <w:p w14:paraId="4975CE95" w14:textId="77777777" w:rsidR="00BD4BB3" w:rsidRDefault="00BD4BB3" w:rsidP="004E777F">
            <w:pPr>
              <w:shd w:val="clear" w:color="auto" w:fill="FFFFFF"/>
            </w:pPr>
            <w:r>
              <w:rPr>
                <w:color w:val="000000"/>
                <w:spacing w:val="-2"/>
                <w:sz w:val="18"/>
                <w:szCs w:val="18"/>
              </w:rPr>
              <w:t>volnost a zvracení,</w:t>
            </w:r>
          </w:p>
        </w:tc>
        <w:tc>
          <w:tcPr>
            <w:tcW w:w="5222" w:type="dxa"/>
            <w:gridSpan w:val="3"/>
            <w:tcBorders>
              <w:top w:val="nil"/>
              <w:left w:val="single" w:sz="6" w:space="0" w:color="auto"/>
              <w:bottom w:val="single" w:sz="6" w:space="0" w:color="auto"/>
              <w:right w:val="single" w:sz="6" w:space="0" w:color="auto"/>
            </w:tcBorders>
            <w:shd w:val="clear" w:color="auto" w:fill="FFFFFF"/>
          </w:tcPr>
          <w:p w14:paraId="4782F5A8" w14:textId="77777777" w:rsidR="00BD4BB3" w:rsidRDefault="00BD4BB3" w:rsidP="004E777F">
            <w:pPr>
              <w:shd w:val="clear" w:color="auto" w:fill="FFFFFF"/>
            </w:pPr>
            <w:r>
              <w:rPr>
                <w:color w:val="000000"/>
                <w:spacing w:val="-2"/>
                <w:sz w:val="18"/>
                <w:szCs w:val="18"/>
              </w:rPr>
              <w:t>skytnout hygienickou péči, aplikovat léky dle ordinace</w:t>
            </w:r>
          </w:p>
        </w:tc>
      </w:tr>
      <w:tr w:rsidR="00BD4BB3" w14:paraId="582BD3B9" w14:textId="77777777" w:rsidTr="004E777F">
        <w:tblPrEx>
          <w:tblCellMar>
            <w:top w:w="0" w:type="dxa"/>
            <w:bottom w:w="0" w:type="dxa"/>
          </w:tblCellMar>
        </w:tblPrEx>
        <w:trPr>
          <w:trHeight w:hRule="exact" w:val="240"/>
        </w:trPr>
        <w:tc>
          <w:tcPr>
            <w:tcW w:w="922" w:type="dxa"/>
            <w:tcBorders>
              <w:top w:val="nil"/>
              <w:left w:val="single" w:sz="6" w:space="0" w:color="auto"/>
              <w:bottom w:val="nil"/>
              <w:right w:val="single" w:sz="6" w:space="0" w:color="auto"/>
            </w:tcBorders>
            <w:shd w:val="clear" w:color="auto" w:fill="FFFFFF"/>
          </w:tcPr>
          <w:p w14:paraId="3D1FC17A" w14:textId="77777777" w:rsidR="00BD4BB3" w:rsidRDefault="00BD4BB3" w:rsidP="004E777F">
            <w:pPr>
              <w:shd w:val="clear" w:color="auto" w:fill="FFFFFF"/>
            </w:pPr>
          </w:p>
        </w:tc>
        <w:tc>
          <w:tcPr>
            <w:tcW w:w="638" w:type="dxa"/>
            <w:tcBorders>
              <w:top w:val="nil"/>
              <w:left w:val="single" w:sz="6" w:space="0" w:color="auto"/>
              <w:bottom w:val="nil"/>
              <w:right w:val="single" w:sz="6" w:space="0" w:color="auto"/>
            </w:tcBorders>
            <w:shd w:val="clear" w:color="auto" w:fill="FFFFFF"/>
          </w:tcPr>
          <w:p w14:paraId="064E38B8" w14:textId="77777777" w:rsidR="00BD4BB3" w:rsidRDefault="00BD4BB3" w:rsidP="004E777F">
            <w:pPr>
              <w:shd w:val="clear" w:color="auto" w:fill="FFFFFF"/>
            </w:pPr>
            <w:r>
              <w:rPr>
                <w:color w:val="000000"/>
                <w:spacing w:val="3"/>
                <w:w w:val="325"/>
                <w:sz w:val="2"/>
                <w:szCs w:val="2"/>
              </w:rPr>
              <w:t>■^—</w:t>
            </w:r>
          </w:p>
        </w:tc>
        <w:tc>
          <w:tcPr>
            <w:tcW w:w="1238" w:type="dxa"/>
            <w:tcBorders>
              <w:top w:val="nil"/>
              <w:left w:val="single" w:sz="6" w:space="0" w:color="auto"/>
              <w:bottom w:val="nil"/>
              <w:right w:val="single" w:sz="6" w:space="0" w:color="auto"/>
            </w:tcBorders>
            <w:shd w:val="clear" w:color="auto" w:fill="FFFFFF"/>
          </w:tcPr>
          <w:p w14:paraId="01E2A4B1" w14:textId="77777777" w:rsidR="00BD4BB3" w:rsidRDefault="00BD4BB3" w:rsidP="004E777F">
            <w:pPr>
              <w:shd w:val="clear" w:color="auto" w:fill="FFFFFF"/>
            </w:pPr>
            <w:r>
              <w:rPr>
                <w:color w:val="000000"/>
                <w:spacing w:val="-1"/>
                <w:sz w:val="18"/>
                <w:szCs w:val="18"/>
              </w:rPr>
              <w:t>dost, pocení</w:t>
            </w:r>
          </w:p>
        </w:tc>
        <w:tc>
          <w:tcPr>
            <w:tcW w:w="1584" w:type="dxa"/>
            <w:tcBorders>
              <w:top w:val="nil"/>
              <w:left w:val="single" w:sz="6" w:space="0" w:color="auto"/>
              <w:bottom w:val="nil"/>
              <w:right w:val="single" w:sz="6" w:space="0" w:color="auto"/>
            </w:tcBorders>
            <w:shd w:val="clear" w:color="auto" w:fill="FFFFFF"/>
          </w:tcPr>
          <w:p w14:paraId="6ED4D677" w14:textId="77777777" w:rsidR="00BD4BB3" w:rsidRDefault="00BD4BB3" w:rsidP="004E777F">
            <w:pPr>
              <w:shd w:val="clear" w:color="auto" w:fill="FFFFFF"/>
            </w:pPr>
          </w:p>
        </w:tc>
        <w:tc>
          <w:tcPr>
            <w:tcW w:w="1574" w:type="dxa"/>
            <w:tcBorders>
              <w:top w:val="nil"/>
              <w:left w:val="single" w:sz="6" w:space="0" w:color="auto"/>
              <w:bottom w:val="nil"/>
              <w:right w:val="single" w:sz="6" w:space="0" w:color="auto"/>
            </w:tcBorders>
            <w:shd w:val="clear" w:color="auto" w:fill="FFFFFF"/>
          </w:tcPr>
          <w:p w14:paraId="76348DF6" w14:textId="77777777" w:rsidR="00BD4BB3" w:rsidRDefault="00BD4BB3" w:rsidP="004E777F">
            <w:pPr>
              <w:shd w:val="clear" w:color="auto" w:fill="FFFFFF"/>
            </w:pPr>
            <w:r>
              <w:rPr>
                <w:color w:val="000000"/>
                <w:spacing w:val="-2"/>
                <w:sz w:val="18"/>
                <w:szCs w:val="18"/>
              </w:rPr>
              <w:t>zabránit aspiraci</w:t>
            </w:r>
          </w:p>
        </w:tc>
        <w:tc>
          <w:tcPr>
            <w:tcW w:w="1574" w:type="dxa"/>
            <w:tcBorders>
              <w:top w:val="single" w:sz="6" w:space="0" w:color="auto"/>
              <w:left w:val="single" w:sz="6" w:space="0" w:color="auto"/>
              <w:bottom w:val="nil"/>
              <w:right w:val="single" w:sz="6" w:space="0" w:color="auto"/>
            </w:tcBorders>
            <w:shd w:val="clear" w:color="auto" w:fill="FFFFFF"/>
          </w:tcPr>
          <w:p w14:paraId="59371B83" w14:textId="77777777" w:rsidR="00BD4BB3" w:rsidRDefault="00BD4BB3" w:rsidP="004E777F">
            <w:pPr>
              <w:shd w:val="clear" w:color="auto" w:fill="FFFFFF"/>
            </w:pPr>
            <w:r>
              <w:rPr>
                <w:color w:val="000000"/>
                <w:spacing w:val="-2"/>
                <w:sz w:val="18"/>
                <w:szCs w:val="18"/>
              </w:rPr>
              <w:t>kontrolovat, zazna-</w:t>
            </w:r>
          </w:p>
        </w:tc>
        <w:tc>
          <w:tcPr>
            <w:tcW w:w="1584" w:type="dxa"/>
            <w:tcBorders>
              <w:top w:val="single" w:sz="6" w:space="0" w:color="auto"/>
              <w:left w:val="single" w:sz="6" w:space="0" w:color="auto"/>
              <w:bottom w:val="nil"/>
              <w:right w:val="single" w:sz="6" w:space="0" w:color="auto"/>
            </w:tcBorders>
            <w:shd w:val="clear" w:color="auto" w:fill="FFFFFF"/>
          </w:tcPr>
          <w:p w14:paraId="32276840" w14:textId="77777777" w:rsidR="00BD4BB3" w:rsidRDefault="00BD4BB3" w:rsidP="004E777F">
            <w:pPr>
              <w:shd w:val="clear" w:color="auto" w:fill="FFFFFF"/>
            </w:pPr>
            <w:r>
              <w:rPr>
                <w:color w:val="000000"/>
                <w:spacing w:val="-2"/>
                <w:sz w:val="18"/>
                <w:szCs w:val="18"/>
              </w:rPr>
              <w:t>upravit nemocné-</w:t>
            </w:r>
          </w:p>
        </w:tc>
        <w:tc>
          <w:tcPr>
            <w:tcW w:w="2064" w:type="dxa"/>
            <w:tcBorders>
              <w:top w:val="single" w:sz="6" w:space="0" w:color="auto"/>
              <w:left w:val="single" w:sz="6" w:space="0" w:color="auto"/>
              <w:bottom w:val="nil"/>
              <w:right w:val="single" w:sz="6" w:space="0" w:color="auto"/>
            </w:tcBorders>
            <w:shd w:val="clear" w:color="auto" w:fill="FFFFFF"/>
          </w:tcPr>
          <w:p w14:paraId="2CD73C2A" w14:textId="77777777" w:rsidR="00BD4BB3" w:rsidRDefault="00BD4BB3" w:rsidP="004E777F">
            <w:pPr>
              <w:shd w:val="clear" w:color="auto" w:fill="FFFFFF"/>
            </w:pPr>
            <w:r>
              <w:rPr>
                <w:color w:val="000000"/>
                <w:sz w:val="18"/>
                <w:szCs w:val="18"/>
              </w:rPr>
              <w:t>kontrolovat, zaznamenávat</w:t>
            </w:r>
          </w:p>
        </w:tc>
      </w:tr>
      <w:tr w:rsidR="00BD4BB3" w14:paraId="29FBCB86" w14:textId="77777777" w:rsidTr="004E777F">
        <w:tblPrEx>
          <w:tblCellMar>
            <w:top w:w="0" w:type="dxa"/>
            <w:bottom w:w="0" w:type="dxa"/>
          </w:tblCellMar>
        </w:tblPrEx>
        <w:trPr>
          <w:trHeight w:hRule="exact" w:val="202"/>
        </w:trPr>
        <w:tc>
          <w:tcPr>
            <w:tcW w:w="922" w:type="dxa"/>
            <w:tcBorders>
              <w:top w:val="nil"/>
              <w:left w:val="single" w:sz="6" w:space="0" w:color="auto"/>
              <w:bottom w:val="nil"/>
              <w:right w:val="single" w:sz="6" w:space="0" w:color="auto"/>
            </w:tcBorders>
            <w:shd w:val="clear" w:color="auto" w:fill="FFFFFF"/>
          </w:tcPr>
          <w:p w14:paraId="24665074" w14:textId="77777777" w:rsidR="00BD4BB3" w:rsidRDefault="00BD4BB3" w:rsidP="004E777F">
            <w:pPr>
              <w:shd w:val="clear" w:color="auto" w:fill="FFFFFF"/>
            </w:pPr>
          </w:p>
        </w:tc>
        <w:tc>
          <w:tcPr>
            <w:tcW w:w="638" w:type="dxa"/>
            <w:tcBorders>
              <w:top w:val="nil"/>
              <w:left w:val="single" w:sz="6" w:space="0" w:color="auto"/>
              <w:bottom w:val="nil"/>
              <w:right w:val="single" w:sz="6" w:space="0" w:color="auto"/>
            </w:tcBorders>
            <w:shd w:val="clear" w:color="auto" w:fill="FFFFFF"/>
          </w:tcPr>
          <w:p w14:paraId="0429295E" w14:textId="77777777" w:rsidR="00BD4BB3" w:rsidRDefault="00BD4BB3" w:rsidP="004E777F">
            <w:pPr>
              <w:shd w:val="clear" w:color="auto" w:fill="FFFFFF"/>
            </w:pPr>
          </w:p>
        </w:tc>
        <w:tc>
          <w:tcPr>
            <w:tcW w:w="1238" w:type="dxa"/>
            <w:tcBorders>
              <w:top w:val="nil"/>
              <w:left w:val="single" w:sz="6" w:space="0" w:color="auto"/>
              <w:bottom w:val="nil"/>
              <w:right w:val="single" w:sz="6" w:space="0" w:color="auto"/>
            </w:tcBorders>
            <w:shd w:val="clear" w:color="auto" w:fill="FFFFFF"/>
          </w:tcPr>
          <w:p w14:paraId="3A24A99B" w14:textId="77777777" w:rsidR="00BD4BB3" w:rsidRDefault="00BD4BB3" w:rsidP="004E777F">
            <w:pPr>
              <w:shd w:val="clear" w:color="auto" w:fill="FFFFFF"/>
            </w:pPr>
          </w:p>
        </w:tc>
        <w:tc>
          <w:tcPr>
            <w:tcW w:w="1584" w:type="dxa"/>
            <w:tcBorders>
              <w:top w:val="nil"/>
              <w:left w:val="single" w:sz="6" w:space="0" w:color="auto"/>
              <w:bottom w:val="nil"/>
              <w:right w:val="single" w:sz="6" w:space="0" w:color="auto"/>
            </w:tcBorders>
            <w:shd w:val="clear" w:color="auto" w:fill="FFFFFF"/>
          </w:tcPr>
          <w:p w14:paraId="2B8B6A77" w14:textId="77777777" w:rsidR="00BD4BB3" w:rsidRDefault="00BD4BB3" w:rsidP="004E777F">
            <w:pPr>
              <w:shd w:val="clear" w:color="auto" w:fill="FFFFFF"/>
            </w:pPr>
          </w:p>
        </w:tc>
        <w:tc>
          <w:tcPr>
            <w:tcW w:w="1574" w:type="dxa"/>
            <w:tcBorders>
              <w:top w:val="nil"/>
              <w:left w:val="single" w:sz="6" w:space="0" w:color="auto"/>
              <w:bottom w:val="nil"/>
              <w:right w:val="single" w:sz="6" w:space="0" w:color="auto"/>
            </w:tcBorders>
            <w:shd w:val="clear" w:color="auto" w:fill="FFFFFF"/>
          </w:tcPr>
          <w:p w14:paraId="1E8011D4" w14:textId="77777777" w:rsidR="00BD4BB3" w:rsidRDefault="00BD4BB3" w:rsidP="004E777F">
            <w:pPr>
              <w:shd w:val="clear" w:color="auto" w:fill="FFFFFF"/>
            </w:pPr>
          </w:p>
        </w:tc>
        <w:tc>
          <w:tcPr>
            <w:tcW w:w="1574" w:type="dxa"/>
            <w:tcBorders>
              <w:top w:val="nil"/>
              <w:left w:val="single" w:sz="6" w:space="0" w:color="auto"/>
              <w:bottom w:val="nil"/>
              <w:right w:val="single" w:sz="6" w:space="0" w:color="auto"/>
            </w:tcBorders>
            <w:shd w:val="clear" w:color="auto" w:fill="FFFFFF"/>
          </w:tcPr>
          <w:p w14:paraId="3238A724" w14:textId="77777777" w:rsidR="00BD4BB3" w:rsidRDefault="00BD4BB3" w:rsidP="004E777F">
            <w:pPr>
              <w:shd w:val="clear" w:color="auto" w:fill="FFFFFF"/>
            </w:pPr>
            <w:r>
              <w:rPr>
                <w:color w:val="000000"/>
                <w:spacing w:val="-2"/>
                <w:sz w:val="18"/>
                <w:szCs w:val="18"/>
              </w:rPr>
              <w:t>menávat a informo-</w:t>
            </w:r>
          </w:p>
        </w:tc>
        <w:tc>
          <w:tcPr>
            <w:tcW w:w="1584" w:type="dxa"/>
            <w:tcBorders>
              <w:top w:val="nil"/>
              <w:left w:val="single" w:sz="6" w:space="0" w:color="auto"/>
              <w:bottom w:val="nil"/>
              <w:right w:val="single" w:sz="6" w:space="0" w:color="auto"/>
            </w:tcBorders>
            <w:shd w:val="clear" w:color="auto" w:fill="FFFFFF"/>
          </w:tcPr>
          <w:p w14:paraId="4270E19A" w14:textId="77777777" w:rsidR="00BD4BB3" w:rsidRDefault="00BD4BB3" w:rsidP="004E777F">
            <w:pPr>
              <w:shd w:val="clear" w:color="auto" w:fill="FFFFFF"/>
            </w:pPr>
            <w:r>
              <w:rPr>
                <w:color w:val="000000"/>
                <w:spacing w:val="-3"/>
                <w:sz w:val="18"/>
                <w:szCs w:val="18"/>
              </w:rPr>
              <w:t xml:space="preserve">mu polohu, </w:t>
            </w:r>
            <w:r>
              <w:rPr>
                <w:i/>
                <w:iCs/>
                <w:color w:val="000000"/>
                <w:spacing w:val="-3"/>
                <w:sz w:val="18"/>
                <w:szCs w:val="18"/>
              </w:rPr>
              <w:t>zabrá-</w:t>
            </w:r>
          </w:p>
        </w:tc>
        <w:tc>
          <w:tcPr>
            <w:tcW w:w="2064" w:type="dxa"/>
            <w:tcBorders>
              <w:top w:val="nil"/>
              <w:left w:val="single" w:sz="6" w:space="0" w:color="auto"/>
              <w:bottom w:val="nil"/>
              <w:right w:val="single" w:sz="6" w:space="0" w:color="auto"/>
            </w:tcBorders>
            <w:shd w:val="clear" w:color="auto" w:fill="FFFFFF"/>
          </w:tcPr>
          <w:p w14:paraId="7F8B9C65" w14:textId="77777777" w:rsidR="00BD4BB3" w:rsidRDefault="00BD4BB3" w:rsidP="004E777F">
            <w:pPr>
              <w:shd w:val="clear" w:color="auto" w:fill="FFFFFF"/>
            </w:pPr>
            <w:r>
              <w:rPr>
                <w:color w:val="000000"/>
                <w:spacing w:val="-3"/>
                <w:sz w:val="18"/>
                <w:szCs w:val="18"/>
              </w:rPr>
              <w:t>a informovat lékaře, upravit</w:t>
            </w:r>
          </w:p>
        </w:tc>
      </w:tr>
      <w:tr w:rsidR="00BD4BB3" w14:paraId="20982CB2" w14:textId="77777777" w:rsidTr="004E777F">
        <w:tblPrEx>
          <w:tblCellMar>
            <w:top w:w="0" w:type="dxa"/>
            <w:bottom w:w="0" w:type="dxa"/>
          </w:tblCellMar>
        </w:tblPrEx>
        <w:trPr>
          <w:trHeight w:hRule="exact" w:val="202"/>
        </w:trPr>
        <w:tc>
          <w:tcPr>
            <w:tcW w:w="922" w:type="dxa"/>
            <w:tcBorders>
              <w:top w:val="nil"/>
              <w:left w:val="single" w:sz="6" w:space="0" w:color="auto"/>
              <w:bottom w:val="nil"/>
              <w:right w:val="single" w:sz="6" w:space="0" w:color="auto"/>
            </w:tcBorders>
            <w:shd w:val="clear" w:color="auto" w:fill="FFFFFF"/>
          </w:tcPr>
          <w:p w14:paraId="3BBB9ED5" w14:textId="77777777" w:rsidR="00BD4BB3" w:rsidRDefault="00BD4BB3" w:rsidP="004E777F">
            <w:pPr>
              <w:shd w:val="clear" w:color="auto" w:fill="FFFFFF"/>
            </w:pPr>
          </w:p>
        </w:tc>
        <w:tc>
          <w:tcPr>
            <w:tcW w:w="638" w:type="dxa"/>
            <w:tcBorders>
              <w:top w:val="nil"/>
              <w:left w:val="single" w:sz="6" w:space="0" w:color="auto"/>
              <w:bottom w:val="nil"/>
              <w:right w:val="single" w:sz="6" w:space="0" w:color="auto"/>
            </w:tcBorders>
            <w:shd w:val="clear" w:color="auto" w:fill="FFFFFF"/>
          </w:tcPr>
          <w:p w14:paraId="27C93257" w14:textId="77777777" w:rsidR="00BD4BB3" w:rsidRDefault="00BD4BB3" w:rsidP="004E777F">
            <w:pPr>
              <w:shd w:val="clear" w:color="auto" w:fill="FFFFFF"/>
            </w:pPr>
          </w:p>
        </w:tc>
        <w:tc>
          <w:tcPr>
            <w:tcW w:w="1238" w:type="dxa"/>
            <w:tcBorders>
              <w:top w:val="nil"/>
              <w:left w:val="single" w:sz="6" w:space="0" w:color="auto"/>
              <w:bottom w:val="nil"/>
              <w:right w:val="single" w:sz="6" w:space="0" w:color="auto"/>
            </w:tcBorders>
            <w:shd w:val="clear" w:color="auto" w:fill="FFFFFF"/>
          </w:tcPr>
          <w:p w14:paraId="6C9CE8BA" w14:textId="77777777" w:rsidR="00BD4BB3" w:rsidRDefault="00BD4BB3" w:rsidP="004E777F">
            <w:pPr>
              <w:shd w:val="clear" w:color="auto" w:fill="FFFFFF"/>
            </w:pPr>
          </w:p>
        </w:tc>
        <w:tc>
          <w:tcPr>
            <w:tcW w:w="1584" w:type="dxa"/>
            <w:tcBorders>
              <w:top w:val="nil"/>
              <w:left w:val="single" w:sz="6" w:space="0" w:color="auto"/>
              <w:bottom w:val="nil"/>
              <w:right w:val="single" w:sz="6" w:space="0" w:color="auto"/>
            </w:tcBorders>
            <w:shd w:val="clear" w:color="auto" w:fill="FFFFFF"/>
          </w:tcPr>
          <w:p w14:paraId="5A991F74" w14:textId="77777777" w:rsidR="00BD4BB3" w:rsidRDefault="00BD4BB3" w:rsidP="004E777F">
            <w:pPr>
              <w:shd w:val="clear" w:color="auto" w:fill="FFFFFF"/>
            </w:pPr>
          </w:p>
        </w:tc>
        <w:tc>
          <w:tcPr>
            <w:tcW w:w="1574" w:type="dxa"/>
            <w:tcBorders>
              <w:top w:val="nil"/>
              <w:left w:val="single" w:sz="6" w:space="0" w:color="auto"/>
              <w:bottom w:val="nil"/>
              <w:right w:val="single" w:sz="6" w:space="0" w:color="auto"/>
            </w:tcBorders>
            <w:shd w:val="clear" w:color="auto" w:fill="FFFFFF"/>
          </w:tcPr>
          <w:p w14:paraId="3F5896F5" w14:textId="77777777" w:rsidR="00BD4BB3" w:rsidRDefault="00BD4BB3" w:rsidP="004E777F">
            <w:pPr>
              <w:shd w:val="clear" w:color="auto" w:fill="FFFFFF"/>
            </w:pPr>
          </w:p>
        </w:tc>
        <w:tc>
          <w:tcPr>
            <w:tcW w:w="1574" w:type="dxa"/>
            <w:tcBorders>
              <w:top w:val="nil"/>
              <w:left w:val="single" w:sz="6" w:space="0" w:color="auto"/>
              <w:bottom w:val="nil"/>
              <w:right w:val="single" w:sz="6" w:space="0" w:color="auto"/>
            </w:tcBorders>
            <w:shd w:val="clear" w:color="auto" w:fill="FFFFFF"/>
          </w:tcPr>
          <w:p w14:paraId="44A40B79" w14:textId="77777777" w:rsidR="00BD4BB3" w:rsidRDefault="00BD4BB3" w:rsidP="004E777F">
            <w:pPr>
              <w:shd w:val="clear" w:color="auto" w:fill="FFFFFF"/>
            </w:pPr>
            <w:r>
              <w:rPr>
                <w:color w:val="000000"/>
                <w:spacing w:val="-2"/>
                <w:sz w:val="18"/>
                <w:szCs w:val="18"/>
              </w:rPr>
              <w:t>vat lékaře, upravit</w:t>
            </w:r>
          </w:p>
        </w:tc>
        <w:tc>
          <w:tcPr>
            <w:tcW w:w="1584" w:type="dxa"/>
            <w:tcBorders>
              <w:top w:val="nil"/>
              <w:left w:val="single" w:sz="6" w:space="0" w:color="auto"/>
              <w:bottom w:val="nil"/>
              <w:right w:val="single" w:sz="6" w:space="0" w:color="auto"/>
            </w:tcBorders>
            <w:shd w:val="clear" w:color="auto" w:fill="FFFFFF"/>
          </w:tcPr>
          <w:p w14:paraId="6458EBF5" w14:textId="77777777" w:rsidR="00BD4BB3" w:rsidRDefault="00BD4BB3" w:rsidP="004E777F">
            <w:pPr>
              <w:shd w:val="clear" w:color="auto" w:fill="FFFFFF"/>
            </w:pPr>
            <w:r>
              <w:rPr>
                <w:i/>
                <w:iCs/>
                <w:color w:val="000000"/>
                <w:spacing w:val="-2"/>
                <w:sz w:val="18"/>
                <w:szCs w:val="18"/>
              </w:rPr>
              <w:t xml:space="preserve">nění </w:t>
            </w:r>
            <w:r>
              <w:rPr>
                <w:color w:val="000000"/>
                <w:spacing w:val="-2"/>
                <w:sz w:val="18"/>
                <w:szCs w:val="18"/>
              </w:rPr>
              <w:t>aspirace</w:t>
            </w:r>
          </w:p>
        </w:tc>
        <w:tc>
          <w:tcPr>
            <w:tcW w:w="2064" w:type="dxa"/>
            <w:tcBorders>
              <w:top w:val="nil"/>
              <w:left w:val="single" w:sz="6" w:space="0" w:color="auto"/>
              <w:bottom w:val="nil"/>
              <w:right w:val="single" w:sz="6" w:space="0" w:color="auto"/>
            </w:tcBorders>
            <w:shd w:val="clear" w:color="auto" w:fill="FFFFFF"/>
          </w:tcPr>
          <w:p w14:paraId="42610F63" w14:textId="77777777" w:rsidR="00BD4BB3" w:rsidRDefault="00BD4BB3" w:rsidP="004E777F">
            <w:pPr>
              <w:shd w:val="clear" w:color="auto" w:fill="FFFFFF"/>
            </w:pPr>
            <w:r>
              <w:rPr>
                <w:color w:val="000000"/>
                <w:spacing w:val="-3"/>
                <w:sz w:val="18"/>
                <w:szCs w:val="18"/>
              </w:rPr>
              <w:t xml:space="preserve">nemocnému polohu, </w:t>
            </w:r>
            <w:r>
              <w:rPr>
                <w:i/>
                <w:iCs/>
                <w:color w:val="000000"/>
                <w:spacing w:val="-3"/>
                <w:sz w:val="18"/>
                <w:szCs w:val="18"/>
              </w:rPr>
              <w:t>zabrá-</w:t>
            </w:r>
          </w:p>
        </w:tc>
      </w:tr>
      <w:tr w:rsidR="00BD4BB3" w14:paraId="6859B26B" w14:textId="77777777" w:rsidTr="004E777F">
        <w:tblPrEx>
          <w:tblCellMar>
            <w:top w:w="0" w:type="dxa"/>
            <w:bottom w:w="0" w:type="dxa"/>
          </w:tblCellMar>
        </w:tblPrEx>
        <w:trPr>
          <w:trHeight w:hRule="exact" w:val="173"/>
        </w:trPr>
        <w:tc>
          <w:tcPr>
            <w:tcW w:w="922" w:type="dxa"/>
            <w:tcBorders>
              <w:top w:val="nil"/>
              <w:left w:val="single" w:sz="6" w:space="0" w:color="auto"/>
              <w:bottom w:val="nil"/>
              <w:right w:val="single" w:sz="6" w:space="0" w:color="auto"/>
            </w:tcBorders>
            <w:shd w:val="clear" w:color="auto" w:fill="FFFFFF"/>
          </w:tcPr>
          <w:p w14:paraId="08F77971" w14:textId="77777777" w:rsidR="00BD4BB3" w:rsidRDefault="00BD4BB3" w:rsidP="004E777F">
            <w:pPr>
              <w:shd w:val="clear" w:color="auto" w:fill="FFFFFF"/>
            </w:pPr>
          </w:p>
        </w:tc>
        <w:tc>
          <w:tcPr>
            <w:tcW w:w="638" w:type="dxa"/>
            <w:tcBorders>
              <w:top w:val="nil"/>
              <w:left w:val="single" w:sz="6" w:space="0" w:color="auto"/>
              <w:bottom w:val="nil"/>
              <w:right w:val="single" w:sz="6" w:space="0" w:color="auto"/>
            </w:tcBorders>
            <w:shd w:val="clear" w:color="auto" w:fill="FFFFFF"/>
          </w:tcPr>
          <w:p w14:paraId="18FA9030" w14:textId="77777777" w:rsidR="00BD4BB3" w:rsidRDefault="00BD4BB3" w:rsidP="004E777F">
            <w:pPr>
              <w:shd w:val="clear" w:color="auto" w:fill="FFFFFF"/>
            </w:pPr>
          </w:p>
        </w:tc>
        <w:tc>
          <w:tcPr>
            <w:tcW w:w="1238" w:type="dxa"/>
            <w:tcBorders>
              <w:top w:val="nil"/>
              <w:left w:val="single" w:sz="6" w:space="0" w:color="auto"/>
              <w:bottom w:val="nil"/>
              <w:right w:val="single" w:sz="6" w:space="0" w:color="auto"/>
            </w:tcBorders>
            <w:shd w:val="clear" w:color="auto" w:fill="FFFFFF"/>
          </w:tcPr>
          <w:p w14:paraId="5F7A3463" w14:textId="77777777" w:rsidR="00BD4BB3" w:rsidRDefault="00BD4BB3" w:rsidP="004E777F">
            <w:pPr>
              <w:shd w:val="clear" w:color="auto" w:fill="FFFFFF"/>
            </w:pPr>
          </w:p>
        </w:tc>
        <w:tc>
          <w:tcPr>
            <w:tcW w:w="1584" w:type="dxa"/>
            <w:tcBorders>
              <w:top w:val="nil"/>
              <w:left w:val="single" w:sz="6" w:space="0" w:color="auto"/>
              <w:bottom w:val="nil"/>
              <w:right w:val="single" w:sz="6" w:space="0" w:color="auto"/>
            </w:tcBorders>
            <w:shd w:val="clear" w:color="auto" w:fill="FFFFFF"/>
          </w:tcPr>
          <w:p w14:paraId="6E38A795" w14:textId="77777777" w:rsidR="00BD4BB3" w:rsidRDefault="00BD4BB3" w:rsidP="004E777F">
            <w:pPr>
              <w:shd w:val="clear" w:color="auto" w:fill="FFFFFF"/>
            </w:pPr>
          </w:p>
        </w:tc>
        <w:tc>
          <w:tcPr>
            <w:tcW w:w="1574" w:type="dxa"/>
            <w:tcBorders>
              <w:top w:val="nil"/>
              <w:left w:val="single" w:sz="6" w:space="0" w:color="auto"/>
              <w:bottom w:val="nil"/>
              <w:right w:val="single" w:sz="6" w:space="0" w:color="auto"/>
            </w:tcBorders>
            <w:shd w:val="clear" w:color="auto" w:fill="FFFFFF"/>
          </w:tcPr>
          <w:p w14:paraId="0E81F55E" w14:textId="77777777" w:rsidR="00BD4BB3" w:rsidRDefault="00BD4BB3" w:rsidP="004E777F">
            <w:pPr>
              <w:shd w:val="clear" w:color="auto" w:fill="FFFFFF"/>
            </w:pPr>
          </w:p>
        </w:tc>
        <w:tc>
          <w:tcPr>
            <w:tcW w:w="1574" w:type="dxa"/>
            <w:tcBorders>
              <w:top w:val="nil"/>
              <w:left w:val="single" w:sz="6" w:space="0" w:color="auto"/>
              <w:bottom w:val="nil"/>
              <w:right w:val="single" w:sz="6" w:space="0" w:color="auto"/>
            </w:tcBorders>
            <w:shd w:val="clear" w:color="auto" w:fill="FFFFFF"/>
          </w:tcPr>
          <w:p w14:paraId="2AAEE2E7" w14:textId="77777777" w:rsidR="00BD4BB3" w:rsidRDefault="00BD4BB3" w:rsidP="004E777F">
            <w:pPr>
              <w:shd w:val="clear" w:color="auto" w:fill="FFFFFF"/>
            </w:pPr>
            <w:r>
              <w:rPr>
                <w:color w:val="000000"/>
                <w:sz w:val="18"/>
                <w:szCs w:val="18"/>
              </w:rPr>
              <w:t>nemocnému polohu,</w:t>
            </w:r>
          </w:p>
        </w:tc>
        <w:tc>
          <w:tcPr>
            <w:tcW w:w="1584" w:type="dxa"/>
            <w:tcBorders>
              <w:top w:val="nil"/>
              <w:left w:val="single" w:sz="6" w:space="0" w:color="auto"/>
              <w:bottom w:val="nil"/>
              <w:right w:val="single" w:sz="6" w:space="0" w:color="auto"/>
            </w:tcBorders>
            <w:shd w:val="clear" w:color="auto" w:fill="FFFFFF"/>
          </w:tcPr>
          <w:p w14:paraId="124383E6" w14:textId="77777777" w:rsidR="00BD4BB3" w:rsidRDefault="00BD4BB3" w:rsidP="004E777F">
            <w:pPr>
              <w:shd w:val="clear" w:color="auto" w:fill="FFFFFF"/>
            </w:pPr>
          </w:p>
        </w:tc>
        <w:tc>
          <w:tcPr>
            <w:tcW w:w="2064" w:type="dxa"/>
            <w:tcBorders>
              <w:top w:val="nil"/>
              <w:left w:val="single" w:sz="6" w:space="0" w:color="auto"/>
              <w:bottom w:val="nil"/>
              <w:right w:val="single" w:sz="6" w:space="0" w:color="auto"/>
            </w:tcBorders>
            <w:shd w:val="clear" w:color="auto" w:fill="FFFFFF"/>
          </w:tcPr>
          <w:p w14:paraId="4327C913" w14:textId="77777777" w:rsidR="00BD4BB3" w:rsidRDefault="00BD4BB3" w:rsidP="004E777F">
            <w:pPr>
              <w:shd w:val="clear" w:color="auto" w:fill="FFFFFF"/>
            </w:pPr>
            <w:r>
              <w:rPr>
                <w:i/>
                <w:iCs/>
                <w:color w:val="000000"/>
                <w:spacing w:val="-2"/>
                <w:sz w:val="18"/>
                <w:szCs w:val="18"/>
              </w:rPr>
              <w:t xml:space="preserve">nění </w:t>
            </w:r>
            <w:r>
              <w:rPr>
                <w:color w:val="000000"/>
                <w:spacing w:val="-2"/>
                <w:sz w:val="18"/>
                <w:szCs w:val="18"/>
              </w:rPr>
              <w:t>aspirace</w:t>
            </w:r>
          </w:p>
        </w:tc>
      </w:tr>
      <w:tr w:rsidR="00BD4BB3" w14:paraId="76BD0690" w14:textId="77777777" w:rsidTr="004E777F">
        <w:tblPrEx>
          <w:tblCellMar>
            <w:top w:w="0" w:type="dxa"/>
            <w:bottom w:w="0" w:type="dxa"/>
          </w:tblCellMar>
        </w:tblPrEx>
        <w:trPr>
          <w:trHeight w:hRule="exact" w:val="192"/>
        </w:trPr>
        <w:tc>
          <w:tcPr>
            <w:tcW w:w="922" w:type="dxa"/>
            <w:tcBorders>
              <w:top w:val="nil"/>
              <w:left w:val="single" w:sz="6" w:space="0" w:color="auto"/>
              <w:bottom w:val="single" w:sz="6" w:space="0" w:color="auto"/>
              <w:right w:val="single" w:sz="6" w:space="0" w:color="auto"/>
            </w:tcBorders>
            <w:shd w:val="clear" w:color="auto" w:fill="FFFFFF"/>
          </w:tcPr>
          <w:p w14:paraId="541EAEE0" w14:textId="77777777" w:rsidR="00BD4BB3" w:rsidRDefault="00BD4BB3" w:rsidP="004E777F">
            <w:pPr>
              <w:shd w:val="clear" w:color="auto" w:fill="FFFFFF"/>
            </w:pPr>
          </w:p>
        </w:tc>
        <w:tc>
          <w:tcPr>
            <w:tcW w:w="638" w:type="dxa"/>
            <w:tcBorders>
              <w:top w:val="nil"/>
              <w:left w:val="single" w:sz="6" w:space="0" w:color="auto"/>
              <w:bottom w:val="single" w:sz="6" w:space="0" w:color="auto"/>
              <w:right w:val="single" w:sz="6" w:space="0" w:color="auto"/>
            </w:tcBorders>
            <w:shd w:val="clear" w:color="auto" w:fill="FFFFFF"/>
          </w:tcPr>
          <w:p w14:paraId="3827B8D1" w14:textId="77777777" w:rsidR="00BD4BB3" w:rsidRDefault="00BD4BB3" w:rsidP="004E777F">
            <w:pPr>
              <w:shd w:val="clear" w:color="auto" w:fill="FFFFFF"/>
            </w:pPr>
          </w:p>
        </w:tc>
        <w:tc>
          <w:tcPr>
            <w:tcW w:w="1238" w:type="dxa"/>
            <w:tcBorders>
              <w:top w:val="nil"/>
              <w:left w:val="single" w:sz="6" w:space="0" w:color="auto"/>
              <w:bottom w:val="single" w:sz="6" w:space="0" w:color="auto"/>
              <w:right w:val="single" w:sz="6" w:space="0" w:color="auto"/>
            </w:tcBorders>
            <w:shd w:val="clear" w:color="auto" w:fill="FFFFFF"/>
          </w:tcPr>
          <w:p w14:paraId="66EA03EA" w14:textId="77777777" w:rsidR="00BD4BB3" w:rsidRDefault="00BD4BB3" w:rsidP="004E777F">
            <w:pPr>
              <w:shd w:val="clear" w:color="auto" w:fill="FFFFFF"/>
            </w:pPr>
          </w:p>
        </w:tc>
        <w:tc>
          <w:tcPr>
            <w:tcW w:w="1584" w:type="dxa"/>
            <w:tcBorders>
              <w:top w:val="nil"/>
              <w:left w:val="single" w:sz="6" w:space="0" w:color="auto"/>
              <w:bottom w:val="single" w:sz="6" w:space="0" w:color="auto"/>
              <w:right w:val="single" w:sz="6" w:space="0" w:color="auto"/>
            </w:tcBorders>
            <w:shd w:val="clear" w:color="auto" w:fill="FFFFFF"/>
          </w:tcPr>
          <w:p w14:paraId="3AA5079E" w14:textId="77777777" w:rsidR="00BD4BB3" w:rsidRDefault="00BD4BB3" w:rsidP="004E777F">
            <w:pPr>
              <w:shd w:val="clear" w:color="auto" w:fill="FFFFFF"/>
            </w:pPr>
          </w:p>
        </w:tc>
        <w:tc>
          <w:tcPr>
            <w:tcW w:w="1574" w:type="dxa"/>
            <w:tcBorders>
              <w:top w:val="nil"/>
              <w:left w:val="single" w:sz="6" w:space="0" w:color="auto"/>
              <w:bottom w:val="single" w:sz="6" w:space="0" w:color="auto"/>
              <w:right w:val="single" w:sz="6" w:space="0" w:color="auto"/>
            </w:tcBorders>
            <w:shd w:val="clear" w:color="auto" w:fill="FFFFFF"/>
          </w:tcPr>
          <w:p w14:paraId="6822098B" w14:textId="77777777" w:rsidR="00BD4BB3" w:rsidRDefault="00BD4BB3" w:rsidP="004E777F">
            <w:pPr>
              <w:shd w:val="clear" w:color="auto" w:fill="FFFFFF"/>
            </w:pPr>
          </w:p>
        </w:tc>
        <w:tc>
          <w:tcPr>
            <w:tcW w:w="1574" w:type="dxa"/>
            <w:tcBorders>
              <w:top w:val="nil"/>
              <w:left w:val="single" w:sz="6" w:space="0" w:color="auto"/>
              <w:bottom w:val="single" w:sz="6" w:space="0" w:color="auto"/>
              <w:right w:val="single" w:sz="6" w:space="0" w:color="auto"/>
            </w:tcBorders>
            <w:shd w:val="clear" w:color="auto" w:fill="FFFFFF"/>
          </w:tcPr>
          <w:p w14:paraId="7CD50ED5" w14:textId="77777777" w:rsidR="00BD4BB3" w:rsidRDefault="00BD4BB3" w:rsidP="004E777F">
            <w:pPr>
              <w:shd w:val="clear" w:color="auto" w:fill="FFFFFF"/>
            </w:pPr>
            <w:r>
              <w:rPr>
                <w:color w:val="000000"/>
                <w:spacing w:val="-2"/>
                <w:sz w:val="18"/>
                <w:szCs w:val="18"/>
              </w:rPr>
              <w:t>zabránění aspirace</w:t>
            </w:r>
          </w:p>
        </w:tc>
        <w:tc>
          <w:tcPr>
            <w:tcW w:w="1584" w:type="dxa"/>
            <w:tcBorders>
              <w:top w:val="nil"/>
              <w:left w:val="single" w:sz="6" w:space="0" w:color="auto"/>
              <w:bottom w:val="single" w:sz="6" w:space="0" w:color="auto"/>
              <w:right w:val="single" w:sz="6" w:space="0" w:color="auto"/>
            </w:tcBorders>
            <w:shd w:val="clear" w:color="auto" w:fill="FFFFFF"/>
          </w:tcPr>
          <w:p w14:paraId="14A6EC74" w14:textId="77777777" w:rsidR="00BD4BB3" w:rsidRDefault="00BD4BB3" w:rsidP="004E777F">
            <w:pPr>
              <w:shd w:val="clear" w:color="auto" w:fill="FFFFFF"/>
            </w:pPr>
          </w:p>
        </w:tc>
        <w:tc>
          <w:tcPr>
            <w:tcW w:w="2064" w:type="dxa"/>
            <w:tcBorders>
              <w:top w:val="nil"/>
              <w:left w:val="single" w:sz="6" w:space="0" w:color="auto"/>
              <w:bottom w:val="single" w:sz="6" w:space="0" w:color="auto"/>
              <w:right w:val="single" w:sz="6" w:space="0" w:color="auto"/>
            </w:tcBorders>
            <w:shd w:val="clear" w:color="auto" w:fill="FFFFFF"/>
          </w:tcPr>
          <w:p w14:paraId="62C9E758" w14:textId="77777777" w:rsidR="00BD4BB3" w:rsidRDefault="00BD4BB3" w:rsidP="004E777F">
            <w:pPr>
              <w:shd w:val="clear" w:color="auto" w:fill="FFFFFF"/>
            </w:pPr>
          </w:p>
        </w:tc>
      </w:tr>
      <w:tr w:rsidR="00BD4BB3" w14:paraId="0E6DBF59" w14:textId="77777777" w:rsidTr="004E777F">
        <w:tblPrEx>
          <w:tblCellMar>
            <w:top w:w="0" w:type="dxa"/>
            <w:bottom w:w="0" w:type="dxa"/>
          </w:tblCellMar>
        </w:tblPrEx>
        <w:trPr>
          <w:trHeight w:hRule="exact" w:val="337"/>
        </w:trPr>
        <w:tc>
          <w:tcPr>
            <w:tcW w:w="922" w:type="dxa"/>
            <w:tcBorders>
              <w:top w:val="single" w:sz="6" w:space="0" w:color="auto"/>
              <w:left w:val="single" w:sz="6" w:space="0" w:color="auto"/>
              <w:bottom w:val="nil"/>
              <w:right w:val="single" w:sz="6" w:space="0" w:color="auto"/>
            </w:tcBorders>
            <w:shd w:val="clear" w:color="auto" w:fill="FFFFFF"/>
          </w:tcPr>
          <w:p w14:paraId="4CB1BC38" w14:textId="77777777" w:rsidR="00BD4BB3" w:rsidRDefault="00BD4BB3" w:rsidP="004E777F">
            <w:pPr>
              <w:shd w:val="clear" w:color="auto" w:fill="FFFFFF"/>
            </w:pPr>
            <w:r>
              <w:rPr>
                <w:i/>
                <w:iCs/>
                <w:color w:val="000000"/>
                <w:spacing w:val="-2"/>
                <w:sz w:val="18"/>
                <w:szCs w:val="18"/>
              </w:rPr>
              <w:t xml:space="preserve">1 </w:t>
            </w:r>
            <w:r>
              <w:rPr>
                <w:color w:val="000000"/>
                <w:spacing w:val="-2"/>
                <w:sz w:val="18"/>
                <w:szCs w:val="18"/>
              </w:rPr>
              <w:t>výkon</w:t>
            </w:r>
          </w:p>
        </w:tc>
        <w:tc>
          <w:tcPr>
            <w:tcW w:w="638" w:type="dxa"/>
            <w:tcBorders>
              <w:top w:val="single" w:sz="6" w:space="0" w:color="auto"/>
              <w:left w:val="single" w:sz="6" w:space="0" w:color="auto"/>
              <w:bottom w:val="nil"/>
              <w:right w:val="single" w:sz="6" w:space="0" w:color="auto"/>
            </w:tcBorders>
            <w:shd w:val="clear" w:color="auto" w:fill="FFFFFF"/>
          </w:tcPr>
          <w:p w14:paraId="598E9E90" w14:textId="77777777" w:rsidR="00BD4BB3" w:rsidRDefault="00BD4BB3" w:rsidP="004E777F">
            <w:pPr>
              <w:shd w:val="clear" w:color="auto" w:fill="FFFFFF"/>
            </w:pPr>
          </w:p>
        </w:tc>
        <w:tc>
          <w:tcPr>
            <w:tcW w:w="1238" w:type="dxa"/>
            <w:tcBorders>
              <w:top w:val="single" w:sz="6" w:space="0" w:color="auto"/>
              <w:left w:val="single" w:sz="6" w:space="0" w:color="auto"/>
              <w:bottom w:val="nil"/>
              <w:right w:val="single" w:sz="6" w:space="0" w:color="auto"/>
            </w:tcBorders>
            <w:shd w:val="clear" w:color="auto" w:fill="FFFFFF"/>
          </w:tcPr>
          <w:p w14:paraId="4F65DB92" w14:textId="77777777" w:rsidR="00BD4BB3" w:rsidRDefault="00BD4BB3" w:rsidP="004E777F">
            <w:pPr>
              <w:shd w:val="clear" w:color="auto" w:fill="FFFFFF"/>
            </w:pPr>
            <w:r>
              <w:rPr>
                <w:color w:val="000000"/>
                <w:spacing w:val="-2"/>
                <w:sz w:val="18"/>
                <w:szCs w:val="18"/>
              </w:rPr>
              <w:t>dusnost, tachy-</w:t>
            </w:r>
          </w:p>
        </w:tc>
        <w:tc>
          <w:tcPr>
            <w:tcW w:w="1584" w:type="dxa"/>
            <w:tcBorders>
              <w:top w:val="single" w:sz="6" w:space="0" w:color="auto"/>
              <w:left w:val="single" w:sz="6" w:space="0" w:color="auto"/>
              <w:bottom w:val="nil"/>
              <w:right w:val="single" w:sz="6" w:space="0" w:color="auto"/>
            </w:tcBorders>
            <w:shd w:val="clear" w:color="auto" w:fill="FFFFFF"/>
          </w:tcPr>
          <w:p w14:paraId="11A5410A" w14:textId="77777777" w:rsidR="00BD4BB3" w:rsidRDefault="00BD4BB3" w:rsidP="004E777F">
            <w:pPr>
              <w:shd w:val="clear" w:color="auto" w:fill="FFFFFF"/>
            </w:pPr>
            <w:r>
              <w:rPr>
                <w:i/>
                <w:iCs/>
                <w:color w:val="000000"/>
                <w:spacing w:val="-3"/>
                <w:sz w:val="18"/>
                <w:szCs w:val="18"/>
              </w:rPr>
              <w:t xml:space="preserve">1 </w:t>
            </w:r>
            <w:r>
              <w:rPr>
                <w:color w:val="000000"/>
                <w:spacing w:val="-3"/>
                <w:sz w:val="18"/>
                <w:szCs w:val="18"/>
              </w:rPr>
              <w:t>výkonnost,</w:t>
            </w:r>
          </w:p>
        </w:tc>
        <w:tc>
          <w:tcPr>
            <w:tcW w:w="1574" w:type="dxa"/>
            <w:tcBorders>
              <w:top w:val="single" w:sz="6" w:space="0" w:color="auto"/>
              <w:left w:val="single" w:sz="6" w:space="0" w:color="auto"/>
              <w:bottom w:val="nil"/>
              <w:right w:val="single" w:sz="6" w:space="0" w:color="auto"/>
            </w:tcBorders>
            <w:shd w:val="clear" w:color="auto" w:fill="FFFFFF"/>
          </w:tcPr>
          <w:p w14:paraId="0BBCDDAD" w14:textId="77777777" w:rsidR="00BD4BB3" w:rsidRDefault="00BD4BB3" w:rsidP="004E777F">
            <w:pPr>
              <w:shd w:val="clear" w:color="auto" w:fill="FFFFFF"/>
            </w:pPr>
            <w:r>
              <w:rPr>
                <w:color w:val="000000"/>
                <w:spacing w:val="-2"/>
                <w:sz w:val="18"/>
                <w:szCs w:val="18"/>
              </w:rPr>
              <w:t>vyloučit fyzickou</w:t>
            </w:r>
          </w:p>
        </w:tc>
        <w:tc>
          <w:tcPr>
            <w:tcW w:w="1574" w:type="dxa"/>
            <w:tcBorders>
              <w:top w:val="single" w:sz="6" w:space="0" w:color="auto"/>
              <w:left w:val="single" w:sz="6" w:space="0" w:color="auto"/>
              <w:bottom w:val="nil"/>
              <w:right w:val="single" w:sz="6" w:space="0" w:color="auto"/>
            </w:tcBorders>
            <w:shd w:val="clear" w:color="auto" w:fill="FFFFFF"/>
          </w:tcPr>
          <w:p w14:paraId="6790DC6F" w14:textId="77777777" w:rsidR="00BD4BB3" w:rsidRDefault="00BD4BB3" w:rsidP="004E777F">
            <w:pPr>
              <w:shd w:val="clear" w:color="auto" w:fill="FFFFFF"/>
            </w:pPr>
            <w:r>
              <w:rPr>
                <w:color w:val="000000"/>
                <w:spacing w:val="3"/>
                <w:sz w:val="18"/>
                <w:szCs w:val="18"/>
              </w:rPr>
              <w:t>zabránit námaze při</w:t>
            </w:r>
          </w:p>
        </w:tc>
        <w:tc>
          <w:tcPr>
            <w:tcW w:w="1584" w:type="dxa"/>
            <w:tcBorders>
              <w:top w:val="single" w:sz="6" w:space="0" w:color="auto"/>
              <w:left w:val="single" w:sz="6" w:space="0" w:color="auto"/>
              <w:bottom w:val="nil"/>
              <w:right w:val="single" w:sz="6" w:space="0" w:color="auto"/>
            </w:tcBorders>
            <w:shd w:val="clear" w:color="auto" w:fill="FFFFFF"/>
          </w:tcPr>
          <w:p w14:paraId="3B657D12" w14:textId="77777777" w:rsidR="00BD4BB3" w:rsidRDefault="00BD4BB3" w:rsidP="004E777F">
            <w:pPr>
              <w:shd w:val="clear" w:color="auto" w:fill="FFFFFF"/>
            </w:pPr>
            <w:r>
              <w:rPr>
                <w:color w:val="000000"/>
                <w:spacing w:val="-2"/>
                <w:sz w:val="18"/>
                <w:szCs w:val="18"/>
              </w:rPr>
              <w:t>zabránit námaze</w:t>
            </w:r>
          </w:p>
        </w:tc>
        <w:tc>
          <w:tcPr>
            <w:tcW w:w="2064" w:type="dxa"/>
            <w:tcBorders>
              <w:top w:val="single" w:sz="6" w:space="0" w:color="auto"/>
              <w:left w:val="single" w:sz="6" w:space="0" w:color="auto"/>
              <w:bottom w:val="nil"/>
              <w:right w:val="single" w:sz="6" w:space="0" w:color="auto"/>
            </w:tcBorders>
            <w:shd w:val="clear" w:color="auto" w:fill="FFFFFF"/>
          </w:tcPr>
          <w:p w14:paraId="3F7BE0D9" w14:textId="77777777" w:rsidR="00BD4BB3" w:rsidRDefault="00BD4BB3" w:rsidP="004E777F">
            <w:pPr>
              <w:shd w:val="clear" w:color="auto" w:fill="FFFFFF"/>
            </w:pPr>
            <w:r>
              <w:rPr>
                <w:color w:val="000000"/>
                <w:spacing w:val="-2"/>
                <w:sz w:val="18"/>
                <w:szCs w:val="18"/>
              </w:rPr>
              <w:t>zabránit námaze při hygie-</w:t>
            </w:r>
          </w:p>
        </w:tc>
      </w:tr>
      <w:tr w:rsidR="00BD4BB3" w14:paraId="7E91E46F" w14:textId="77777777" w:rsidTr="004E777F">
        <w:tblPrEx>
          <w:tblCellMar>
            <w:top w:w="0" w:type="dxa"/>
            <w:bottom w:w="0" w:type="dxa"/>
          </w:tblCellMar>
        </w:tblPrEx>
        <w:trPr>
          <w:trHeight w:hRule="exact" w:val="182"/>
        </w:trPr>
        <w:tc>
          <w:tcPr>
            <w:tcW w:w="922" w:type="dxa"/>
            <w:tcBorders>
              <w:top w:val="nil"/>
              <w:left w:val="single" w:sz="6" w:space="0" w:color="auto"/>
              <w:bottom w:val="nil"/>
              <w:right w:val="single" w:sz="6" w:space="0" w:color="auto"/>
            </w:tcBorders>
            <w:shd w:val="clear" w:color="auto" w:fill="FFFFFF"/>
          </w:tcPr>
          <w:p w14:paraId="23527CFF" w14:textId="77777777" w:rsidR="00BD4BB3" w:rsidRDefault="00BD4BB3" w:rsidP="004E777F">
            <w:pPr>
              <w:shd w:val="clear" w:color="auto" w:fill="FFFFFF"/>
            </w:pPr>
            <w:r>
              <w:rPr>
                <w:color w:val="000000"/>
                <w:spacing w:val="-4"/>
                <w:sz w:val="18"/>
                <w:szCs w:val="18"/>
              </w:rPr>
              <w:t>srdce</w:t>
            </w:r>
          </w:p>
        </w:tc>
        <w:tc>
          <w:tcPr>
            <w:tcW w:w="638" w:type="dxa"/>
            <w:tcBorders>
              <w:top w:val="nil"/>
              <w:left w:val="single" w:sz="6" w:space="0" w:color="auto"/>
              <w:bottom w:val="nil"/>
              <w:right w:val="single" w:sz="6" w:space="0" w:color="auto"/>
            </w:tcBorders>
            <w:shd w:val="clear" w:color="auto" w:fill="FFFFFF"/>
          </w:tcPr>
          <w:p w14:paraId="2E91F6F0" w14:textId="77777777" w:rsidR="00BD4BB3" w:rsidRDefault="00BD4BB3" w:rsidP="004E777F">
            <w:pPr>
              <w:shd w:val="clear" w:color="auto" w:fill="FFFFFF"/>
              <w:ind w:left="235"/>
            </w:pPr>
            <w:r>
              <w:rPr>
                <w:b/>
                <w:bCs/>
                <w:color w:val="000000"/>
                <w:sz w:val="12"/>
                <w:szCs w:val="12"/>
              </w:rPr>
              <w:t>N</w:t>
            </w:r>
          </w:p>
          <w:p w14:paraId="30BB26C9" w14:textId="77777777" w:rsidR="00BD4BB3" w:rsidRDefault="00BD4BB3" w:rsidP="004E777F">
            <w:pPr>
              <w:shd w:val="clear" w:color="auto" w:fill="FFFFFF"/>
              <w:ind w:left="235"/>
            </w:pPr>
            <w:r>
              <w:rPr>
                <w:color w:val="000000"/>
                <w:sz w:val="18"/>
                <w:szCs w:val="18"/>
              </w:rPr>
              <w:t>2</w:t>
            </w:r>
          </w:p>
        </w:tc>
        <w:tc>
          <w:tcPr>
            <w:tcW w:w="1238" w:type="dxa"/>
            <w:tcBorders>
              <w:top w:val="nil"/>
              <w:left w:val="single" w:sz="6" w:space="0" w:color="auto"/>
              <w:bottom w:val="nil"/>
              <w:right w:val="single" w:sz="6" w:space="0" w:color="auto"/>
            </w:tcBorders>
            <w:shd w:val="clear" w:color="auto" w:fill="FFFFFF"/>
          </w:tcPr>
          <w:p w14:paraId="16CBBF72" w14:textId="77777777" w:rsidR="00BD4BB3" w:rsidRDefault="00BD4BB3" w:rsidP="004E777F">
            <w:pPr>
              <w:shd w:val="clear" w:color="auto" w:fill="FFFFFF"/>
            </w:pPr>
            <w:r>
              <w:rPr>
                <w:color w:val="000000"/>
                <w:spacing w:val="-2"/>
                <w:sz w:val="18"/>
                <w:szCs w:val="18"/>
              </w:rPr>
              <w:t>pnoe, zmatenost</w:t>
            </w:r>
          </w:p>
        </w:tc>
        <w:tc>
          <w:tcPr>
            <w:tcW w:w="1584" w:type="dxa"/>
            <w:tcBorders>
              <w:top w:val="nil"/>
              <w:left w:val="single" w:sz="6" w:space="0" w:color="auto"/>
              <w:bottom w:val="nil"/>
              <w:right w:val="single" w:sz="6" w:space="0" w:color="auto"/>
            </w:tcBorders>
            <w:shd w:val="clear" w:color="auto" w:fill="FFFFFF"/>
          </w:tcPr>
          <w:p w14:paraId="217C2466" w14:textId="77777777" w:rsidR="00BD4BB3" w:rsidRDefault="00BD4BB3" w:rsidP="004E777F">
            <w:pPr>
              <w:shd w:val="clear" w:color="auto" w:fill="FFFFFF"/>
            </w:pPr>
            <w:r>
              <w:rPr>
                <w:i/>
                <w:iCs/>
                <w:color w:val="000000"/>
                <w:spacing w:val="-2"/>
                <w:sz w:val="18"/>
                <w:szCs w:val="18"/>
              </w:rPr>
              <w:t xml:space="preserve">1 </w:t>
            </w:r>
            <w:r>
              <w:rPr>
                <w:color w:val="000000"/>
                <w:spacing w:val="-2"/>
                <w:sz w:val="18"/>
                <w:szCs w:val="18"/>
              </w:rPr>
              <w:t>soběstačnost</w:t>
            </w:r>
          </w:p>
        </w:tc>
        <w:tc>
          <w:tcPr>
            <w:tcW w:w="1574" w:type="dxa"/>
            <w:tcBorders>
              <w:top w:val="nil"/>
              <w:left w:val="single" w:sz="6" w:space="0" w:color="auto"/>
              <w:bottom w:val="nil"/>
              <w:right w:val="single" w:sz="6" w:space="0" w:color="auto"/>
            </w:tcBorders>
            <w:shd w:val="clear" w:color="auto" w:fill="FFFFFF"/>
          </w:tcPr>
          <w:p w14:paraId="328D286F" w14:textId="77777777" w:rsidR="00BD4BB3" w:rsidRDefault="00BD4BB3" w:rsidP="004E777F">
            <w:pPr>
              <w:shd w:val="clear" w:color="auto" w:fill="FFFFFF"/>
            </w:pPr>
            <w:r>
              <w:rPr>
                <w:color w:val="000000"/>
                <w:spacing w:val="-2"/>
                <w:sz w:val="18"/>
                <w:szCs w:val="18"/>
              </w:rPr>
              <w:t>námahu, včas zajis-</w:t>
            </w:r>
          </w:p>
        </w:tc>
        <w:tc>
          <w:tcPr>
            <w:tcW w:w="1574" w:type="dxa"/>
            <w:tcBorders>
              <w:top w:val="nil"/>
              <w:left w:val="single" w:sz="6" w:space="0" w:color="auto"/>
              <w:bottom w:val="nil"/>
              <w:right w:val="single" w:sz="6" w:space="0" w:color="auto"/>
            </w:tcBorders>
            <w:shd w:val="clear" w:color="auto" w:fill="FFFFFF"/>
          </w:tcPr>
          <w:p w14:paraId="6C54F9D2" w14:textId="77777777" w:rsidR="00BD4BB3" w:rsidRDefault="00BD4BB3" w:rsidP="004E777F">
            <w:pPr>
              <w:shd w:val="clear" w:color="auto" w:fill="FFFFFF"/>
            </w:pPr>
            <w:r>
              <w:rPr>
                <w:color w:val="000000"/>
                <w:spacing w:val="-2"/>
                <w:sz w:val="18"/>
                <w:szCs w:val="18"/>
              </w:rPr>
              <w:t>hygienické péči, vy-</w:t>
            </w:r>
          </w:p>
        </w:tc>
        <w:tc>
          <w:tcPr>
            <w:tcW w:w="1584" w:type="dxa"/>
            <w:tcBorders>
              <w:top w:val="nil"/>
              <w:left w:val="single" w:sz="6" w:space="0" w:color="auto"/>
              <w:bottom w:val="nil"/>
              <w:right w:val="single" w:sz="6" w:space="0" w:color="auto"/>
            </w:tcBorders>
            <w:shd w:val="clear" w:color="auto" w:fill="FFFFFF"/>
          </w:tcPr>
          <w:p w14:paraId="1300E2C8" w14:textId="77777777" w:rsidR="00BD4BB3" w:rsidRDefault="00BD4BB3" w:rsidP="004E777F">
            <w:pPr>
              <w:shd w:val="clear" w:color="auto" w:fill="FFFFFF"/>
            </w:pPr>
          </w:p>
        </w:tc>
        <w:tc>
          <w:tcPr>
            <w:tcW w:w="2064" w:type="dxa"/>
            <w:tcBorders>
              <w:top w:val="nil"/>
              <w:left w:val="single" w:sz="6" w:space="0" w:color="auto"/>
              <w:bottom w:val="nil"/>
              <w:right w:val="single" w:sz="6" w:space="0" w:color="auto"/>
            </w:tcBorders>
            <w:shd w:val="clear" w:color="auto" w:fill="FFFFFF"/>
          </w:tcPr>
          <w:p w14:paraId="2408BEF1" w14:textId="77777777" w:rsidR="00BD4BB3" w:rsidRDefault="00BD4BB3" w:rsidP="004E777F">
            <w:pPr>
              <w:shd w:val="clear" w:color="auto" w:fill="FFFFFF"/>
            </w:pPr>
            <w:r>
              <w:rPr>
                <w:color w:val="000000"/>
                <w:spacing w:val="-1"/>
                <w:sz w:val="18"/>
                <w:szCs w:val="18"/>
              </w:rPr>
              <w:t>nické péči, vyprazdňování,</w:t>
            </w:r>
          </w:p>
        </w:tc>
      </w:tr>
      <w:tr w:rsidR="00BD4BB3" w14:paraId="024D211F" w14:textId="77777777" w:rsidTr="004E777F">
        <w:tblPrEx>
          <w:tblCellMar>
            <w:top w:w="0" w:type="dxa"/>
            <w:bottom w:w="0" w:type="dxa"/>
          </w:tblCellMar>
        </w:tblPrEx>
        <w:trPr>
          <w:trHeight w:hRule="exact" w:val="202"/>
        </w:trPr>
        <w:tc>
          <w:tcPr>
            <w:tcW w:w="922" w:type="dxa"/>
            <w:tcBorders>
              <w:top w:val="nil"/>
              <w:left w:val="single" w:sz="6" w:space="0" w:color="auto"/>
              <w:bottom w:val="nil"/>
              <w:right w:val="single" w:sz="6" w:space="0" w:color="auto"/>
            </w:tcBorders>
            <w:shd w:val="clear" w:color="auto" w:fill="FFFFFF"/>
          </w:tcPr>
          <w:p w14:paraId="3DF58211" w14:textId="77777777" w:rsidR="00BD4BB3" w:rsidRDefault="00BD4BB3" w:rsidP="004E777F">
            <w:pPr>
              <w:shd w:val="clear" w:color="auto" w:fill="FFFFFF"/>
            </w:pPr>
          </w:p>
        </w:tc>
        <w:tc>
          <w:tcPr>
            <w:tcW w:w="638" w:type="dxa"/>
            <w:tcBorders>
              <w:top w:val="nil"/>
              <w:left w:val="single" w:sz="6" w:space="0" w:color="auto"/>
              <w:bottom w:val="nil"/>
              <w:right w:val="single" w:sz="6" w:space="0" w:color="auto"/>
            </w:tcBorders>
            <w:shd w:val="clear" w:color="auto" w:fill="FFFFFF"/>
          </w:tcPr>
          <w:p w14:paraId="0E8B96E0" w14:textId="77777777" w:rsidR="00BD4BB3" w:rsidRDefault="00BD4BB3" w:rsidP="004E777F">
            <w:pPr>
              <w:shd w:val="clear" w:color="auto" w:fill="FFFFFF"/>
              <w:ind w:left="235"/>
            </w:pPr>
            <w:r>
              <w:rPr>
                <w:color w:val="000000"/>
                <w:sz w:val="18"/>
                <w:szCs w:val="18"/>
              </w:rPr>
              <w:t>B</w:t>
            </w:r>
          </w:p>
        </w:tc>
        <w:tc>
          <w:tcPr>
            <w:tcW w:w="1238" w:type="dxa"/>
            <w:tcBorders>
              <w:top w:val="nil"/>
              <w:left w:val="single" w:sz="6" w:space="0" w:color="auto"/>
              <w:bottom w:val="nil"/>
              <w:right w:val="single" w:sz="6" w:space="0" w:color="auto"/>
            </w:tcBorders>
            <w:shd w:val="clear" w:color="auto" w:fill="FFFFFF"/>
          </w:tcPr>
          <w:p w14:paraId="1C27DAE8" w14:textId="77777777" w:rsidR="00BD4BB3" w:rsidRDefault="00BD4BB3" w:rsidP="004E777F">
            <w:pPr>
              <w:shd w:val="clear" w:color="auto" w:fill="FFFFFF"/>
            </w:pPr>
          </w:p>
        </w:tc>
        <w:tc>
          <w:tcPr>
            <w:tcW w:w="1584" w:type="dxa"/>
            <w:tcBorders>
              <w:top w:val="nil"/>
              <w:left w:val="single" w:sz="6" w:space="0" w:color="auto"/>
              <w:bottom w:val="nil"/>
              <w:right w:val="single" w:sz="6" w:space="0" w:color="auto"/>
            </w:tcBorders>
            <w:shd w:val="clear" w:color="auto" w:fill="FFFFFF"/>
          </w:tcPr>
          <w:p w14:paraId="4005AD5B" w14:textId="77777777" w:rsidR="00BD4BB3" w:rsidRDefault="00BD4BB3" w:rsidP="004E777F">
            <w:pPr>
              <w:shd w:val="clear" w:color="auto" w:fill="FFFFFF"/>
            </w:pPr>
          </w:p>
        </w:tc>
        <w:tc>
          <w:tcPr>
            <w:tcW w:w="1574" w:type="dxa"/>
            <w:tcBorders>
              <w:top w:val="nil"/>
              <w:left w:val="single" w:sz="6" w:space="0" w:color="auto"/>
              <w:bottom w:val="nil"/>
              <w:right w:val="single" w:sz="6" w:space="0" w:color="auto"/>
            </w:tcBorders>
            <w:shd w:val="clear" w:color="auto" w:fill="FFFFFF"/>
          </w:tcPr>
          <w:p w14:paraId="34D842F1" w14:textId="77777777" w:rsidR="00BD4BB3" w:rsidRDefault="00BD4BB3" w:rsidP="004E777F">
            <w:pPr>
              <w:shd w:val="clear" w:color="auto" w:fill="FFFFFF"/>
            </w:pPr>
            <w:r>
              <w:rPr>
                <w:color w:val="000000"/>
                <w:spacing w:val="-2"/>
                <w:sz w:val="18"/>
                <w:szCs w:val="18"/>
              </w:rPr>
              <w:t>tit základní potřeby</w:t>
            </w:r>
          </w:p>
        </w:tc>
        <w:tc>
          <w:tcPr>
            <w:tcW w:w="1574" w:type="dxa"/>
            <w:tcBorders>
              <w:top w:val="nil"/>
              <w:left w:val="single" w:sz="6" w:space="0" w:color="auto"/>
              <w:bottom w:val="nil"/>
              <w:right w:val="single" w:sz="6" w:space="0" w:color="auto"/>
            </w:tcBorders>
            <w:shd w:val="clear" w:color="auto" w:fill="FFFFFF"/>
          </w:tcPr>
          <w:p w14:paraId="678CEAF2" w14:textId="77777777" w:rsidR="00BD4BB3" w:rsidRDefault="00BD4BB3" w:rsidP="004E777F">
            <w:pPr>
              <w:shd w:val="clear" w:color="auto" w:fill="FFFFFF"/>
            </w:pPr>
            <w:r>
              <w:rPr>
                <w:color w:val="000000"/>
                <w:spacing w:val="-2"/>
                <w:sz w:val="18"/>
                <w:szCs w:val="18"/>
              </w:rPr>
              <w:t>prazdňování, svléká-</w:t>
            </w:r>
          </w:p>
        </w:tc>
        <w:tc>
          <w:tcPr>
            <w:tcW w:w="1584" w:type="dxa"/>
            <w:tcBorders>
              <w:top w:val="nil"/>
              <w:left w:val="single" w:sz="6" w:space="0" w:color="auto"/>
              <w:bottom w:val="nil"/>
              <w:right w:val="single" w:sz="6" w:space="0" w:color="auto"/>
            </w:tcBorders>
            <w:shd w:val="clear" w:color="auto" w:fill="FFFFFF"/>
          </w:tcPr>
          <w:p w14:paraId="241E2620" w14:textId="77777777" w:rsidR="00BD4BB3" w:rsidRDefault="00BD4BB3" w:rsidP="004E777F">
            <w:pPr>
              <w:shd w:val="clear" w:color="auto" w:fill="FFFFFF"/>
            </w:pPr>
          </w:p>
        </w:tc>
        <w:tc>
          <w:tcPr>
            <w:tcW w:w="2064" w:type="dxa"/>
            <w:tcBorders>
              <w:top w:val="nil"/>
              <w:left w:val="single" w:sz="6" w:space="0" w:color="auto"/>
              <w:bottom w:val="nil"/>
              <w:right w:val="single" w:sz="6" w:space="0" w:color="auto"/>
            </w:tcBorders>
            <w:shd w:val="clear" w:color="auto" w:fill="FFFFFF"/>
          </w:tcPr>
          <w:p w14:paraId="33A955CB" w14:textId="77777777" w:rsidR="00BD4BB3" w:rsidRDefault="00BD4BB3" w:rsidP="004E777F">
            <w:pPr>
              <w:shd w:val="clear" w:color="auto" w:fill="FFFFFF"/>
            </w:pPr>
            <w:r>
              <w:rPr>
                <w:color w:val="000000"/>
                <w:spacing w:val="-2"/>
                <w:sz w:val="18"/>
                <w:szCs w:val="18"/>
              </w:rPr>
              <w:t>svlékání, oblékání, přijímá-</w:t>
            </w:r>
          </w:p>
        </w:tc>
      </w:tr>
      <w:tr w:rsidR="00BD4BB3" w14:paraId="03207E4F" w14:textId="77777777" w:rsidTr="004E777F">
        <w:tblPrEx>
          <w:tblCellMar>
            <w:top w:w="0" w:type="dxa"/>
            <w:bottom w:w="0" w:type="dxa"/>
          </w:tblCellMar>
        </w:tblPrEx>
        <w:trPr>
          <w:trHeight w:hRule="exact" w:val="192"/>
        </w:trPr>
        <w:tc>
          <w:tcPr>
            <w:tcW w:w="922" w:type="dxa"/>
            <w:tcBorders>
              <w:top w:val="nil"/>
              <w:left w:val="single" w:sz="6" w:space="0" w:color="auto"/>
              <w:bottom w:val="nil"/>
              <w:right w:val="single" w:sz="6" w:space="0" w:color="auto"/>
            </w:tcBorders>
            <w:shd w:val="clear" w:color="auto" w:fill="FFFFFF"/>
          </w:tcPr>
          <w:p w14:paraId="63FC439A" w14:textId="77777777" w:rsidR="00BD4BB3" w:rsidRDefault="00BD4BB3" w:rsidP="004E777F">
            <w:pPr>
              <w:shd w:val="clear" w:color="auto" w:fill="FFFFFF"/>
            </w:pPr>
          </w:p>
        </w:tc>
        <w:tc>
          <w:tcPr>
            <w:tcW w:w="638" w:type="dxa"/>
            <w:tcBorders>
              <w:top w:val="nil"/>
              <w:left w:val="single" w:sz="6" w:space="0" w:color="auto"/>
              <w:bottom w:val="nil"/>
              <w:right w:val="single" w:sz="6" w:space="0" w:color="auto"/>
            </w:tcBorders>
            <w:shd w:val="clear" w:color="auto" w:fill="FFFFFF"/>
          </w:tcPr>
          <w:p w14:paraId="5FBA64A1" w14:textId="77777777" w:rsidR="00BD4BB3" w:rsidRDefault="00BD4BB3" w:rsidP="004E777F">
            <w:pPr>
              <w:shd w:val="clear" w:color="auto" w:fill="FFFFFF"/>
              <w:ind w:left="5"/>
            </w:pPr>
            <w:r>
              <w:rPr>
                <w:color w:val="000000"/>
                <w:spacing w:val="7"/>
                <w:sz w:val="16"/>
                <w:szCs w:val="16"/>
              </w:rPr>
              <w:t>..  u</w:t>
            </w:r>
          </w:p>
          <w:p w14:paraId="0CB364BC" w14:textId="77777777" w:rsidR="00BD4BB3" w:rsidRDefault="00BD4BB3" w:rsidP="004E777F">
            <w:pPr>
              <w:shd w:val="clear" w:color="auto" w:fill="FFFFFF"/>
              <w:ind w:left="5"/>
            </w:pPr>
            <w:r>
              <w:rPr>
                <w:b/>
                <w:bCs/>
                <w:color w:val="000000"/>
                <w:spacing w:val="-3"/>
                <w:sz w:val="16"/>
                <w:szCs w:val="16"/>
              </w:rPr>
              <w:t>00 '£</w:t>
            </w:r>
          </w:p>
        </w:tc>
        <w:tc>
          <w:tcPr>
            <w:tcW w:w="1238" w:type="dxa"/>
            <w:tcBorders>
              <w:top w:val="nil"/>
              <w:left w:val="single" w:sz="6" w:space="0" w:color="auto"/>
              <w:bottom w:val="nil"/>
              <w:right w:val="single" w:sz="6" w:space="0" w:color="auto"/>
            </w:tcBorders>
            <w:shd w:val="clear" w:color="auto" w:fill="FFFFFF"/>
          </w:tcPr>
          <w:p w14:paraId="592C3785" w14:textId="77777777" w:rsidR="00BD4BB3" w:rsidRDefault="00BD4BB3" w:rsidP="004E777F">
            <w:pPr>
              <w:shd w:val="clear" w:color="auto" w:fill="FFFFFF"/>
            </w:pPr>
          </w:p>
        </w:tc>
        <w:tc>
          <w:tcPr>
            <w:tcW w:w="1584" w:type="dxa"/>
            <w:tcBorders>
              <w:top w:val="nil"/>
              <w:left w:val="single" w:sz="6" w:space="0" w:color="auto"/>
              <w:bottom w:val="nil"/>
              <w:right w:val="single" w:sz="6" w:space="0" w:color="auto"/>
            </w:tcBorders>
            <w:shd w:val="clear" w:color="auto" w:fill="FFFFFF"/>
          </w:tcPr>
          <w:p w14:paraId="105ABE23" w14:textId="77777777" w:rsidR="00BD4BB3" w:rsidRDefault="00BD4BB3" w:rsidP="004E777F">
            <w:pPr>
              <w:shd w:val="clear" w:color="auto" w:fill="FFFFFF"/>
            </w:pPr>
          </w:p>
        </w:tc>
        <w:tc>
          <w:tcPr>
            <w:tcW w:w="1574" w:type="dxa"/>
            <w:tcBorders>
              <w:top w:val="nil"/>
              <w:left w:val="single" w:sz="6" w:space="0" w:color="auto"/>
              <w:bottom w:val="nil"/>
              <w:right w:val="single" w:sz="6" w:space="0" w:color="auto"/>
            </w:tcBorders>
            <w:shd w:val="clear" w:color="auto" w:fill="FFFFFF"/>
          </w:tcPr>
          <w:p w14:paraId="043D0FDF" w14:textId="77777777" w:rsidR="00BD4BB3" w:rsidRDefault="00BD4BB3" w:rsidP="004E777F">
            <w:pPr>
              <w:shd w:val="clear" w:color="auto" w:fill="FFFFFF"/>
            </w:pPr>
          </w:p>
        </w:tc>
        <w:tc>
          <w:tcPr>
            <w:tcW w:w="1574" w:type="dxa"/>
            <w:tcBorders>
              <w:top w:val="nil"/>
              <w:left w:val="single" w:sz="6" w:space="0" w:color="auto"/>
              <w:bottom w:val="nil"/>
              <w:right w:val="single" w:sz="6" w:space="0" w:color="auto"/>
            </w:tcBorders>
            <w:shd w:val="clear" w:color="auto" w:fill="FFFFFF"/>
          </w:tcPr>
          <w:p w14:paraId="3596989B" w14:textId="77777777" w:rsidR="00BD4BB3" w:rsidRDefault="00BD4BB3" w:rsidP="004E777F">
            <w:pPr>
              <w:shd w:val="clear" w:color="auto" w:fill="FFFFFF"/>
            </w:pPr>
            <w:r>
              <w:rPr>
                <w:color w:val="000000"/>
                <w:spacing w:val="-3"/>
                <w:sz w:val="18"/>
                <w:szCs w:val="18"/>
              </w:rPr>
              <w:t>ní, oblékání, přijímá-</w:t>
            </w:r>
          </w:p>
        </w:tc>
        <w:tc>
          <w:tcPr>
            <w:tcW w:w="1584" w:type="dxa"/>
            <w:tcBorders>
              <w:top w:val="nil"/>
              <w:left w:val="single" w:sz="6" w:space="0" w:color="auto"/>
              <w:bottom w:val="nil"/>
              <w:right w:val="single" w:sz="6" w:space="0" w:color="auto"/>
            </w:tcBorders>
            <w:shd w:val="clear" w:color="auto" w:fill="FFFFFF"/>
          </w:tcPr>
          <w:p w14:paraId="6D694DCB" w14:textId="77777777" w:rsidR="00BD4BB3" w:rsidRDefault="00BD4BB3" w:rsidP="004E777F">
            <w:pPr>
              <w:shd w:val="clear" w:color="auto" w:fill="FFFFFF"/>
            </w:pPr>
          </w:p>
        </w:tc>
        <w:tc>
          <w:tcPr>
            <w:tcW w:w="2064" w:type="dxa"/>
            <w:tcBorders>
              <w:top w:val="nil"/>
              <w:left w:val="single" w:sz="6" w:space="0" w:color="auto"/>
              <w:bottom w:val="nil"/>
              <w:right w:val="single" w:sz="6" w:space="0" w:color="auto"/>
            </w:tcBorders>
            <w:shd w:val="clear" w:color="auto" w:fill="FFFFFF"/>
          </w:tcPr>
          <w:p w14:paraId="7BDA5CA1" w14:textId="77777777" w:rsidR="00BD4BB3" w:rsidRDefault="00BD4BB3" w:rsidP="004E777F">
            <w:pPr>
              <w:shd w:val="clear" w:color="auto" w:fill="FFFFFF"/>
            </w:pPr>
            <w:r>
              <w:rPr>
                <w:color w:val="000000"/>
                <w:spacing w:val="-3"/>
                <w:sz w:val="18"/>
                <w:szCs w:val="18"/>
              </w:rPr>
              <w:t>ní potravy, podpořit pacien-</w:t>
            </w:r>
          </w:p>
        </w:tc>
      </w:tr>
      <w:tr w:rsidR="00BD4BB3" w14:paraId="5BC94CFE" w14:textId="77777777" w:rsidTr="004E777F">
        <w:tblPrEx>
          <w:tblCellMar>
            <w:top w:w="0" w:type="dxa"/>
            <w:bottom w:w="0" w:type="dxa"/>
          </w:tblCellMar>
        </w:tblPrEx>
        <w:trPr>
          <w:trHeight w:hRule="exact" w:val="192"/>
        </w:trPr>
        <w:tc>
          <w:tcPr>
            <w:tcW w:w="922" w:type="dxa"/>
            <w:tcBorders>
              <w:top w:val="nil"/>
              <w:left w:val="single" w:sz="6" w:space="0" w:color="auto"/>
              <w:bottom w:val="nil"/>
              <w:right w:val="single" w:sz="6" w:space="0" w:color="auto"/>
            </w:tcBorders>
            <w:shd w:val="clear" w:color="auto" w:fill="FFFFFF"/>
          </w:tcPr>
          <w:p w14:paraId="109A4CE2" w14:textId="77777777" w:rsidR="00BD4BB3" w:rsidRDefault="00BD4BB3" w:rsidP="004E777F">
            <w:pPr>
              <w:shd w:val="clear" w:color="auto" w:fill="FFFFFF"/>
            </w:pPr>
          </w:p>
        </w:tc>
        <w:tc>
          <w:tcPr>
            <w:tcW w:w="638" w:type="dxa"/>
            <w:tcBorders>
              <w:top w:val="nil"/>
              <w:left w:val="single" w:sz="6" w:space="0" w:color="auto"/>
              <w:bottom w:val="nil"/>
              <w:right w:val="single" w:sz="6" w:space="0" w:color="auto"/>
            </w:tcBorders>
            <w:shd w:val="clear" w:color="auto" w:fill="FFFFFF"/>
          </w:tcPr>
          <w:p w14:paraId="0A8425B7" w14:textId="77777777" w:rsidR="00BD4BB3" w:rsidRDefault="00BD4BB3" w:rsidP="004E777F">
            <w:pPr>
              <w:shd w:val="clear" w:color="auto" w:fill="FFFFFF"/>
              <w:ind w:left="5"/>
            </w:pPr>
            <w:r>
              <w:rPr>
                <w:color w:val="000000"/>
                <w:spacing w:val="8"/>
                <w:sz w:val="16"/>
                <w:szCs w:val="16"/>
              </w:rPr>
              <w:t>oo o</w:t>
            </w:r>
          </w:p>
          <w:p w14:paraId="0AA79D06" w14:textId="77777777" w:rsidR="00BD4BB3" w:rsidRDefault="00BD4BB3" w:rsidP="004E777F">
            <w:pPr>
              <w:shd w:val="clear" w:color="auto" w:fill="FFFFFF"/>
              <w:ind w:left="5"/>
            </w:pPr>
            <w:r>
              <w:rPr>
                <w:b/>
                <w:bCs/>
                <w:color w:val="000000"/>
                <w:sz w:val="14"/>
                <w:szCs w:val="14"/>
              </w:rPr>
              <w:t>h-1 &amp;</w:t>
            </w:r>
          </w:p>
        </w:tc>
        <w:tc>
          <w:tcPr>
            <w:tcW w:w="1238" w:type="dxa"/>
            <w:tcBorders>
              <w:top w:val="nil"/>
              <w:left w:val="single" w:sz="6" w:space="0" w:color="auto"/>
              <w:bottom w:val="nil"/>
              <w:right w:val="single" w:sz="6" w:space="0" w:color="auto"/>
            </w:tcBorders>
            <w:shd w:val="clear" w:color="auto" w:fill="FFFFFF"/>
          </w:tcPr>
          <w:p w14:paraId="5B3FA3DA" w14:textId="77777777" w:rsidR="00BD4BB3" w:rsidRDefault="00BD4BB3" w:rsidP="004E777F">
            <w:pPr>
              <w:shd w:val="clear" w:color="auto" w:fill="FFFFFF"/>
            </w:pPr>
          </w:p>
        </w:tc>
        <w:tc>
          <w:tcPr>
            <w:tcW w:w="1584" w:type="dxa"/>
            <w:tcBorders>
              <w:top w:val="nil"/>
              <w:left w:val="single" w:sz="6" w:space="0" w:color="auto"/>
              <w:bottom w:val="nil"/>
              <w:right w:val="single" w:sz="6" w:space="0" w:color="auto"/>
            </w:tcBorders>
            <w:shd w:val="clear" w:color="auto" w:fill="FFFFFF"/>
          </w:tcPr>
          <w:p w14:paraId="337DD6A3" w14:textId="77777777" w:rsidR="00BD4BB3" w:rsidRDefault="00BD4BB3" w:rsidP="004E777F">
            <w:pPr>
              <w:shd w:val="clear" w:color="auto" w:fill="FFFFFF"/>
            </w:pPr>
          </w:p>
        </w:tc>
        <w:tc>
          <w:tcPr>
            <w:tcW w:w="1574" w:type="dxa"/>
            <w:tcBorders>
              <w:top w:val="nil"/>
              <w:left w:val="single" w:sz="6" w:space="0" w:color="auto"/>
              <w:bottom w:val="nil"/>
              <w:right w:val="single" w:sz="6" w:space="0" w:color="auto"/>
            </w:tcBorders>
            <w:shd w:val="clear" w:color="auto" w:fill="FFFFFF"/>
          </w:tcPr>
          <w:p w14:paraId="7D9FE907" w14:textId="77777777" w:rsidR="00BD4BB3" w:rsidRDefault="00BD4BB3" w:rsidP="004E777F">
            <w:pPr>
              <w:shd w:val="clear" w:color="auto" w:fill="FFFFFF"/>
            </w:pPr>
          </w:p>
        </w:tc>
        <w:tc>
          <w:tcPr>
            <w:tcW w:w="1574" w:type="dxa"/>
            <w:tcBorders>
              <w:top w:val="nil"/>
              <w:left w:val="single" w:sz="6" w:space="0" w:color="auto"/>
              <w:bottom w:val="nil"/>
              <w:right w:val="single" w:sz="6" w:space="0" w:color="auto"/>
            </w:tcBorders>
            <w:shd w:val="clear" w:color="auto" w:fill="FFFFFF"/>
          </w:tcPr>
          <w:p w14:paraId="7ABBAC1F" w14:textId="77777777" w:rsidR="00BD4BB3" w:rsidRDefault="00BD4BB3" w:rsidP="004E777F">
            <w:pPr>
              <w:shd w:val="clear" w:color="auto" w:fill="FFFFFF"/>
            </w:pPr>
            <w:r>
              <w:rPr>
                <w:color w:val="000000"/>
                <w:spacing w:val="2"/>
                <w:sz w:val="18"/>
                <w:szCs w:val="18"/>
              </w:rPr>
              <w:t>ní potravy, podpořit</w:t>
            </w:r>
          </w:p>
        </w:tc>
        <w:tc>
          <w:tcPr>
            <w:tcW w:w="1584" w:type="dxa"/>
            <w:tcBorders>
              <w:top w:val="nil"/>
              <w:left w:val="single" w:sz="6" w:space="0" w:color="auto"/>
              <w:bottom w:val="nil"/>
              <w:right w:val="single" w:sz="6" w:space="0" w:color="auto"/>
            </w:tcBorders>
            <w:shd w:val="clear" w:color="auto" w:fill="FFFFFF"/>
          </w:tcPr>
          <w:p w14:paraId="0CC727C3" w14:textId="77777777" w:rsidR="00BD4BB3" w:rsidRDefault="00BD4BB3" w:rsidP="004E777F">
            <w:pPr>
              <w:shd w:val="clear" w:color="auto" w:fill="FFFFFF"/>
            </w:pPr>
          </w:p>
        </w:tc>
        <w:tc>
          <w:tcPr>
            <w:tcW w:w="2064" w:type="dxa"/>
            <w:tcBorders>
              <w:top w:val="nil"/>
              <w:left w:val="single" w:sz="6" w:space="0" w:color="auto"/>
              <w:bottom w:val="nil"/>
              <w:right w:val="single" w:sz="6" w:space="0" w:color="auto"/>
            </w:tcBorders>
            <w:shd w:val="clear" w:color="auto" w:fill="FFFFFF"/>
          </w:tcPr>
          <w:p w14:paraId="4F4D191D" w14:textId="77777777" w:rsidR="00BD4BB3" w:rsidRDefault="00BD4BB3" w:rsidP="004E777F">
            <w:pPr>
              <w:shd w:val="clear" w:color="auto" w:fill="FFFFFF"/>
            </w:pPr>
            <w:r>
              <w:rPr>
                <w:color w:val="000000"/>
                <w:spacing w:val="-1"/>
                <w:sz w:val="18"/>
                <w:szCs w:val="18"/>
              </w:rPr>
              <w:t>tovu psychiku, zabezpečit</w:t>
            </w:r>
          </w:p>
        </w:tc>
      </w:tr>
      <w:tr w:rsidR="00BD4BB3" w14:paraId="44B2591D" w14:textId="77777777" w:rsidTr="004E777F">
        <w:tblPrEx>
          <w:tblCellMar>
            <w:top w:w="0" w:type="dxa"/>
            <w:bottom w:w="0" w:type="dxa"/>
          </w:tblCellMar>
        </w:tblPrEx>
        <w:trPr>
          <w:trHeight w:hRule="exact" w:val="192"/>
        </w:trPr>
        <w:tc>
          <w:tcPr>
            <w:tcW w:w="922" w:type="dxa"/>
            <w:tcBorders>
              <w:top w:val="nil"/>
              <w:left w:val="single" w:sz="6" w:space="0" w:color="auto"/>
              <w:bottom w:val="nil"/>
              <w:right w:val="single" w:sz="6" w:space="0" w:color="auto"/>
            </w:tcBorders>
            <w:shd w:val="clear" w:color="auto" w:fill="FFFFFF"/>
          </w:tcPr>
          <w:p w14:paraId="549B95D9" w14:textId="77777777" w:rsidR="00BD4BB3" w:rsidRDefault="00BD4BB3" w:rsidP="004E777F">
            <w:pPr>
              <w:shd w:val="clear" w:color="auto" w:fill="FFFFFF"/>
            </w:pPr>
          </w:p>
        </w:tc>
        <w:tc>
          <w:tcPr>
            <w:tcW w:w="638" w:type="dxa"/>
            <w:tcBorders>
              <w:top w:val="nil"/>
              <w:left w:val="single" w:sz="6" w:space="0" w:color="auto"/>
              <w:bottom w:val="nil"/>
              <w:right w:val="single" w:sz="6" w:space="0" w:color="auto"/>
            </w:tcBorders>
            <w:shd w:val="clear" w:color="auto" w:fill="FFFFFF"/>
          </w:tcPr>
          <w:p w14:paraId="6FD07D0C" w14:textId="77777777" w:rsidR="00BD4BB3" w:rsidRDefault="00BD4BB3" w:rsidP="004E777F">
            <w:pPr>
              <w:shd w:val="clear" w:color="auto" w:fill="FFFFFF"/>
              <w:ind w:left="192"/>
            </w:pPr>
            <w:proofErr w:type="gramStart"/>
            <w:r>
              <w:rPr>
                <w:b/>
                <w:bCs/>
                <w:color w:val="000000"/>
                <w:sz w:val="12"/>
                <w:szCs w:val="12"/>
              </w:rPr>
              <w:t>,£</w:t>
            </w:r>
            <w:proofErr w:type="gramEnd"/>
            <w:r>
              <w:rPr>
                <w:b/>
                <w:bCs/>
                <w:color w:val="000000"/>
                <w:sz w:val="12"/>
                <w:szCs w:val="12"/>
              </w:rPr>
              <w:t>3</w:t>
            </w:r>
          </w:p>
        </w:tc>
        <w:tc>
          <w:tcPr>
            <w:tcW w:w="1238" w:type="dxa"/>
            <w:tcBorders>
              <w:top w:val="nil"/>
              <w:left w:val="single" w:sz="6" w:space="0" w:color="auto"/>
              <w:bottom w:val="nil"/>
              <w:right w:val="single" w:sz="6" w:space="0" w:color="auto"/>
            </w:tcBorders>
            <w:shd w:val="clear" w:color="auto" w:fill="FFFFFF"/>
          </w:tcPr>
          <w:p w14:paraId="2C5A1FAF" w14:textId="77777777" w:rsidR="00BD4BB3" w:rsidRDefault="00BD4BB3" w:rsidP="004E777F">
            <w:pPr>
              <w:shd w:val="clear" w:color="auto" w:fill="FFFFFF"/>
            </w:pPr>
          </w:p>
        </w:tc>
        <w:tc>
          <w:tcPr>
            <w:tcW w:w="1584" w:type="dxa"/>
            <w:tcBorders>
              <w:top w:val="nil"/>
              <w:left w:val="single" w:sz="6" w:space="0" w:color="auto"/>
              <w:bottom w:val="nil"/>
              <w:right w:val="single" w:sz="6" w:space="0" w:color="auto"/>
            </w:tcBorders>
            <w:shd w:val="clear" w:color="auto" w:fill="FFFFFF"/>
          </w:tcPr>
          <w:p w14:paraId="187E4CD3" w14:textId="77777777" w:rsidR="00BD4BB3" w:rsidRDefault="00BD4BB3" w:rsidP="004E777F">
            <w:pPr>
              <w:shd w:val="clear" w:color="auto" w:fill="FFFFFF"/>
            </w:pPr>
          </w:p>
        </w:tc>
        <w:tc>
          <w:tcPr>
            <w:tcW w:w="1574" w:type="dxa"/>
            <w:tcBorders>
              <w:top w:val="nil"/>
              <w:left w:val="single" w:sz="6" w:space="0" w:color="auto"/>
              <w:bottom w:val="nil"/>
              <w:right w:val="single" w:sz="6" w:space="0" w:color="auto"/>
            </w:tcBorders>
            <w:shd w:val="clear" w:color="auto" w:fill="FFFFFF"/>
          </w:tcPr>
          <w:p w14:paraId="405602BC" w14:textId="77777777" w:rsidR="00BD4BB3" w:rsidRDefault="00BD4BB3" w:rsidP="004E777F">
            <w:pPr>
              <w:shd w:val="clear" w:color="auto" w:fill="FFFFFF"/>
            </w:pPr>
          </w:p>
        </w:tc>
        <w:tc>
          <w:tcPr>
            <w:tcW w:w="1574" w:type="dxa"/>
            <w:tcBorders>
              <w:top w:val="nil"/>
              <w:left w:val="single" w:sz="6" w:space="0" w:color="auto"/>
              <w:bottom w:val="nil"/>
              <w:right w:val="single" w:sz="6" w:space="0" w:color="auto"/>
            </w:tcBorders>
            <w:shd w:val="clear" w:color="auto" w:fill="FFFFFF"/>
          </w:tcPr>
          <w:p w14:paraId="3EB3B619" w14:textId="77777777" w:rsidR="00BD4BB3" w:rsidRDefault="00BD4BB3" w:rsidP="004E777F">
            <w:pPr>
              <w:shd w:val="clear" w:color="auto" w:fill="FFFFFF"/>
            </w:pPr>
            <w:r>
              <w:rPr>
                <w:color w:val="000000"/>
                <w:spacing w:val="-2"/>
                <w:sz w:val="18"/>
                <w:szCs w:val="18"/>
              </w:rPr>
              <w:t>pacientovu psychi-</w:t>
            </w:r>
          </w:p>
        </w:tc>
        <w:tc>
          <w:tcPr>
            <w:tcW w:w="1584" w:type="dxa"/>
            <w:tcBorders>
              <w:top w:val="nil"/>
              <w:left w:val="single" w:sz="6" w:space="0" w:color="auto"/>
              <w:bottom w:val="nil"/>
              <w:right w:val="single" w:sz="6" w:space="0" w:color="auto"/>
            </w:tcBorders>
            <w:shd w:val="clear" w:color="auto" w:fill="FFFFFF"/>
          </w:tcPr>
          <w:p w14:paraId="0F5DA1B8" w14:textId="77777777" w:rsidR="00BD4BB3" w:rsidRDefault="00BD4BB3" w:rsidP="004E777F">
            <w:pPr>
              <w:shd w:val="clear" w:color="auto" w:fill="FFFFFF"/>
            </w:pPr>
          </w:p>
        </w:tc>
        <w:tc>
          <w:tcPr>
            <w:tcW w:w="2064" w:type="dxa"/>
            <w:tcBorders>
              <w:top w:val="nil"/>
              <w:left w:val="single" w:sz="6" w:space="0" w:color="auto"/>
              <w:bottom w:val="nil"/>
              <w:right w:val="single" w:sz="6" w:space="0" w:color="auto"/>
            </w:tcBorders>
            <w:shd w:val="clear" w:color="auto" w:fill="FFFFFF"/>
          </w:tcPr>
          <w:p w14:paraId="1611D202" w14:textId="77777777" w:rsidR="00BD4BB3" w:rsidRDefault="00BD4BB3" w:rsidP="004E777F">
            <w:pPr>
              <w:shd w:val="clear" w:color="auto" w:fill="FFFFFF"/>
            </w:pPr>
            <w:r>
              <w:rPr>
                <w:color w:val="000000"/>
                <w:spacing w:val="-2"/>
                <w:sz w:val="18"/>
                <w:szCs w:val="18"/>
              </w:rPr>
              <w:t>základní potřeby</w:t>
            </w:r>
          </w:p>
        </w:tc>
      </w:tr>
      <w:tr w:rsidR="00BD4BB3" w14:paraId="58F4E9AB" w14:textId="77777777" w:rsidTr="004E777F">
        <w:tblPrEx>
          <w:tblCellMar>
            <w:top w:w="0" w:type="dxa"/>
            <w:bottom w:w="0" w:type="dxa"/>
          </w:tblCellMar>
        </w:tblPrEx>
        <w:trPr>
          <w:trHeight w:hRule="exact" w:val="192"/>
        </w:trPr>
        <w:tc>
          <w:tcPr>
            <w:tcW w:w="922" w:type="dxa"/>
            <w:tcBorders>
              <w:top w:val="nil"/>
              <w:left w:val="single" w:sz="6" w:space="0" w:color="auto"/>
              <w:bottom w:val="nil"/>
              <w:right w:val="single" w:sz="6" w:space="0" w:color="auto"/>
            </w:tcBorders>
            <w:shd w:val="clear" w:color="auto" w:fill="FFFFFF"/>
          </w:tcPr>
          <w:p w14:paraId="091184D5" w14:textId="77777777" w:rsidR="00BD4BB3" w:rsidRDefault="00BD4BB3" w:rsidP="004E777F">
            <w:pPr>
              <w:shd w:val="clear" w:color="auto" w:fill="FFFFFF"/>
            </w:pPr>
          </w:p>
        </w:tc>
        <w:tc>
          <w:tcPr>
            <w:tcW w:w="638" w:type="dxa"/>
            <w:tcBorders>
              <w:top w:val="nil"/>
              <w:left w:val="single" w:sz="6" w:space="0" w:color="auto"/>
              <w:bottom w:val="nil"/>
              <w:right w:val="single" w:sz="6" w:space="0" w:color="auto"/>
            </w:tcBorders>
            <w:shd w:val="clear" w:color="auto" w:fill="FFFFFF"/>
          </w:tcPr>
          <w:p w14:paraId="002183F3" w14:textId="77777777" w:rsidR="00BD4BB3" w:rsidRDefault="00BD4BB3" w:rsidP="004E777F">
            <w:pPr>
              <w:shd w:val="clear" w:color="auto" w:fill="FFFFFF"/>
            </w:pPr>
          </w:p>
        </w:tc>
        <w:tc>
          <w:tcPr>
            <w:tcW w:w="1238" w:type="dxa"/>
            <w:tcBorders>
              <w:top w:val="nil"/>
              <w:left w:val="single" w:sz="6" w:space="0" w:color="auto"/>
              <w:bottom w:val="nil"/>
              <w:right w:val="single" w:sz="6" w:space="0" w:color="auto"/>
            </w:tcBorders>
            <w:shd w:val="clear" w:color="auto" w:fill="FFFFFF"/>
          </w:tcPr>
          <w:p w14:paraId="20CFA6F8" w14:textId="77777777" w:rsidR="00BD4BB3" w:rsidRDefault="00BD4BB3" w:rsidP="004E777F">
            <w:pPr>
              <w:shd w:val="clear" w:color="auto" w:fill="FFFFFF"/>
            </w:pPr>
          </w:p>
        </w:tc>
        <w:tc>
          <w:tcPr>
            <w:tcW w:w="1584" w:type="dxa"/>
            <w:tcBorders>
              <w:top w:val="nil"/>
              <w:left w:val="single" w:sz="6" w:space="0" w:color="auto"/>
              <w:bottom w:val="nil"/>
              <w:right w:val="single" w:sz="6" w:space="0" w:color="auto"/>
            </w:tcBorders>
            <w:shd w:val="clear" w:color="auto" w:fill="FFFFFF"/>
          </w:tcPr>
          <w:p w14:paraId="59453995" w14:textId="77777777" w:rsidR="00BD4BB3" w:rsidRDefault="00BD4BB3" w:rsidP="004E777F">
            <w:pPr>
              <w:shd w:val="clear" w:color="auto" w:fill="FFFFFF"/>
            </w:pPr>
          </w:p>
        </w:tc>
        <w:tc>
          <w:tcPr>
            <w:tcW w:w="1574" w:type="dxa"/>
            <w:tcBorders>
              <w:top w:val="nil"/>
              <w:left w:val="single" w:sz="6" w:space="0" w:color="auto"/>
              <w:bottom w:val="nil"/>
              <w:right w:val="single" w:sz="6" w:space="0" w:color="auto"/>
            </w:tcBorders>
            <w:shd w:val="clear" w:color="auto" w:fill="FFFFFF"/>
          </w:tcPr>
          <w:p w14:paraId="4FBEE7EA" w14:textId="77777777" w:rsidR="00BD4BB3" w:rsidRDefault="00BD4BB3" w:rsidP="004E777F">
            <w:pPr>
              <w:shd w:val="clear" w:color="auto" w:fill="FFFFFF"/>
            </w:pPr>
          </w:p>
        </w:tc>
        <w:tc>
          <w:tcPr>
            <w:tcW w:w="1574" w:type="dxa"/>
            <w:tcBorders>
              <w:top w:val="nil"/>
              <w:left w:val="single" w:sz="6" w:space="0" w:color="auto"/>
              <w:bottom w:val="nil"/>
              <w:right w:val="single" w:sz="6" w:space="0" w:color="auto"/>
            </w:tcBorders>
            <w:shd w:val="clear" w:color="auto" w:fill="FFFFFF"/>
          </w:tcPr>
          <w:p w14:paraId="69D3CD3A" w14:textId="77777777" w:rsidR="00BD4BB3" w:rsidRDefault="00BD4BB3" w:rsidP="004E777F">
            <w:pPr>
              <w:shd w:val="clear" w:color="auto" w:fill="FFFFFF"/>
            </w:pPr>
            <w:r>
              <w:rPr>
                <w:color w:val="000000"/>
                <w:spacing w:val="-2"/>
                <w:sz w:val="18"/>
                <w:szCs w:val="18"/>
              </w:rPr>
              <w:t>ku, zabezpečit zá-</w:t>
            </w:r>
          </w:p>
        </w:tc>
        <w:tc>
          <w:tcPr>
            <w:tcW w:w="1584" w:type="dxa"/>
            <w:tcBorders>
              <w:top w:val="nil"/>
              <w:left w:val="single" w:sz="6" w:space="0" w:color="auto"/>
              <w:bottom w:val="nil"/>
              <w:right w:val="single" w:sz="6" w:space="0" w:color="auto"/>
            </w:tcBorders>
            <w:shd w:val="clear" w:color="auto" w:fill="FFFFFF"/>
          </w:tcPr>
          <w:p w14:paraId="7D75265F" w14:textId="77777777" w:rsidR="00BD4BB3" w:rsidRDefault="00BD4BB3" w:rsidP="004E777F">
            <w:pPr>
              <w:shd w:val="clear" w:color="auto" w:fill="FFFFFF"/>
            </w:pPr>
          </w:p>
        </w:tc>
        <w:tc>
          <w:tcPr>
            <w:tcW w:w="2064" w:type="dxa"/>
            <w:tcBorders>
              <w:top w:val="nil"/>
              <w:left w:val="single" w:sz="6" w:space="0" w:color="auto"/>
              <w:bottom w:val="nil"/>
              <w:right w:val="single" w:sz="6" w:space="0" w:color="auto"/>
            </w:tcBorders>
            <w:shd w:val="clear" w:color="auto" w:fill="FFFFFF"/>
          </w:tcPr>
          <w:p w14:paraId="124E17D4" w14:textId="77777777" w:rsidR="00BD4BB3" w:rsidRDefault="00BD4BB3" w:rsidP="004E777F">
            <w:pPr>
              <w:shd w:val="clear" w:color="auto" w:fill="FFFFFF"/>
            </w:pPr>
          </w:p>
        </w:tc>
      </w:tr>
      <w:tr w:rsidR="00BD4BB3" w14:paraId="22913FD0" w14:textId="77777777" w:rsidTr="004E777F">
        <w:tblPrEx>
          <w:tblCellMar>
            <w:top w:w="0" w:type="dxa"/>
            <w:bottom w:w="0" w:type="dxa"/>
          </w:tblCellMar>
        </w:tblPrEx>
        <w:trPr>
          <w:trHeight w:hRule="exact" w:val="346"/>
        </w:trPr>
        <w:tc>
          <w:tcPr>
            <w:tcW w:w="922" w:type="dxa"/>
            <w:tcBorders>
              <w:top w:val="nil"/>
              <w:left w:val="single" w:sz="6" w:space="0" w:color="auto"/>
              <w:bottom w:val="single" w:sz="6" w:space="0" w:color="auto"/>
              <w:right w:val="single" w:sz="6" w:space="0" w:color="auto"/>
            </w:tcBorders>
            <w:shd w:val="clear" w:color="auto" w:fill="FFFFFF"/>
          </w:tcPr>
          <w:p w14:paraId="46B5342A" w14:textId="77777777" w:rsidR="00BD4BB3" w:rsidRDefault="00BD4BB3" w:rsidP="004E777F">
            <w:pPr>
              <w:shd w:val="clear" w:color="auto" w:fill="FFFFFF"/>
            </w:pPr>
          </w:p>
        </w:tc>
        <w:tc>
          <w:tcPr>
            <w:tcW w:w="638" w:type="dxa"/>
            <w:tcBorders>
              <w:top w:val="nil"/>
              <w:left w:val="single" w:sz="6" w:space="0" w:color="auto"/>
              <w:bottom w:val="single" w:sz="6" w:space="0" w:color="auto"/>
              <w:right w:val="single" w:sz="6" w:space="0" w:color="auto"/>
            </w:tcBorders>
            <w:shd w:val="clear" w:color="auto" w:fill="FFFFFF"/>
          </w:tcPr>
          <w:p w14:paraId="309F1071" w14:textId="77777777" w:rsidR="00BD4BB3" w:rsidRDefault="00BD4BB3" w:rsidP="004E777F">
            <w:pPr>
              <w:shd w:val="clear" w:color="auto" w:fill="FFFFFF"/>
            </w:pPr>
          </w:p>
        </w:tc>
        <w:tc>
          <w:tcPr>
            <w:tcW w:w="1238" w:type="dxa"/>
            <w:tcBorders>
              <w:top w:val="nil"/>
              <w:left w:val="single" w:sz="6" w:space="0" w:color="auto"/>
              <w:bottom w:val="single" w:sz="6" w:space="0" w:color="auto"/>
              <w:right w:val="single" w:sz="6" w:space="0" w:color="auto"/>
            </w:tcBorders>
            <w:shd w:val="clear" w:color="auto" w:fill="FFFFFF"/>
          </w:tcPr>
          <w:p w14:paraId="61468914" w14:textId="77777777" w:rsidR="00BD4BB3" w:rsidRDefault="00BD4BB3" w:rsidP="004E777F">
            <w:pPr>
              <w:shd w:val="clear" w:color="auto" w:fill="FFFFFF"/>
            </w:pPr>
          </w:p>
        </w:tc>
        <w:tc>
          <w:tcPr>
            <w:tcW w:w="1584" w:type="dxa"/>
            <w:tcBorders>
              <w:top w:val="nil"/>
              <w:left w:val="single" w:sz="6" w:space="0" w:color="auto"/>
              <w:bottom w:val="single" w:sz="6" w:space="0" w:color="auto"/>
              <w:right w:val="single" w:sz="6" w:space="0" w:color="auto"/>
            </w:tcBorders>
            <w:shd w:val="clear" w:color="auto" w:fill="FFFFFF"/>
          </w:tcPr>
          <w:p w14:paraId="6A05AFC9" w14:textId="77777777" w:rsidR="00BD4BB3" w:rsidRDefault="00BD4BB3" w:rsidP="004E777F">
            <w:pPr>
              <w:shd w:val="clear" w:color="auto" w:fill="FFFFFF"/>
            </w:pPr>
          </w:p>
        </w:tc>
        <w:tc>
          <w:tcPr>
            <w:tcW w:w="1574" w:type="dxa"/>
            <w:tcBorders>
              <w:top w:val="nil"/>
              <w:left w:val="single" w:sz="6" w:space="0" w:color="auto"/>
              <w:bottom w:val="single" w:sz="6" w:space="0" w:color="auto"/>
              <w:right w:val="single" w:sz="6" w:space="0" w:color="auto"/>
            </w:tcBorders>
            <w:shd w:val="clear" w:color="auto" w:fill="FFFFFF"/>
          </w:tcPr>
          <w:p w14:paraId="7735A4F5" w14:textId="77777777" w:rsidR="00BD4BB3" w:rsidRDefault="00BD4BB3" w:rsidP="004E777F">
            <w:pPr>
              <w:shd w:val="clear" w:color="auto" w:fill="FFFFFF"/>
            </w:pPr>
          </w:p>
        </w:tc>
        <w:tc>
          <w:tcPr>
            <w:tcW w:w="1574" w:type="dxa"/>
            <w:tcBorders>
              <w:top w:val="nil"/>
              <w:left w:val="single" w:sz="6" w:space="0" w:color="auto"/>
              <w:bottom w:val="single" w:sz="6" w:space="0" w:color="auto"/>
              <w:right w:val="single" w:sz="6" w:space="0" w:color="auto"/>
            </w:tcBorders>
            <w:shd w:val="clear" w:color="auto" w:fill="FFFFFF"/>
          </w:tcPr>
          <w:p w14:paraId="60063D45" w14:textId="77777777" w:rsidR="00BD4BB3" w:rsidRDefault="00BD4BB3" w:rsidP="004E777F">
            <w:pPr>
              <w:shd w:val="clear" w:color="auto" w:fill="FFFFFF"/>
            </w:pPr>
            <w:r>
              <w:rPr>
                <w:color w:val="000000"/>
                <w:spacing w:val="-2"/>
                <w:sz w:val="18"/>
                <w:szCs w:val="18"/>
              </w:rPr>
              <w:t>kladní potřeby</w:t>
            </w:r>
          </w:p>
        </w:tc>
        <w:tc>
          <w:tcPr>
            <w:tcW w:w="1584" w:type="dxa"/>
            <w:tcBorders>
              <w:top w:val="nil"/>
              <w:left w:val="single" w:sz="6" w:space="0" w:color="auto"/>
              <w:bottom w:val="single" w:sz="6" w:space="0" w:color="auto"/>
              <w:right w:val="single" w:sz="6" w:space="0" w:color="auto"/>
            </w:tcBorders>
            <w:shd w:val="clear" w:color="auto" w:fill="FFFFFF"/>
          </w:tcPr>
          <w:p w14:paraId="6A695A0E" w14:textId="77777777" w:rsidR="00BD4BB3" w:rsidRDefault="00BD4BB3" w:rsidP="004E777F">
            <w:pPr>
              <w:shd w:val="clear" w:color="auto" w:fill="FFFFFF"/>
            </w:pPr>
          </w:p>
        </w:tc>
        <w:tc>
          <w:tcPr>
            <w:tcW w:w="2064" w:type="dxa"/>
            <w:tcBorders>
              <w:top w:val="nil"/>
              <w:left w:val="single" w:sz="6" w:space="0" w:color="auto"/>
              <w:bottom w:val="single" w:sz="6" w:space="0" w:color="auto"/>
              <w:right w:val="single" w:sz="6" w:space="0" w:color="auto"/>
            </w:tcBorders>
            <w:shd w:val="clear" w:color="auto" w:fill="FFFFFF"/>
          </w:tcPr>
          <w:p w14:paraId="66B0AAB1" w14:textId="77777777" w:rsidR="00BD4BB3" w:rsidRDefault="00BD4BB3" w:rsidP="004E777F">
            <w:pPr>
              <w:shd w:val="clear" w:color="auto" w:fill="FFFFFF"/>
            </w:pPr>
          </w:p>
        </w:tc>
      </w:tr>
    </w:tbl>
    <w:p w14:paraId="3949DD8A" w14:textId="77777777" w:rsidR="00BD4BB3" w:rsidRDefault="00BD4BB3" w:rsidP="00BD4BB3">
      <w:pPr>
        <w:sectPr w:rsidR="00BD4BB3" w:rsidSect="00253C6B">
          <w:pgSz w:w="11909" w:h="16834"/>
          <w:pgMar w:top="1440" w:right="849" w:bottom="720" w:left="993" w:header="708" w:footer="708" w:gutter="0"/>
          <w:cols w:space="60"/>
          <w:noEndnote/>
        </w:sectPr>
      </w:pPr>
    </w:p>
    <w:tbl>
      <w:tblPr>
        <w:tblW w:w="11068" w:type="dxa"/>
        <w:tblInd w:w="-582" w:type="dxa"/>
        <w:tblLayout w:type="fixed"/>
        <w:tblCellMar>
          <w:left w:w="40" w:type="dxa"/>
          <w:right w:w="40" w:type="dxa"/>
        </w:tblCellMar>
        <w:tblLook w:val="0000" w:firstRow="0" w:lastRow="0" w:firstColumn="0" w:lastColumn="0" w:noHBand="0" w:noVBand="0"/>
      </w:tblPr>
      <w:tblGrid>
        <w:gridCol w:w="931"/>
        <w:gridCol w:w="509"/>
        <w:gridCol w:w="1248"/>
        <w:gridCol w:w="1574"/>
        <w:gridCol w:w="1584"/>
        <w:gridCol w:w="1574"/>
        <w:gridCol w:w="1584"/>
        <w:gridCol w:w="2064"/>
      </w:tblGrid>
      <w:tr w:rsidR="00BD4BB3" w14:paraId="49727F48" w14:textId="77777777" w:rsidTr="004E777F">
        <w:tblPrEx>
          <w:tblCellMar>
            <w:top w:w="0" w:type="dxa"/>
            <w:bottom w:w="0" w:type="dxa"/>
          </w:tblCellMar>
        </w:tblPrEx>
        <w:trPr>
          <w:trHeight w:hRule="exact" w:val="269"/>
        </w:trPr>
        <w:tc>
          <w:tcPr>
            <w:tcW w:w="931" w:type="dxa"/>
            <w:vMerge w:val="restart"/>
            <w:tcBorders>
              <w:top w:val="single" w:sz="6" w:space="0" w:color="auto"/>
              <w:left w:val="single" w:sz="6" w:space="0" w:color="auto"/>
              <w:bottom w:val="nil"/>
              <w:right w:val="single" w:sz="6" w:space="0" w:color="auto"/>
            </w:tcBorders>
            <w:shd w:val="clear" w:color="auto" w:fill="FFFFFF"/>
          </w:tcPr>
          <w:p w14:paraId="61C4BBD7" w14:textId="77777777" w:rsidR="00BD4BB3" w:rsidRDefault="00BD4BB3" w:rsidP="00253C6B">
            <w:pPr>
              <w:shd w:val="clear" w:color="auto" w:fill="FFFFFF"/>
              <w:spacing w:line="187" w:lineRule="exact"/>
              <w:ind w:firstLine="202"/>
            </w:pPr>
            <w:r>
              <w:rPr>
                <w:b/>
                <w:bCs/>
                <w:i/>
                <w:iCs/>
                <w:color w:val="000000"/>
                <w:spacing w:val="-1"/>
                <w:sz w:val="18"/>
                <w:szCs w:val="18"/>
              </w:rPr>
              <w:lastRenderedPageBreak/>
              <w:t>Pato</w:t>
            </w:r>
            <w:r>
              <w:rPr>
                <w:b/>
                <w:bCs/>
                <w:i/>
                <w:iCs/>
                <w:color w:val="000000"/>
                <w:spacing w:val="-1"/>
                <w:sz w:val="18"/>
                <w:szCs w:val="18"/>
              </w:rPr>
              <w:softHyphen/>
            </w:r>
            <w:r>
              <w:rPr>
                <w:b/>
                <w:bCs/>
                <w:i/>
                <w:iCs/>
                <w:color w:val="000000"/>
                <w:spacing w:val="2"/>
                <w:sz w:val="18"/>
                <w:szCs w:val="18"/>
              </w:rPr>
              <w:t>fyziologie</w:t>
            </w:r>
          </w:p>
        </w:tc>
        <w:tc>
          <w:tcPr>
            <w:tcW w:w="1757" w:type="dxa"/>
            <w:gridSpan w:val="2"/>
            <w:vMerge w:val="restart"/>
            <w:tcBorders>
              <w:top w:val="single" w:sz="6" w:space="0" w:color="auto"/>
              <w:left w:val="single" w:sz="6" w:space="0" w:color="auto"/>
              <w:bottom w:val="nil"/>
              <w:right w:val="single" w:sz="6" w:space="0" w:color="auto"/>
            </w:tcBorders>
            <w:shd w:val="clear" w:color="auto" w:fill="FFFFFF"/>
          </w:tcPr>
          <w:p w14:paraId="53671699" w14:textId="77777777" w:rsidR="00BD4BB3" w:rsidRDefault="00BD4BB3" w:rsidP="00253C6B">
            <w:pPr>
              <w:shd w:val="clear" w:color="auto" w:fill="FFFFFF"/>
              <w:ind w:left="110"/>
            </w:pPr>
            <w:r>
              <w:rPr>
                <w:b/>
                <w:bCs/>
                <w:i/>
                <w:iCs/>
                <w:color w:val="000000"/>
                <w:spacing w:val="-2"/>
                <w:sz w:val="18"/>
                <w:szCs w:val="18"/>
              </w:rPr>
              <w:t>Klinické příznaky</w:t>
            </w:r>
          </w:p>
        </w:tc>
        <w:tc>
          <w:tcPr>
            <w:tcW w:w="8380" w:type="dxa"/>
            <w:gridSpan w:val="5"/>
            <w:tcBorders>
              <w:top w:val="single" w:sz="6" w:space="0" w:color="auto"/>
              <w:left w:val="single" w:sz="6" w:space="0" w:color="auto"/>
              <w:bottom w:val="single" w:sz="6" w:space="0" w:color="auto"/>
              <w:right w:val="single" w:sz="6" w:space="0" w:color="auto"/>
            </w:tcBorders>
            <w:shd w:val="clear" w:color="auto" w:fill="FFFFFF"/>
          </w:tcPr>
          <w:p w14:paraId="34DAD036" w14:textId="77777777" w:rsidR="00BD4BB3" w:rsidRDefault="00BD4BB3" w:rsidP="00253C6B">
            <w:pPr>
              <w:shd w:val="clear" w:color="auto" w:fill="FFFFFF"/>
              <w:ind w:left="3274"/>
            </w:pPr>
            <w:r>
              <w:rPr>
                <w:b/>
                <w:bCs/>
                <w:i/>
                <w:iCs/>
                <w:color w:val="000000"/>
                <w:spacing w:val="-2"/>
                <w:sz w:val="18"/>
                <w:szCs w:val="18"/>
              </w:rPr>
              <w:t>Ošetřovatelský proces</w:t>
            </w:r>
          </w:p>
        </w:tc>
      </w:tr>
      <w:tr w:rsidR="00BD4BB3" w14:paraId="304DA083" w14:textId="77777777" w:rsidTr="004E777F">
        <w:tblPrEx>
          <w:tblCellMar>
            <w:top w:w="0" w:type="dxa"/>
            <w:bottom w:w="0" w:type="dxa"/>
          </w:tblCellMar>
        </w:tblPrEx>
        <w:trPr>
          <w:trHeight w:hRule="exact" w:val="230"/>
        </w:trPr>
        <w:tc>
          <w:tcPr>
            <w:tcW w:w="931" w:type="dxa"/>
            <w:vMerge/>
            <w:tcBorders>
              <w:top w:val="nil"/>
              <w:left w:val="single" w:sz="6" w:space="0" w:color="auto"/>
              <w:bottom w:val="nil"/>
              <w:right w:val="single" w:sz="6" w:space="0" w:color="auto"/>
            </w:tcBorders>
            <w:shd w:val="clear" w:color="auto" w:fill="FFFFFF"/>
          </w:tcPr>
          <w:p w14:paraId="4889DAED" w14:textId="77777777" w:rsidR="00BD4BB3" w:rsidRDefault="00BD4BB3" w:rsidP="00253C6B"/>
          <w:p w14:paraId="6BA093E8" w14:textId="77777777" w:rsidR="00BD4BB3" w:rsidRDefault="00BD4BB3" w:rsidP="00253C6B"/>
        </w:tc>
        <w:tc>
          <w:tcPr>
            <w:tcW w:w="1757" w:type="dxa"/>
            <w:gridSpan w:val="2"/>
            <w:vMerge/>
            <w:tcBorders>
              <w:top w:val="nil"/>
              <w:left w:val="single" w:sz="6" w:space="0" w:color="auto"/>
              <w:bottom w:val="nil"/>
              <w:right w:val="single" w:sz="6" w:space="0" w:color="auto"/>
            </w:tcBorders>
            <w:shd w:val="clear" w:color="auto" w:fill="FFFFFF"/>
          </w:tcPr>
          <w:p w14:paraId="0A571502" w14:textId="77777777" w:rsidR="00BD4BB3" w:rsidRDefault="00BD4BB3" w:rsidP="00253C6B"/>
          <w:p w14:paraId="49CDAC97" w14:textId="77777777" w:rsidR="00BD4BB3" w:rsidRDefault="00BD4BB3" w:rsidP="00253C6B"/>
        </w:tc>
        <w:tc>
          <w:tcPr>
            <w:tcW w:w="1574" w:type="dxa"/>
            <w:vMerge w:val="restart"/>
            <w:tcBorders>
              <w:top w:val="single" w:sz="6" w:space="0" w:color="auto"/>
              <w:left w:val="single" w:sz="6" w:space="0" w:color="auto"/>
              <w:bottom w:val="nil"/>
              <w:right w:val="single" w:sz="6" w:space="0" w:color="auto"/>
            </w:tcBorders>
            <w:shd w:val="clear" w:color="auto" w:fill="FFFFFF"/>
          </w:tcPr>
          <w:p w14:paraId="726305E7" w14:textId="77777777" w:rsidR="00BD4BB3" w:rsidRDefault="00BD4BB3" w:rsidP="00253C6B">
            <w:pPr>
              <w:shd w:val="clear" w:color="auto" w:fill="FFFFFF"/>
              <w:spacing w:line="187" w:lineRule="exact"/>
              <w:ind w:left="144" w:right="134"/>
            </w:pPr>
            <w:r>
              <w:rPr>
                <w:b/>
                <w:bCs/>
                <w:i/>
                <w:iCs/>
                <w:color w:val="000000"/>
                <w:spacing w:val="-2"/>
                <w:sz w:val="18"/>
                <w:szCs w:val="18"/>
              </w:rPr>
              <w:t xml:space="preserve">Ošetřovatelský </w:t>
            </w:r>
            <w:r>
              <w:rPr>
                <w:b/>
                <w:bCs/>
                <w:i/>
                <w:iCs/>
                <w:color w:val="000000"/>
                <w:spacing w:val="2"/>
                <w:sz w:val="18"/>
                <w:szCs w:val="18"/>
              </w:rPr>
              <w:t>problém</w:t>
            </w:r>
          </w:p>
        </w:tc>
        <w:tc>
          <w:tcPr>
            <w:tcW w:w="6806" w:type="dxa"/>
            <w:gridSpan w:val="4"/>
            <w:tcBorders>
              <w:top w:val="single" w:sz="6" w:space="0" w:color="auto"/>
              <w:left w:val="single" w:sz="6" w:space="0" w:color="auto"/>
              <w:bottom w:val="single" w:sz="6" w:space="0" w:color="auto"/>
              <w:right w:val="single" w:sz="6" w:space="0" w:color="auto"/>
            </w:tcBorders>
            <w:shd w:val="clear" w:color="auto" w:fill="FFFFFF"/>
          </w:tcPr>
          <w:p w14:paraId="5BE66215" w14:textId="77777777" w:rsidR="00BD4BB3" w:rsidRDefault="00BD4BB3" w:rsidP="00253C6B">
            <w:pPr>
              <w:shd w:val="clear" w:color="auto" w:fill="FFFFFF"/>
              <w:ind w:left="2558"/>
            </w:pPr>
            <w:r>
              <w:rPr>
                <w:b/>
                <w:bCs/>
                <w:i/>
                <w:iCs/>
                <w:color w:val="000000"/>
                <w:spacing w:val="-2"/>
                <w:sz w:val="18"/>
                <w:szCs w:val="18"/>
              </w:rPr>
              <w:t>Ošetřovatelská péče</w:t>
            </w:r>
          </w:p>
        </w:tc>
      </w:tr>
      <w:tr w:rsidR="00BD4BB3" w14:paraId="0C36ED18" w14:textId="77777777" w:rsidTr="004E777F">
        <w:tblPrEx>
          <w:tblCellMar>
            <w:top w:w="0" w:type="dxa"/>
            <w:bottom w:w="0" w:type="dxa"/>
          </w:tblCellMar>
        </w:tblPrEx>
        <w:trPr>
          <w:trHeight w:hRule="exact" w:val="240"/>
        </w:trPr>
        <w:tc>
          <w:tcPr>
            <w:tcW w:w="931" w:type="dxa"/>
            <w:vMerge/>
            <w:tcBorders>
              <w:top w:val="nil"/>
              <w:left w:val="single" w:sz="6" w:space="0" w:color="auto"/>
              <w:bottom w:val="single" w:sz="6" w:space="0" w:color="auto"/>
              <w:right w:val="single" w:sz="6" w:space="0" w:color="auto"/>
            </w:tcBorders>
            <w:shd w:val="clear" w:color="auto" w:fill="FFFFFF"/>
          </w:tcPr>
          <w:p w14:paraId="2D13961C" w14:textId="77777777" w:rsidR="00BD4BB3" w:rsidRDefault="00BD4BB3" w:rsidP="00253C6B"/>
          <w:p w14:paraId="637285D0" w14:textId="77777777" w:rsidR="00BD4BB3" w:rsidRDefault="00BD4BB3" w:rsidP="00253C6B"/>
        </w:tc>
        <w:tc>
          <w:tcPr>
            <w:tcW w:w="1757" w:type="dxa"/>
            <w:gridSpan w:val="2"/>
            <w:vMerge/>
            <w:tcBorders>
              <w:top w:val="nil"/>
              <w:left w:val="single" w:sz="6" w:space="0" w:color="auto"/>
              <w:bottom w:val="single" w:sz="6" w:space="0" w:color="auto"/>
              <w:right w:val="single" w:sz="6" w:space="0" w:color="auto"/>
            </w:tcBorders>
            <w:shd w:val="clear" w:color="auto" w:fill="FFFFFF"/>
          </w:tcPr>
          <w:p w14:paraId="3B846E01" w14:textId="77777777" w:rsidR="00BD4BB3" w:rsidRDefault="00BD4BB3" w:rsidP="00253C6B"/>
          <w:p w14:paraId="627CF65A" w14:textId="77777777" w:rsidR="00BD4BB3" w:rsidRDefault="00BD4BB3" w:rsidP="00253C6B"/>
        </w:tc>
        <w:tc>
          <w:tcPr>
            <w:tcW w:w="1574" w:type="dxa"/>
            <w:vMerge/>
            <w:tcBorders>
              <w:top w:val="nil"/>
              <w:left w:val="single" w:sz="6" w:space="0" w:color="auto"/>
              <w:bottom w:val="single" w:sz="6" w:space="0" w:color="auto"/>
              <w:right w:val="single" w:sz="6" w:space="0" w:color="auto"/>
            </w:tcBorders>
            <w:shd w:val="clear" w:color="auto" w:fill="FFFFFF"/>
          </w:tcPr>
          <w:p w14:paraId="6F03BA4D" w14:textId="77777777" w:rsidR="00BD4BB3" w:rsidRDefault="00BD4BB3" w:rsidP="00253C6B"/>
          <w:p w14:paraId="7D0F137B" w14:textId="77777777" w:rsidR="00BD4BB3" w:rsidRDefault="00BD4BB3" w:rsidP="00253C6B"/>
        </w:tc>
        <w:tc>
          <w:tcPr>
            <w:tcW w:w="1584" w:type="dxa"/>
            <w:tcBorders>
              <w:top w:val="single" w:sz="6" w:space="0" w:color="auto"/>
              <w:left w:val="single" w:sz="6" w:space="0" w:color="auto"/>
              <w:bottom w:val="single" w:sz="6" w:space="0" w:color="auto"/>
              <w:right w:val="single" w:sz="6" w:space="0" w:color="auto"/>
            </w:tcBorders>
            <w:shd w:val="clear" w:color="auto" w:fill="FFFFFF"/>
          </w:tcPr>
          <w:p w14:paraId="466B4B19" w14:textId="77777777" w:rsidR="00BD4BB3" w:rsidRDefault="00BD4BB3" w:rsidP="00253C6B">
            <w:pPr>
              <w:shd w:val="clear" w:color="auto" w:fill="FFFFFF"/>
              <w:ind w:left="595"/>
            </w:pPr>
            <w:r>
              <w:rPr>
                <w:i/>
                <w:iCs/>
                <w:color w:val="000000"/>
              </w:rPr>
              <w:t>ctt</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14:paraId="1D2CC9D6" w14:textId="77777777" w:rsidR="00BD4BB3" w:rsidRDefault="00BD4BB3" w:rsidP="00253C6B">
            <w:pPr>
              <w:shd w:val="clear" w:color="auto" w:fill="FFFFFF"/>
              <w:ind w:left="504"/>
            </w:pPr>
            <w:r>
              <w:rPr>
                <w:b/>
                <w:bCs/>
                <w:i/>
                <w:iCs/>
                <w:color w:val="000000"/>
                <w:spacing w:val="-2"/>
                <w:sz w:val="18"/>
                <w:szCs w:val="18"/>
              </w:rPr>
              <w:t>plán</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14:paraId="5A47E2B8" w14:textId="77777777" w:rsidR="00BD4BB3" w:rsidRDefault="00BD4BB3" w:rsidP="00253C6B">
            <w:pPr>
              <w:shd w:val="clear" w:color="auto" w:fill="FFFFFF"/>
              <w:ind w:left="82"/>
            </w:pPr>
            <w:r>
              <w:rPr>
                <w:b/>
                <w:bCs/>
                <w:i/>
                <w:iCs/>
                <w:color w:val="000000"/>
                <w:sz w:val="18"/>
                <w:szCs w:val="18"/>
              </w:rPr>
              <w:t>přednemocniční</w:t>
            </w:r>
          </w:p>
        </w:tc>
        <w:tc>
          <w:tcPr>
            <w:tcW w:w="2064" w:type="dxa"/>
            <w:tcBorders>
              <w:top w:val="single" w:sz="6" w:space="0" w:color="auto"/>
              <w:left w:val="single" w:sz="6" w:space="0" w:color="auto"/>
              <w:bottom w:val="single" w:sz="6" w:space="0" w:color="auto"/>
              <w:right w:val="single" w:sz="6" w:space="0" w:color="auto"/>
            </w:tcBorders>
            <w:shd w:val="clear" w:color="auto" w:fill="FFFFFF"/>
          </w:tcPr>
          <w:p w14:paraId="12D18DBB" w14:textId="77777777" w:rsidR="00BD4BB3" w:rsidRDefault="00BD4BB3" w:rsidP="00253C6B">
            <w:pPr>
              <w:shd w:val="clear" w:color="auto" w:fill="FFFFFF"/>
              <w:ind w:left="480"/>
            </w:pPr>
            <w:r>
              <w:rPr>
                <w:b/>
                <w:bCs/>
                <w:i/>
                <w:iCs/>
                <w:color w:val="000000"/>
                <w:spacing w:val="-1"/>
                <w:sz w:val="18"/>
                <w:szCs w:val="18"/>
              </w:rPr>
              <w:t>nemocniční</w:t>
            </w:r>
          </w:p>
        </w:tc>
      </w:tr>
      <w:tr w:rsidR="00BD4BB3" w14:paraId="6D31340F" w14:textId="77777777" w:rsidTr="004E777F">
        <w:tblPrEx>
          <w:tblCellMar>
            <w:top w:w="0" w:type="dxa"/>
            <w:bottom w:w="0" w:type="dxa"/>
          </w:tblCellMar>
        </w:tblPrEx>
        <w:trPr>
          <w:trHeight w:hRule="exact" w:val="2362"/>
        </w:trPr>
        <w:tc>
          <w:tcPr>
            <w:tcW w:w="931" w:type="dxa"/>
            <w:tcBorders>
              <w:top w:val="single" w:sz="6" w:space="0" w:color="auto"/>
              <w:left w:val="single" w:sz="6" w:space="0" w:color="auto"/>
              <w:bottom w:val="single" w:sz="6" w:space="0" w:color="auto"/>
              <w:right w:val="single" w:sz="6" w:space="0" w:color="auto"/>
            </w:tcBorders>
            <w:shd w:val="clear" w:color="auto" w:fill="FFFFFF"/>
          </w:tcPr>
          <w:p w14:paraId="32326100" w14:textId="77777777" w:rsidR="00BD4BB3" w:rsidRDefault="00BD4BB3" w:rsidP="00253C6B">
            <w:pPr>
              <w:shd w:val="clear" w:color="auto" w:fill="FFFFFF"/>
              <w:spacing w:line="192" w:lineRule="exact"/>
              <w:ind w:right="163"/>
            </w:pPr>
            <w:r>
              <w:rPr>
                <w:b/>
                <w:bCs/>
                <w:i/>
                <w:iCs/>
                <w:color w:val="000000"/>
                <w:spacing w:val="4"/>
                <w:sz w:val="18"/>
                <w:szCs w:val="18"/>
              </w:rPr>
              <w:t xml:space="preserve">i </w:t>
            </w:r>
            <w:r>
              <w:rPr>
                <w:color w:val="000000"/>
                <w:spacing w:val="4"/>
                <w:sz w:val="18"/>
                <w:szCs w:val="18"/>
              </w:rPr>
              <w:t xml:space="preserve">výkon </w:t>
            </w:r>
            <w:r>
              <w:rPr>
                <w:color w:val="000000"/>
                <w:spacing w:val="-2"/>
                <w:sz w:val="18"/>
                <w:szCs w:val="18"/>
              </w:rPr>
              <w:t>srdce</w:t>
            </w:r>
          </w:p>
        </w:tc>
        <w:tc>
          <w:tcPr>
            <w:tcW w:w="509" w:type="dxa"/>
            <w:tcBorders>
              <w:top w:val="single" w:sz="6" w:space="0" w:color="auto"/>
              <w:left w:val="single" w:sz="6" w:space="0" w:color="auto"/>
              <w:bottom w:val="single" w:sz="6" w:space="0" w:color="auto"/>
              <w:right w:val="single" w:sz="6" w:space="0" w:color="auto"/>
            </w:tcBorders>
            <w:shd w:val="clear" w:color="auto" w:fill="FFFFFF"/>
            <w:textDirection w:val="btLr"/>
          </w:tcPr>
          <w:p w14:paraId="51C00814" w14:textId="77777777" w:rsidR="00BD4BB3" w:rsidRDefault="00BD4BB3" w:rsidP="00253C6B">
            <w:pPr>
              <w:shd w:val="clear" w:color="auto" w:fill="FFFFFF"/>
              <w:spacing w:line="192" w:lineRule="exact"/>
            </w:pPr>
            <w:r>
              <w:rPr>
                <w:color w:val="000000"/>
                <w:spacing w:val="-2"/>
                <w:sz w:val="18"/>
                <w:szCs w:val="18"/>
              </w:rPr>
              <w:t xml:space="preserve">PSS: městnání v povodí </w:t>
            </w:r>
            <w:r>
              <w:rPr>
                <w:color w:val="000000"/>
                <w:spacing w:val="-1"/>
                <w:sz w:val="18"/>
                <w:szCs w:val="18"/>
              </w:rPr>
              <w:t>HDŽ a DDZ</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14:paraId="4F02C141" w14:textId="77777777" w:rsidR="00BD4BB3" w:rsidRDefault="00BD4BB3" w:rsidP="00253C6B">
            <w:pPr>
              <w:shd w:val="clear" w:color="auto" w:fill="FFFFFF"/>
              <w:spacing w:line="192" w:lineRule="exact"/>
            </w:pPr>
            <w:r>
              <w:rPr>
                <w:b/>
                <w:bCs/>
                <w:color w:val="000000"/>
                <w:spacing w:val="1"/>
                <w:sz w:val="18"/>
                <w:szCs w:val="18"/>
              </w:rPr>
              <w:t xml:space="preserve">t </w:t>
            </w:r>
            <w:r>
              <w:rPr>
                <w:color w:val="000000"/>
                <w:spacing w:val="1"/>
                <w:sz w:val="18"/>
                <w:szCs w:val="18"/>
              </w:rPr>
              <w:t xml:space="preserve">náplň krčních </w:t>
            </w:r>
            <w:r>
              <w:rPr>
                <w:color w:val="000000"/>
                <w:spacing w:val="-4"/>
                <w:sz w:val="18"/>
                <w:szCs w:val="18"/>
              </w:rPr>
              <w:t>žil, hepatomega-</w:t>
            </w:r>
            <w:r>
              <w:rPr>
                <w:color w:val="000000"/>
                <w:spacing w:val="-5"/>
                <w:sz w:val="18"/>
                <w:szCs w:val="18"/>
              </w:rPr>
              <w:t>lieascites, edémy</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14:paraId="37BCBA39" w14:textId="77777777" w:rsidR="00BD4BB3" w:rsidRDefault="00BD4BB3" w:rsidP="00253C6B">
            <w:pPr>
              <w:shd w:val="clear" w:color="auto" w:fill="FFFFFF"/>
            </w:pPr>
          </w:p>
        </w:tc>
        <w:tc>
          <w:tcPr>
            <w:tcW w:w="1584" w:type="dxa"/>
            <w:tcBorders>
              <w:top w:val="single" w:sz="6" w:space="0" w:color="auto"/>
              <w:left w:val="single" w:sz="6" w:space="0" w:color="auto"/>
              <w:bottom w:val="single" w:sz="6" w:space="0" w:color="auto"/>
              <w:right w:val="single" w:sz="6" w:space="0" w:color="auto"/>
            </w:tcBorders>
            <w:shd w:val="clear" w:color="auto" w:fill="FFFFFF"/>
          </w:tcPr>
          <w:p w14:paraId="5E40EDDA" w14:textId="77777777" w:rsidR="00BD4BB3" w:rsidRDefault="00BD4BB3" w:rsidP="00253C6B">
            <w:pPr>
              <w:shd w:val="clear" w:color="auto" w:fill="FFFFFF"/>
              <w:spacing w:line="192" w:lineRule="exact"/>
            </w:pPr>
            <w:r>
              <w:rPr>
                <w:color w:val="000000"/>
                <w:spacing w:val="-1"/>
                <w:sz w:val="18"/>
                <w:szCs w:val="18"/>
              </w:rPr>
              <w:t>včas rozpoznat známky srdečního selhání, udržet kar-</w:t>
            </w:r>
            <w:r>
              <w:rPr>
                <w:color w:val="000000"/>
                <w:spacing w:val="-2"/>
                <w:sz w:val="18"/>
                <w:szCs w:val="18"/>
              </w:rPr>
              <w:t>diopulmonální kom</w:t>
            </w:r>
            <w:r>
              <w:rPr>
                <w:color w:val="000000"/>
                <w:spacing w:val="-2"/>
                <w:sz w:val="18"/>
                <w:szCs w:val="18"/>
              </w:rPr>
              <w:softHyphen/>
              <w:t>penzaci</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14:paraId="7BF1B988" w14:textId="77777777" w:rsidR="00BD4BB3" w:rsidRDefault="00BD4BB3" w:rsidP="00253C6B">
            <w:pPr>
              <w:shd w:val="clear" w:color="auto" w:fill="FFFFFF"/>
              <w:spacing w:line="192" w:lineRule="exact"/>
            </w:pPr>
            <w:r>
              <w:rPr>
                <w:b/>
                <w:bCs/>
                <w:color w:val="000000"/>
                <w:spacing w:val="-1"/>
                <w:sz w:val="18"/>
                <w:szCs w:val="18"/>
              </w:rPr>
              <w:t xml:space="preserve">sledovat </w:t>
            </w:r>
            <w:r>
              <w:rPr>
                <w:color w:val="000000"/>
                <w:spacing w:val="-1"/>
                <w:sz w:val="18"/>
                <w:szCs w:val="18"/>
              </w:rPr>
              <w:t>fyziologic</w:t>
            </w:r>
            <w:r>
              <w:rPr>
                <w:color w:val="000000"/>
                <w:spacing w:val="-1"/>
                <w:sz w:val="18"/>
                <w:szCs w:val="18"/>
              </w:rPr>
              <w:softHyphen/>
            </w:r>
            <w:r>
              <w:rPr>
                <w:color w:val="000000"/>
                <w:spacing w:val="2"/>
                <w:sz w:val="18"/>
                <w:szCs w:val="18"/>
              </w:rPr>
              <w:t xml:space="preserve">ké funkce TK, P, D, </w:t>
            </w:r>
            <w:r>
              <w:rPr>
                <w:color w:val="000000"/>
                <w:spacing w:val="-1"/>
                <w:sz w:val="18"/>
                <w:szCs w:val="18"/>
              </w:rPr>
              <w:t>EKG, saturaci kyslí</w:t>
            </w:r>
            <w:r>
              <w:rPr>
                <w:color w:val="000000"/>
                <w:spacing w:val="-1"/>
                <w:sz w:val="18"/>
                <w:szCs w:val="18"/>
              </w:rPr>
              <w:softHyphen/>
              <w:t>kem, vědomí, proje</w:t>
            </w:r>
            <w:r>
              <w:rPr>
                <w:color w:val="000000"/>
                <w:spacing w:val="-1"/>
                <w:sz w:val="18"/>
                <w:szCs w:val="18"/>
              </w:rPr>
              <w:softHyphen/>
              <w:t xml:space="preserve">vy krvácení, kašel, barvu kůže, pocení, </w:t>
            </w:r>
            <w:r>
              <w:rPr>
                <w:b/>
                <w:bCs/>
                <w:color w:val="000000"/>
                <w:spacing w:val="-3"/>
                <w:sz w:val="18"/>
                <w:szCs w:val="18"/>
              </w:rPr>
              <w:t xml:space="preserve">zajistit </w:t>
            </w:r>
            <w:r>
              <w:rPr>
                <w:color w:val="000000"/>
                <w:spacing w:val="-3"/>
                <w:sz w:val="18"/>
                <w:szCs w:val="18"/>
              </w:rPr>
              <w:t xml:space="preserve">aplikaci léků, </w:t>
            </w:r>
            <w:r>
              <w:rPr>
                <w:color w:val="000000"/>
                <w:sz w:val="18"/>
                <w:szCs w:val="18"/>
              </w:rPr>
              <w:t xml:space="preserve">kyslíku, speciální </w:t>
            </w:r>
            <w:r>
              <w:rPr>
                <w:color w:val="000000"/>
                <w:spacing w:val="-1"/>
                <w:sz w:val="18"/>
                <w:szCs w:val="18"/>
              </w:rPr>
              <w:t>vyšetření, laborator</w:t>
            </w:r>
            <w:r>
              <w:rPr>
                <w:color w:val="000000"/>
                <w:spacing w:val="-1"/>
                <w:sz w:val="18"/>
                <w:szCs w:val="18"/>
              </w:rPr>
              <w:softHyphen/>
            </w:r>
            <w:r>
              <w:rPr>
                <w:color w:val="000000"/>
                <w:spacing w:val="-2"/>
                <w:sz w:val="18"/>
                <w:szCs w:val="18"/>
              </w:rPr>
              <w:t>ní vyšetření, pomůc</w:t>
            </w:r>
            <w:r>
              <w:rPr>
                <w:color w:val="000000"/>
                <w:spacing w:val="-2"/>
                <w:sz w:val="18"/>
                <w:szCs w:val="18"/>
              </w:rPr>
              <w:softHyphen/>
              <w:t>ky pro kardiopulmo-</w:t>
            </w:r>
            <w:r>
              <w:rPr>
                <w:color w:val="000000"/>
                <w:spacing w:val="-1"/>
                <w:sz w:val="18"/>
                <w:szCs w:val="18"/>
              </w:rPr>
              <w:t>nální resuscitaci</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14:paraId="0367817C" w14:textId="77777777" w:rsidR="00BD4BB3" w:rsidRDefault="00BD4BB3" w:rsidP="00253C6B">
            <w:pPr>
              <w:shd w:val="clear" w:color="auto" w:fill="FFFFFF"/>
              <w:spacing w:line="192" w:lineRule="exact"/>
              <w:ind w:firstLine="10"/>
            </w:pPr>
            <w:r>
              <w:rPr>
                <w:color w:val="000000"/>
                <w:spacing w:val="-1"/>
                <w:sz w:val="18"/>
                <w:szCs w:val="18"/>
              </w:rPr>
              <w:t>sledovat fyziologic</w:t>
            </w:r>
            <w:r>
              <w:rPr>
                <w:color w:val="000000"/>
                <w:spacing w:val="-1"/>
                <w:sz w:val="18"/>
                <w:szCs w:val="18"/>
              </w:rPr>
              <w:softHyphen/>
            </w:r>
            <w:r>
              <w:rPr>
                <w:color w:val="000000"/>
                <w:spacing w:val="2"/>
                <w:sz w:val="18"/>
                <w:szCs w:val="18"/>
              </w:rPr>
              <w:t xml:space="preserve">ké funkce TK, P, D, </w:t>
            </w:r>
            <w:r>
              <w:rPr>
                <w:color w:val="000000"/>
                <w:spacing w:val="-2"/>
                <w:sz w:val="18"/>
                <w:szCs w:val="18"/>
              </w:rPr>
              <w:t>EKG, zajistit aplika</w:t>
            </w:r>
            <w:r>
              <w:rPr>
                <w:color w:val="000000"/>
                <w:spacing w:val="-2"/>
                <w:sz w:val="18"/>
                <w:szCs w:val="18"/>
              </w:rPr>
              <w:softHyphen/>
              <w:t>ci léků, aplikaci kys</w:t>
            </w:r>
            <w:r>
              <w:rPr>
                <w:color w:val="000000"/>
                <w:spacing w:val="-2"/>
                <w:sz w:val="18"/>
                <w:szCs w:val="18"/>
              </w:rPr>
              <w:softHyphen/>
            </w:r>
            <w:r>
              <w:rPr>
                <w:color w:val="000000"/>
                <w:spacing w:val="-1"/>
                <w:sz w:val="18"/>
                <w:szCs w:val="18"/>
              </w:rPr>
              <w:t xml:space="preserve">líku, pomůcky pro </w:t>
            </w:r>
            <w:r>
              <w:rPr>
                <w:color w:val="000000"/>
                <w:sz w:val="18"/>
                <w:szCs w:val="18"/>
              </w:rPr>
              <w:t>kardiopulmonální</w:t>
            </w:r>
          </w:p>
        </w:tc>
        <w:tc>
          <w:tcPr>
            <w:tcW w:w="2064" w:type="dxa"/>
            <w:tcBorders>
              <w:top w:val="single" w:sz="6" w:space="0" w:color="auto"/>
              <w:left w:val="single" w:sz="6" w:space="0" w:color="auto"/>
              <w:bottom w:val="single" w:sz="6" w:space="0" w:color="auto"/>
              <w:right w:val="single" w:sz="6" w:space="0" w:color="auto"/>
            </w:tcBorders>
            <w:shd w:val="clear" w:color="auto" w:fill="FFFFFF"/>
          </w:tcPr>
          <w:p w14:paraId="34DF14E4" w14:textId="77777777" w:rsidR="00BD4BB3" w:rsidRDefault="00BD4BB3" w:rsidP="00253C6B">
            <w:pPr>
              <w:shd w:val="clear" w:color="auto" w:fill="FFFFFF"/>
              <w:spacing w:line="192" w:lineRule="exact"/>
            </w:pPr>
            <w:r>
              <w:rPr>
                <w:b/>
                <w:bCs/>
                <w:color w:val="000000"/>
                <w:spacing w:val="-1"/>
                <w:sz w:val="18"/>
                <w:szCs w:val="18"/>
              </w:rPr>
              <w:t xml:space="preserve">sledovat </w:t>
            </w:r>
            <w:r>
              <w:rPr>
                <w:color w:val="000000"/>
                <w:spacing w:val="-1"/>
                <w:sz w:val="18"/>
                <w:szCs w:val="18"/>
              </w:rPr>
              <w:t xml:space="preserve">fyziologické </w:t>
            </w:r>
            <w:r>
              <w:rPr>
                <w:color w:val="000000"/>
                <w:spacing w:val="-2"/>
                <w:sz w:val="18"/>
                <w:szCs w:val="18"/>
              </w:rPr>
              <w:t>funkce TK, P, D, EKG, sa</w:t>
            </w:r>
            <w:r>
              <w:rPr>
                <w:color w:val="000000"/>
                <w:spacing w:val="-2"/>
                <w:sz w:val="18"/>
                <w:szCs w:val="18"/>
              </w:rPr>
              <w:softHyphen/>
            </w:r>
            <w:r>
              <w:rPr>
                <w:color w:val="000000"/>
                <w:spacing w:val="-1"/>
                <w:sz w:val="18"/>
                <w:szCs w:val="18"/>
              </w:rPr>
              <w:t xml:space="preserve">turaci kyslíkem, vědomí, projevy krvácení, kašel, barvu kůže, pocení, </w:t>
            </w:r>
            <w:r>
              <w:rPr>
                <w:b/>
                <w:bCs/>
                <w:color w:val="000000"/>
                <w:spacing w:val="-1"/>
                <w:sz w:val="18"/>
                <w:szCs w:val="18"/>
              </w:rPr>
              <w:t xml:space="preserve">zajistit </w:t>
            </w:r>
            <w:r>
              <w:rPr>
                <w:color w:val="000000"/>
                <w:spacing w:val="-1"/>
                <w:sz w:val="18"/>
                <w:szCs w:val="18"/>
              </w:rPr>
              <w:t>aplikaci léků, apli</w:t>
            </w:r>
            <w:r>
              <w:rPr>
                <w:color w:val="000000"/>
                <w:spacing w:val="-1"/>
                <w:sz w:val="18"/>
                <w:szCs w:val="18"/>
              </w:rPr>
              <w:softHyphen/>
              <w:t>kaci kyslíku, speciální vy</w:t>
            </w:r>
            <w:r>
              <w:rPr>
                <w:color w:val="000000"/>
                <w:spacing w:val="-1"/>
                <w:sz w:val="18"/>
                <w:szCs w:val="18"/>
              </w:rPr>
              <w:softHyphen/>
              <w:t>šetření, laboratorní vyšet</w:t>
            </w:r>
            <w:r>
              <w:rPr>
                <w:color w:val="000000"/>
                <w:spacing w:val="-1"/>
                <w:sz w:val="18"/>
                <w:szCs w:val="18"/>
              </w:rPr>
              <w:softHyphen/>
              <w:t>ření, pomůcky pro kardio</w:t>
            </w:r>
            <w:r>
              <w:rPr>
                <w:color w:val="000000"/>
                <w:spacing w:val="-1"/>
                <w:sz w:val="18"/>
                <w:szCs w:val="18"/>
              </w:rPr>
              <w:softHyphen/>
              <w:t>pulmonální resuscitaci</w:t>
            </w:r>
          </w:p>
        </w:tc>
      </w:tr>
      <w:tr w:rsidR="00BD4BB3" w14:paraId="4C90B315" w14:textId="77777777" w:rsidTr="004E777F">
        <w:tblPrEx>
          <w:tblCellMar>
            <w:top w:w="0" w:type="dxa"/>
            <w:bottom w:w="0" w:type="dxa"/>
          </w:tblCellMar>
        </w:tblPrEx>
        <w:trPr>
          <w:trHeight w:hRule="exact" w:val="442"/>
        </w:trPr>
        <w:tc>
          <w:tcPr>
            <w:tcW w:w="931" w:type="dxa"/>
            <w:vMerge w:val="restart"/>
            <w:tcBorders>
              <w:top w:val="single" w:sz="6" w:space="0" w:color="auto"/>
              <w:left w:val="single" w:sz="6" w:space="0" w:color="auto"/>
              <w:bottom w:val="nil"/>
              <w:right w:val="single" w:sz="6" w:space="0" w:color="auto"/>
            </w:tcBorders>
            <w:shd w:val="clear" w:color="auto" w:fill="FFFFFF"/>
          </w:tcPr>
          <w:p w14:paraId="13A71D5C" w14:textId="77777777" w:rsidR="00BD4BB3" w:rsidRDefault="00BD4BB3" w:rsidP="00253C6B">
            <w:pPr>
              <w:shd w:val="clear" w:color="auto" w:fill="FFFFFF"/>
              <w:spacing w:line="192" w:lineRule="exact"/>
              <w:ind w:right="14" w:hanging="5"/>
            </w:pPr>
            <w:r>
              <w:rPr>
                <w:color w:val="000000"/>
                <w:spacing w:val="-3"/>
                <w:sz w:val="18"/>
                <w:szCs w:val="18"/>
              </w:rPr>
              <w:t xml:space="preserve">za 40 min. </w:t>
            </w:r>
            <w:r>
              <w:rPr>
                <w:color w:val="000000"/>
                <w:spacing w:val="-1"/>
                <w:sz w:val="18"/>
                <w:szCs w:val="18"/>
              </w:rPr>
              <w:t xml:space="preserve">začíná </w:t>
            </w:r>
            <w:r>
              <w:rPr>
                <w:color w:val="000000"/>
                <w:sz w:val="18"/>
                <w:szCs w:val="18"/>
              </w:rPr>
              <w:t>nekróza</w:t>
            </w:r>
          </w:p>
        </w:tc>
        <w:tc>
          <w:tcPr>
            <w:tcW w:w="509" w:type="dxa"/>
            <w:vMerge w:val="restart"/>
            <w:tcBorders>
              <w:top w:val="single" w:sz="6" w:space="0" w:color="auto"/>
              <w:left w:val="single" w:sz="6" w:space="0" w:color="auto"/>
              <w:bottom w:val="nil"/>
              <w:right w:val="single" w:sz="6" w:space="0" w:color="auto"/>
            </w:tcBorders>
            <w:shd w:val="clear" w:color="auto" w:fill="FFFFFF"/>
            <w:textDirection w:val="btLr"/>
          </w:tcPr>
          <w:p w14:paraId="0D1E1A48" w14:textId="77777777" w:rsidR="00BD4BB3" w:rsidRDefault="00BD4BB3" w:rsidP="00253C6B">
            <w:pPr>
              <w:shd w:val="clear" w:color="auto" w:fill="FFFFFF"/>
            </w:pPr>
            <w:r>
              <w:rPr>
                <w:color w:val="000000"/>
                <w:spacing w:val="2"/>
                <w:sz w:val="18"/>
                <w:szCs w:val="18"/>
              </w:rPr>
              <w:t>t sympatikus</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14:paraId="56E2F70C" w14:textId="77777777" w:rsidR="00BD4BB3" w:rsidRDefault="00BD4BB3" w:rsidP="00253C6B">
            <w:pPr>
              <w:shd w:val="clear" w:color="auto" w:fill="FFFFFF"/>
            </w:pPr>
            <w:r>
              <w:rPr>
                <w:smallCaps/>
                <w:color w:val="000000"/>
                <w:spacing w:val="-13"/>
                <w:sz w:val="24"/>
                <w:szCs w:val="24"/>
              </w:rPr>
              <w:t>Ttt,</w:t>
            </w:r>
          </w:p>
          <w:p w14:paraId="5C2C7EB8" w14:textId="77777777" w:rsidR="00BD4BB3" w:rsidRDefault="00BD4BB3" w:rsidP="00253C6B">
            <w:pPr>
              <w:shd w:val="clear" w:color="auto" w:fill="FFFFFF"/>
            </w:pPr>
            <w:r>
              <w:rPr>
                <w:b/>
                <w:bCs/>
                <w:color w:val="000000"/>
                <w:spacing w:val="-7"/>
              </w:rPr>
              <w:t xml:space="preserve">t </w:t>
            </w:r>
            <w:r>
              <w:rPr>
                <w:color w:val="000000"/>
                <w:spacing w:val="-7"/>
              </w:rPr>
              <w:t>enzymy</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14:paraId="3206403F" w14:textId="77777777" w:rsidR="00BD4BB3" w:rsidRDefault="00BD4BB3" w:rsidP="00253C6B">
            <w:pPr>
              <w:shd w:val="clear" w:color="auto" w:fill="FFFFFF"/>
            </w:pPr>
          </w:p>
        </w:tc>
        <w:tc>
          <w:tcPr>
            <w:tcW w:w="1584" w:type="dxa"/>
            <w:tcBorders>
              <w:top w:val="single" w:sz="6" w:space="0" w:color="auto"/>
              <w:left w:val="single" w:sz="6" w:space="0" w:color="auto"/>
              <w:bottom w:val="single" w:sz="6" w:space="0" w:color="auto"/>
              <w:right w:val="single" w:sz="6" w:space="0" w:color="auto"/>
            </w:tcBorders>
            <w:shd w:val="clear" w:color="auto" w:fill="FFFFFF"/>
          </w:tcPr>
          <w:p w14:paraId="34DB7DD7" w14:textId="77777777" w:rsidR="00BD4BB3" w:rsidRDefault="00BD4BB3" w:rsidP="00253C6B">
            <w:pPr>
              <w:shd w:val="clear" w:color="auto" w:fill="FFFFFF"/>
              <w:spacing w:line="192" w:lineRule="exact"/>
              <w:ind w:hanging="5"/>
            </w:pPr>
            <w:r>
              <w:rPr>
                <w:color w:val="000000"/>
                <w:spacing w:val="-2"/>
                <w:sz w:val="18"/>
                <w:szCs w:val="18"/>
              </w:rPr>
              <w:t>udržet kardiopulmo-</w:t>
            </w:r>
            <w:r>
              <w:rPr>
                <w:color w:val="000000"/>
                <w:spacing w:val="-1"/>
                <w:sz w:val="18"/>
                <w:szCs w:val="18"/>
              </w:rPr>
              <w:t>nální kompenzaci</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14:paraId="6377697C" w14:textId="77777777" w:rsidR="00BD4BB3" w:rsidRDefault="00BD4BB3" w:rsidP="00253C6B">
            <w:pPr>
              <w:shd w:val="clear" w:color="auto" w:fill="FFFFFF"/>
              <w:spacing w:line="192" w:lineRule="exact"/>
              <w:ind w:firstLine="5"/>
            </w:pPr>
            <w:r>
              <w:rPr>
                <w:color w:val="000000"/>
                <w:spacing w:val="-2"/>
                <w:sz w:val="18"/>
                <w:szCs w:val="18"/>
              </w:rPr>
              <w:t>sledovat TT, labora</w:t>
            </w:r>
            <w:r>
              <w:rPr>
                <w:color w:val="000000"/>
                <w:spacing w:val="-2"/>
                <w:sz w:val="18"/>
                <w:szCs w:val="18"/>
              </w:rPr>
              <w:softHyphen/>
            </w:r>
            <w:r>
              <w:rPr>
                <w:color w:val="000000"/>
                <w:sz w:val="18"/>
                <w:szCs w:val="18"/>
              </w:rPr>
              <w:t>torní vyšetření krve</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14:paraId="7716A5B7" w14:textId="77777777" w:rsidR="00BD4BB3" w:rsidRDefault="00BD4BB3" w:rsidP="00253C6B">
            <w:pPr>
              <w:shd w:val="clear" w:color="auto" w:fill="FFFFFF"/>
            </w:pPr>
          </w:p>
        </w:tc>
        <w:tc>
          <w:tcPr>
            <w:tcW w:w="2064" w:type="dxa"/>
            <w:tcBorders>
              <w:top w:val="single" w:sz="6" w:space="0" w:color="auto"/>
              <w:left w:val="single" w:sz="6" w:space="0" w:color="auto"/>
              <w:bottom w:val="single" w:sz="6" w:space="0" w:color="auto"/>
              <w:right w:val="single" w:sz="6" w:space="0" w:color="auto"/>
            </w:tcBorders>
            <w:shd w:val="clear" w:color="auto" w:fill="FFFFFF"/>
          </w:tcPr>
          <w:p w14:paraId="3AE05E5C" w14:textId="77777777" w:rsidR="00BD4BB3" w:rsidRDefault="00BD4BB3" w:rsidP="00253C6B">
            <w:pPr>
              <w:shd w:val="clear" w:color="auto" w:fill="FFFFFF"/>
              <w:spacing w:line="192" w:lineRule="exact"/>
              <w:ind w:right="163" w:firstLine="5"/>
            </w:pPr>
            <w:r>
              <w:rPr>
                <w:color w:val="000000"/>
                <w:spacing w:val="-2"/>
                <w:sz w:val="18"/>
                <w:szCs w:val="18"/>
              </w:rPr>
              <w:t xml:space="preserve">sledovat TT, laboratorní </w:t>
            </w:r>
            <w:r>
              <w:rPr>
                <w:color w:val="000000"/>
                <w:spacing w:val="-1"/>
                <w:sz w:val="18"/>
                <w:szCs w:val="18"/>
              </w:rPr>
              <w:t>vyšetření krve</w:t>
            </w:r>
          </w:p>
        </w:tc>
      </w:tr>
      <w:tr w:rsidR="00BD4BB3" w14:paraId="0529AD20" w14:textId="77777777" w:rsidTr="004E777F">
        <w:tblPrEx>
          <w:tblCellMar>
            <w:top w:w="0" w:type="dxa"/>
            <w:bottom w:w="0" w:type="dxa"/>
          </w:tblCellMar>
        </w:tblPrEx>
        <w:trPr>
          <w:trHeight w:hRule="exact" w:val="1018"/>
        </w:trPr>
        <w:tc>
          <w:tcPr>
            <w:tcW w:w="931" w:type="dxa"/>
            <w:vMerge/>
            <w:tcBorders>
              <w:top w:val="nil"/>
              <w:left w:val="single" w:sz="6" w:space="0" w:color="auto"/>
              <w:bottom w:val="nil"/>
              <w:right w:val="single" w:sz="6" w:space="0" w:color="auto"/>
            </w:tcBorders>
            <w:shd w:val="clear" w:color="auto" w:fill="FFFFFF"/>
          </w:tcPr>
          <w:p w14:paraId="6633074A" w14:textId="77777777" w:rsidR="00BD4BB3" w:rsidRDefault="00BD4BB3" w:rsidP="00253C6B"/>
          <w:p w14:paraId="4EAB99D8" w14:textId="77777777" w:rsidR="00BD4BB3" w:rsidRDefault="00BD4BB3" w:rsidP="00253C6B"/>
        </w:tc>
        <w:tc>
          <w:tcPr>
            <w:tcW w:w="509" w:type="dxa"/>
            <w:vMerge/>
            <w:tcBorders>
              <w:top w:val="nil"/>
              <w:left w:val="single" w:sz="6" w:space="0" w:color="auto"/>
              <w:bottom w:val="nil"/>
              <w:right w:val="single" w:sz="6" w:space="0" w:color="auto"/>
            </w:tcBorders>
            <w:shd w:val="clear" w:color="auto" w:fill="FFFFFF"/>
            <w:textDirection w:val="btLr"/>
          </w:tcPr>
          <w:p w14:paraId="2839C5E4" w14:textId="77777777" w:rsidR="00BD4BB3" w:rsidRDefault="00BD4BB3" w:rsidP="00253C6B"/>
          <w:p w14:paraId="4B698E2D" w14:textId="77777777" w:rsidR="00BD4BB3" w:rsidRDefault="00BD4BB3" w:rsidP="00253C6B"/>
        </w:tc>
        <w:tc>
          <w:tcPr>
            <w:tcW w:w="1248" w:type="dxa"/>
            <w:tcBorders>
              <w:top w:val="single" w:sz="6" w:space="0" w:color="auto"/>
              <w:left w:val="single" w:sz="6" w:space="0" w:color="auto"/>
              <w:bottom w:val="single" w:sz="6" w:space="0" w:color="auto"/>
              <w:right w:val="single" w:sz="6" w:space="0" w:color="auto"/>
            </w:tcBorders>
            <w:shd w:val="clear" w:color="auto" w:fill="FFFFFF"/>
          </w:tcPr>
          <w:p w14:paraId="2B801FBA" w14:textId="77777777" w:rsidR="00BD4BB3" w:rsidRDefault="00BD4BB3" w:rsidP="00253C6B">
            <w:pPr>
              <w:shd w:val="clear" w:color="auto" w:fill="FFFFFF"/>
              <w:spacing w:line="187" w:lineRule="exact"/>
              <w:ind w:right="413"/>
            </w:pPr>
            <w:r>
              <w:rPr>
                <w:color w:val="000000"/>
                <w:spacing w:val="9"/>
              </w:rPr>
              <w:t xml:space="preserve">tTF, </w:t>
            </w:r>
            <w:r>
              <w:rPr>
                <w:color w:val="000000"/>
                <w:spacing w:val="-11"/>
              </w:rPr>
              <w:t xml:space="preserve">palpitace, </w:t>
            </w:r>
            <w:r>
              <w:rPr>
                <w:color w:val="000000"/>
                <w:spacing w:val="-10"/>
              </w:rPr>
              <w:t>arytmie</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14:paraId="6D4DF211" w14:textId="77777777" w:rsidR="00BD4BB3" w:rsidRDefault="00BD4BB3" w:rsidP="00253C6B">
            <w:pPr>
              <w:shd w:val="clear" w:color="auto" w:fill="FFFFFF"/>
            </w:pPr>
          </w:p>
        </w:tc>
        <w:tc>
          <w:tcPr>
            <w:tcW w:w="1584" w:type="dxa"/>
            <w:tcBorders>
              <w:top w:val="single" w:sz="6" w:space="0" w:color="auto"/>
              <w:left w:val="single" w:sz="6" w:space="0" w:color="auto"/>
              <w:bottom w:val="single" w:sz="6" w:space="0" w:color="auto"/>
              <w:right w:val="single" w:sz="6" w:space="0" w:color="auto"/>
            </w:tcBorders>
            <w:shd w:val="clear" w:color="auto" w:fill="FFFFFF"/>
          </w:tcPr>
          <w:p w14:paraId="624C6BA9" w14:textId="77777777" w:rsidR="00BD4BB3" w:rsidRDefault="00BD4BB3" w:rsidP="00253C6B">
            <w:pPr>
              <w:shd w:val="clear" w:color="auto" w:fill="FFFFFF"/>
              <w:spacing w:line="192" w:lineRule="exact"/>
              <w:ind w:right="101" w:firstLine="5"/>
            </w:pPr>
            <w:r>
              <w:rPr>
                <w:color w:val="000000"/>
                <w:spacing w:val="-2"/>
                <w:sz w:val="18"/>
                <w:szCs w:val="18"/>
              </w:rPr>
              <w:t xml:space="preserve">sledovat zdravotní </w:t>
            </w:r>
            <w:r>
              <w:rPr>
                <w:color w:val="000000"/>
                <w:spacing w:val="-1"/>
                <w:sz w:val="18"/>
                <w:szCs w:val="18"/>
              </w:rPr>
              <w:t xml:space="preserve">stav, informovat pacienta i lékaře, získat pacienta ke </w:t>
            </w:r>
            <w:r>
              <w:rPr>
                <w:color w:val="000000"/>
                <w:spacing w:val="-2"/>
                <w:sz w:val="18"/>
                <w:szCs w:val="18"/>
              </w:rPr>
              <w:t>spolupráci</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14:paraId="28CB2B68" w14:textId="77777777" w:rsidR="00BD4BB3" w:rsidRDefault="00BD4BB3" w:rsidP="00253C6B">
            <w:pPr>
              <w:shd w:val="clear" w:color="auto" w:fill="FFFFFF"/>
            </w:pPr>
          </w:p>
        </w:tc>
        <w:tc>
          <w:tcPr>
            <w:tcW w:w="1584" w:type="dxa"/>
            <w:tcBorders>
              <w:top w:val="single" w:sz="6" w:space="0" w:color="auto"/>
              <w:left w:val="single" w:sz="6" w:space="0" w:color="auto"/>
              <w:bottom w:val="single" w:sz="6" w:space="0" w:color="auto"/>
              <w:right w:val="single" w:sz="6" w:space="0" w:color="auto"/>
            </w:tcBorders>
            <w:shd w:val="clear" w:color="auto" w:fill="FFFFFF"/>
          </w:tcPr>
          <w:p w14:paraId="154CF5AC" w14:textId="77777777" w:rsidR="00BD4BB3" w:rsidRDefault="00BD4BB3" w:rsidP="00253C6B">
            <w:pPr>
              <w:shd w:val="clear" w:color="auto" w:fill="FFFFFF"/>
            </w:pPr>
          </w:p>
        </w:tc>
        <w:tc>
          <w:tcPr>
            <w:tcW w:w="2064" w:type="dxa"/>
            <w:tcBorders>
              <w:top w:val="single" w:sz="6" w:space="0" w:color="auto"/>
              <w:left w:val="single" w:sz="6" w:space="0" w:color="auto"/>
              <w:bottom w:val="single" w:sz="6" w:space="0" w:color="auto"/>
              <w:right w:val="single" w:sz="6" w:space="0" w:color="auto"/>
            </w:tcBorders>
            <w:shd w:val="clear" w:color="auto" w:fill="FFFFFF"/>
          </w:tcPr>
          <w:p w14:paraId="44798680" w14:textId="77777777" w:rsidR="00BD4BB3" w:rsidRDefault="00BD4BB3" w:rsidP="00253C6B">
            <w:pPr>
              <w:shd w:val="clear" w:color="auto" w:fill="FFFFFF"/>
            </w:pPr>
          </w:p>
        </w:tc>
      </w:tr>
      <w:tr w:rsidR="00BD4BB3" w14:paraId="6156AE4E" w14:textId="77777777" w:rsidTr="004E777F">
        <w:tblPrEx>
          <w:tblCellMar>
            <w:top w:w="0" w:type="dxa"/>
            <w:bottom w:w="0" w:type="dxa"/>
          </w:tblCellMar>
        </w:tblPrEx>
        <w:trPr>
          <w:trHeight w:hRule="exact" w:val="2496"/>
        </w:trPr>
        <w:tc>
          <w:tcPr>
            <w:tcW w:w="931" w:type="dxa"/>
            <w:vMerge/>
            <w:tcBorders>
              <w:top w:val="nil"/>
              <w:left w:val="single" w:sz="6" w:space="0" w:color="auto"/>
              <w:bottom w:val="single" w:sz="6" w:space="0" w:color="auto"/>
              <w:right w:val="single" w:sz="6" w:space="0" w:color="auto"/>
            </w:tcBorders>
            <w:shd w:val="clear" w:color="auto" w:fill="FFFFFF"/>
          </w:tcPr>
          <w:p w14:paraId="2AE36930" w14:textId="77777777" w:rsidR="00BD4BB3" w:rsidRDefault="00BD4BB3" w:rsidP="00253C6B"/>
          <w:p w14:paraId="714711A1" w14:textId="77777777" w:rsidR="00BD4BB3" w:rsidRDefault="00BD4BB3" w:rsidP="00253C6B"/>
        </w:tc>
        <w:tc>
          <w:tcPr>
            <w:tcW w:w="509" w:type="dxa"/>
            <w:vMerge/>
            <w:tcBorders>
              <w:top w:val="nil"/>
              <w:left w:val="single" w:sz="6" w:space="0" w:color="auto"/>
              <w:bottom w:val="single" w:sz="6" w:space="0" w:color="auto"/>
              <w:right w:val="single" w:sz="6" w:space="0" w:color="auto"/>
            </w:tcBorders>
            <w:shd w:val="clear" w:color="auto" w:fill="FFFFFF"/>
            <w:textDirection w:val="btLr"/>
          </w:tcPr>
          <w:p w14:paraId="4E7C3A5C" w14:textId="77777777" w:rsidR="00BD4BB3" w:rsidRDefault="00BD4BB3" w:rsidP="00253C6B"/>
          <w:p w14:paraId="0ED7B26B" w14:textId="77777777" w:rsidR="00BD4BB3" w:rsidRDefault="00BD4BB3" w:rsidP="00253C6B"/>
        </w:tc>
        <w:tc>
          <w:tcPr>
            <w:tcW w:w="1248" w:type="dxa"/>
            <w:tcBorders>
              <w:top w:val="single" w:sz="6" w:space="0" w:color="auto"/>
              <w:left w:val="single" w:sz="6" w:space="0" w:color="auto"/>
              <w:bottom w:val="single" w:sz="6" w:space="0" w:color="auto"/>
              <w:right w:val="single" w:sz="6" w:space="0" w:color="auto"/>
            </w:tcBorders>
            <w:shd w:val="clear" w:color="auto" w:fill="FFFFFF"/>
          </w:tcPr>
          <w:p w14:paraId="03E461EE" w14:textId="77777777" w:rsidR="00BD4BB3" w:rsidRDefault="00BD4BB3" w:rsidP="00253C6B">
            <w:pPr>
              <w:shd w:val="clear" w:color="auto" w:fill="FFFFFF"/>
            </w:pPr>
          </w:p>
        </w:tc>
        <w:tc>
          <w:tcPr>
            <w:tcW w:w="1574" w:type="dxa"/>
            <w:tcBorders>
              <w:top w:val="single" w:sz="6" w:space="0" w:color="auto"/>
              <w:left w:val="single" w:sz="6" w:space="0" w:color="auto"/>
              <w:bottom w:val="single" w:sz="6" w:space="0" w:color="auto"/>
              <w:right w:val="single" w:sz="6" w:space="0" w:color="auto"/>
            </w:tcBorders>
            <w:shd w:val="clear" w:color="auto" w:fill="FFFFFF"/>
          </w:tcPr>
          <w:p w14:paraId="6B8D9DA2" w14:textId="77777777" w:rsidR="00BD4BB3" w:rsidRDefault="00BD4BB3" w:rsidP="00253C6B">
            <w:pPr>
              <w:shd w:val="clear" w:color="auto" w:fill="FFFFFF"/>
              <w:spacing w:line="192" w:lineRule="exact"/>
            </w:pPr>
            <w:r>
              <w:rPr>
                <w:color w:val="000000"/>
                <w:sz w:val="18"/>
                <w:szCs w:val="18"/>
              </w:rPr>
              <w:t xml:space="preserve">deficit informací před přeložením na </w:t>
            </w:r>
            <w:r>
              <w:rPr>
                <w:color w:val="000000"/>
                <w:spacing w:val="-1"/>
                <w:sz w:val="18"/>
                <w:szCs w:val="18"/>
              </w:rPr>
              <w:t>lůžkovou jednotku z důvodů neposkyt</w:t>
            </w:r>
            <w:r>
              <w:rPr>
                <w:color w:val="000000"/>
                <w:spacing w:val="-1"/>
                <w:sz w:val="18"/>
                <w:szCs w:val="18"/>
              </w:rPr>
              <w:softHyphen/>
              <w:t>nutí informací zdra</w:t>
            </w:r>
            <w:r>
              <w:rPr>
                <w:color w:val="000000"/>
                <w:spacing w:val="-1"/>
                <w:sz w:val="18"/>
                <w:szCs w:val="18"/>
              </w:rPr>
              <w:softHyphen/>
              <w:t xml:space="preserve">votníky a omezené </w:t>
            </w:r>
            <w:r>
              <w:rPr>
                <w:color w:val="000000"/>
                <w:spacing w:val="-5"/>
                <w:sz w:val="18"/>
                <w:szCs w:val="18"/>
              </w:rPr>
              <w:t>poznávací schopností</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14:paraId="32E53634" w14:textId="77777777" w:rsidR="00BD4BB3" w:rsidRDefault="00BD4BB3" w:rsidP="00253C6B">
            <w:pPr>
              <w:shd w:val="clear" w:color="auto" w:fill="FFFFFF"/>
              <w:spacing w:line="192" w:lineRule="exact"/>
              <w:ind w:right="5"/>
            </w:pPr>
            <w:r>
              <w:rPr>
                <w:color w:val="000000"/>
                <w:spacing w:val="-1"/>
                <w:sz w:val="18"/>
                <w:szCs w:val="18"/>
              </w:rPr>
              <w:t xml:space="preserve">získat pacienta </w:t>
            </w:r>
            <w:r>
              <w:rPr>
                <w:color w:val="000000"/>
                <w:spacing w:val="-2"/>
                <w:sz w:val="18"/>
                <w:szCs w:val="18"/>
              </w:rPr>
              <w:t>k aktivní spolupráci</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14:paraId="1E5D4787" w14:textId="77777777" w:rsidR="00BD4BB3" w:rsidRDefault="00BD4BB3" w:rsidP="00253C6B">
            <w:pPr>
              <w:shd w:val="clear" w:color="auto" w:fill="FFFFFF"/>
              <w:spacing w:line="192" w:lineRule="exact"/>
            </w:pPr>
            <w:r>
              <w:rPr>
                <w:color w:val="000000"/>
                <w:spacing w:val="-1"/>
                <w:sz w:val="18"/>
                <w:szCs w:val="18"/>
              </w:rPr>
              <w:t xml:space="preserve">zhodnotit schopnost </w:t>
            </w:r>
            <w:r>
              <w:rPr>
                <w:color w:val="000000"/>
                <w:sz w:val="18"/>
                <w:szCs w:val="18"/>
              </w:rPr>
              <w:t xml:space="preserve">pacienta vnímat a </w:t>
            </w:r>
            <w:r>
              <w:rPr>
                <w:color w:val="000000"/>
                <w:spacing w:val="-1"/>
                <w:sz w:val="18"/>
                <w:szCs w:val="18"/>
              </w:rPr>
              <w:t>chápat podávané in</w:t>
            </w:r>
            <w:r>
              <w:rPr>
                <w:color w:val="000000"/>
                <w:spacing w:val="-1"/>
                <w:sz w:val="18"/>
                <w:szCs w:val="18"/>
              </w:rPr>
              <w:softHyphen/>
            </w:r>
            <w:r>
              <w:rPr>
                <w:color w:val="000000"/>
                <w:sz w:val="18"/>
                <w:szCs w:val="18"/>
              </w:rPr>
              <w:t xml:space="preserve">formace, informovat </w:t>
            </w:r>
            <w:r>
              <w:rPr>
                <w:color w:val="000000"/>
                <w:spacing w:val="-1"/>
                <w:sz w:val="18"/>
                <w:szCs w:val="18"/>
              </w:rPr>
              <w:t>o oddělení, návštěv</w:t>
            </w:r>
            <w:r>
              <w:rPr>
                <w:color w:val="000000"/>
                <w:spacing w:val="-1"/>
                <w:sz w:val="18"/>
                <w:szCs w:val="18"/>
              </w:rPr>
              <w:softHyphen/>
            </w:r>
            <w:r>
              <w:rPr>
                <w:color w:val="000000"/>
                <w:spacing w:val="1"/>
                <w:sz w:val="18"/>
                <w:szCs w:val="18"/>
              </w:rPr>
              <w:t>ním režimu, poskyt</w:t>
            </w:r>
            <w:r>
              <w:rPr>
                <w:color w:val="000000"/>
                <w:spacing w:val="1"/>
                <w:sz w:val="18"/>
                <w:szCs w:val="18"/>
              </w:rPr>
              <w:softHyphen/>
            </w:r>
            <w:r>
              <w:rPr>
                <w:color w:val="000000"/>
                <w:spacing w:val="-4"/>
                <w:sz w:val="18"/>
                <w:szCs w:val="18"/>
              </w:rPr>
              <w:t xml:space="preserve">nout prostor a čas pro </w:t>
            </w:r>
            <w:r>
              <w:rPr>
                <w:color w:val="000000"/>
                <w:spacing w:val="-5"/>
                <w:sz w:val="18"/>
                <w:szCs w:val="18"/>
              </w:rPr>
              <w:t>dotazy, hovořit v sou</w:t>
            </w:r>
            <w:r>
              <w:rPr>
                <w:color w:val="000000"/>
                <w:spacing w:val="-5"/>
                <w:sz w:val="18"/>
                <w:szCs w:val="18"/>
              </w:rPr>
              <w:softHyphen/>
            </w:r>
            <w:r>
              <w:rPr>
                <w:color w:val="000000"/>
                <w:spacing w:val="-1"/>
                <w:sz w:val="18"/>
                <w:szCs w:val="18"/>
              </w:rPr>
              <w:t xml:space="preserve">ladu s informacemi od lékaře, zjistit si zpětným ověřením, </w:t>
            </w:r>
            <w:r>
              <w:rPr>
                <w:color w:val="000000"/>
                <w:sz w:val="18"/>
                <w:szCs w:val="18"/>
              </w:rPr>
              <w:t>že pacient rozumí</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14:paraId="7B8DC953" w14:textId="77777777" w:rsidR="00BD4BB3" w:rsidRDefault="00BD4BB3" w:rsidP="00253C6B">
            <w:pPr>
              <w:shd w:val="clear" w:color="auto" w:fill="FFFFFF"/>
            </w:pPr>
          </w:p>
        </w:tc>
        <w:tc>
          <w:tcPr>
            <w:tcW w:w="2064" w:type="dxa"/>
            <w:tcBorders>
              <w:top w:val="single" w:sz="6" w:space="0" w:color="auto"/>
              <w:left w:val="single" w:sz="6" w:space="0" w:color="auto"/>
              <w:bottom w:val="single" w:sz="6" w:space="0" w:color="auto"/>
              <w:right w:val="single" w:sz="6" w:space="0" w:color="auto"/>
            </w:tcBorders>
            <w:shd w:val="clear" w:color="auto" w:fill="FFFFFF"/>
          </w:tcPr>
          <w:p w14:paraId="097179B4" w14:textId="77777777" w:rsidR="00BD4BB3" w:rsidRDefault="00BD4BB3" w:rsidP="00253C6B">
            <w:pPr>
              <w:shd w:val="clear" w:color="auto" w:fill="FFFFFF"/>
              <w:spacing w:line="192" w:lineRule="exact"/>
            </w:pPr>
            <w:r>
              <w:rPr>
                <w:color w:val="000000"/>
                <w:spacing w:val="-4"/>
                <w:sz w:val="18"/>
                <w:szCs w:val="18"/>
              </w:rPr>
              <w:t>zhodnotit schopnost pacien</w:t>
            </w:r>
            <w:r>
              <w:rPr>
                <w:color w:val="000000"/>
                <w:spacing w:val="-4"/>
                <w:sz w:val="18"/>
                <w:szCs w:val="18"/>
              </w:rPr>
              <w:softHyphen/>
            </w:r>
            <w:r>
              <w:rPr>
                <w:color w:val="000000"/>
                <w:spacing w:val="-1"/>
                <w:sz w:val="18"/>
                <w:szCs w:val="18"/>
              </w:rPr>
              <w:t>ta vnímat a chápat podáva</w:t>
            </w:r>
            <w:r>
              <w:rPr>
                <w:color w:val="000000"/>
                <w:spacing w:val="-1"/>
                <w:sz w:val="18"/>
                <w:szCs w:val="18"/>
              </w:rPr>
              <w:softHyphen/>
              <w:t>né informace, informovat o oddělení, návštěvním re</w:t>
            </w:r>
            <w:r>
              <w:rPr>
                <w:color w:val="000000"/>
                <w:spacing w:val="-1"/>
                <w:sz w:val="18"/>
                <w:szCs w:val="18"/>
              </w:rPr>
              <w:softHyphen/>
              <w:t xml:space="preserve">žimu, poskytnout prostor a čas pro dotazy, hovořit </w:t>
            </w:r>
            <w:r>
              <w:rPr>
                <w:color w:val="000000"/>
                <w:spacing w:val="-3"/>
                <w:sz w:val="18"/>
                <w:szCs w:val="18"/>
              </w:rPr>
              <w:t xml:space="preserve">v souladu s informacemi od </w:t>
            </w:r>
            <w:r>
              <w:rPr>
                <w:color w:val="000000"/>
                <w:spacing w:val="-1"/>
                <w:sz w:val="18"/>
                <w:szCs w:val="18"/>
              </w:rPr>
              <w:t xml:space="preserve">lékaře, zjistit si zpětným </w:t>
            </w:r>
            <w:r>
              <w:rPr>
                <w:color w:val="000000"/>
                <w:spacing w:val="-5"/>
                <w:sz w:val="18"/>
                <w:szCs w:val="18"/>
              </w:rPr>
              <w:t>ověřením, že pacient rozumí</w:t>
            </w:r>
          </w:p>
        </w:tc>
      </w:tr>
    </w:tbl>
    <w:p w14:paraId="5510766C" w14:textId="77777777" w:rsidR="004E777F" w:rsidRDefault="004E777F" w:rsidP="00BD4BB3">
      <w:pPr>
        <w:shd w:val="clear" w:color="auto" w:fill="FFFFFF"/>
        <w:spacing w:line="355" w:lineRule="exact"/>
        <w:ind w:left="806" w:right="634" w:hanging="802"/>
        <w:rPr>
          <w:color w:val="000000"/>
          <w:spacing w:val="-2"/>
          <w:sz w:val="34"/>
          <w:szCs w:val="34"/>
        </w:rPr>
      </w:pPr>
    </w:p>
    <w:p w14:paraId="54A53407" w14:textId="5AA05CAE" w:rsidR="00BD4BB3" w:rsidRDefault="00BD4BB3" w:rsidP="00BD4BB3">
      <w:pPr>
        <w:shd w:val="clear" w:color="auto" w:fill="FFFFFF"/>
        <w:spacing w:line="355" w:lineRule="exact"/>
        <w:ind w:left="806" w:right="634" w:hanging="802"/>
      </w:pPr>
      <w:r>
        <w:rPr>
          <w:color w:val="000000"/>
          <w:spacing w:val="-2"/>
          <w:sz w:val="34"/>
          <w:szCs w:val="34"/>
        </w:rPr>
        <w:t xml:space="preserve">3.7    </w:t>
      </w:r>
      <w:r w:rsidR="00B30F46">
        <w:rPr>
          <w:color w:val="000000"/>
          <w:spacing w:val="-2"/>
          <w:sz w:val="34"/>
          <w:szCs w:val="34"/>
        </w:rPr>
        <w:t>Srdeční selhání</w:t>
      </w:r>
    </w:p>
    <w:p w14:paraId="60C9D698" w14:textId="77777777" w:rsidR="00BD4BB3" w:rsidRDefault="00BD4BB3" w:rsidP="00BD4BB3">
      <w:pPr>
        <w:shd w:val="clear" w:color="auto" w:fill="FFFFFF"/>
        <w:spacing w:before="221"/>
        <w:ind w:left="5"/>
      </w:pPr>
      <w:r>
        <w:rPr>
          <w:b/>
          <w:bCs/>
          <w:color w:val="000000"/>
          <w:spacing w:val="2"/>
          <w:sz w:val="22"/>
          <w:szCs w:val="22"/>
        </w:rPr>
        <w:t>Definice</w:t>
      </w:r>
    </w:p>
    <w:p w14:paraId="3A3A6E32" w14:textId="77777777" w:rsidR="00BD4BB3" w:rsidRDefault="00BD4BB3" w:rsidP="00BD4BB3">
      <w:pPr>
        <w:shd w:val="clear" w:color="auto" w:fill="FFFFFF"/>
        <w:spacing w:before="48" w:line="250" w:lineRule="exact"/>
        <w:ind w:right="5"/>
        <w:jc w:val="both"/>
      </w:pPr>
      <w:r>
        <w:rPr>
          <w:color w:val="000000"/>
          <w:spacing w:val="-3"/>
          <w:sz w:val="22"/>
          <w:szCs w:val="22"/>
        </w:rPr>
        <w:t xml:space="preserve">Srdeční selhání (syn. srdeční insuficience, srdeční slabost) označuje neschopnost srdce </w:t>
      </w:r>
      <w:r>
        <w:rPr>
          <w:color w:val="000000"/>
          <w:spacing w:val="-1"/>
          <w:sz w:val="22"/>
          <w:szCs w:val="22"/>
        </w:rPr>
        <w:t>přečerpávat krev v takové míře, jakou vyžaduje aktuální stav organizmu za předpo</w:t>
      </w:r>
      <w:r>
        <w:rPr>
          <w:color w:val="000000"/>
          <w:spacing w:val="-1"/>
          <w:sz w:val="22"/>
          <w:szCs w:val="22"/>
        </w:rPr>
        <w:softHyphen/>
      </w:r>
      <w:r>
        <w:rPr>
          <w:color w:val="000000"/>
          <w:sz w:val="22"/>
          <w:szCs w:val="22"/>
        </w:rPr>
        <w:t xml:space="preserve">kladu dostatečného žilního návratu. Zjednodušeně řečeno je srdeční selhání selhání </w:t>
      </w:r>
      <w:r>
        <w:rPr>
          <w:color w:val="000000"/>
          <w:spacing w:val="-2"/>
          <w:sz w:val="22"/>
          <w:szCs w:val="22"/>
        </w:rPr>
        <w:t>srdce jako pumpy.</w:t>
      </w:r>
    </w:p>
    <w:p w14:paraId="6EA239FF" w14:textId="77777777" w:rsidR="00BD4BB3" w:rsidRDefault="00BD4BB3" w:rsidP="00BD4BB3">
      <w:pPr>
        <w:shd w:val="clear" w:color="auto" w:fill="FFFFFF"/>
        <w:spacing w:line="250" w:lineRule="exact"/>
        <w:ind w:left="5" w:right="10" w:firstLine="283"/>
        <w:jc w:val="both"/>
      </w:pPr>
      <w:r>
        <w:rPr>
          <w:color w:val="000000"/>
          <w:sz w:val="22"/>
          <w:szCs w:val="22"/>
        </w:rPr>
        <w:t>M. Packer uvádí definici: „Srdeční selhání je komplexní syndrom charakterizo</w:t>
      </w:r>
      <w:r>
        <w:rPr>
          <w:color w:val="000000"/>
          <w:sz w:val="22"/>
          <w:szCs w:val="22"/>
        </w:rPr>
        <w:softHyphen/>
      </w:r>
      <w:r>
        <w:rPr>
          <w:color w:val="000000"/>
          <w:spacing w:val="-1"/>
          <w:sz w:val="22"/>
          <w:szCs w:val="22"/>
        </w:rPr>
        <w:t>vaný abnormalitami funkce srdečních komor a neurohumorální regulace, které jsou doprovázeny intolerancí zátěže, retencí tekutin a zkrácením života." (Forum medici-</w:t>
      </w:r>
      <w:r>
        <w:rPr>
          <w:color w:val="000000"/>
          <w:sz w:val="22"/>
          <w:szCs w:val="22"/>
        </w:rPr>
        <w:t>nae, 3-4/99, str. 58).</w:t>
      </w:r>
    </w:p>
    <w:p w14:paraId="6097D090" w14:textId="77777777" w:rsidR="00BD4BB3" w:rsidRDefault="00BD4BB3" w:rsidP="00BD4BB3">
      <w:pPr>
        <w:shd w:val="clear" w:color="auto" w:fill="FFFFFF"/>
        <w:spacing w:before="101" w:line="226" w:lineRule="exact"/>
        <w:jc w:val="both"/>
      </w:pPr>
      <w:r>
        <w:rPr>
          <w:i/>
          <w:iCs/>
          <w:color w:val="000000"/>
          <w:spacing w:val="-1"/>
        </w:rPr>
        <w:t xml:space="preserve">Víte, že </w:t>
      </w:r>
      <w:r>
        <w:rPr>
          <w:color w:val="000000"/>
          <w:spacing w:val="-1"/>
        </w:rPr>
        <w:t xml:space="preserve">ani posmrtný život mumie si Egypťané nedovedli představit bez srdce (na rozdíl od mozku, který vysáli tenkou trubičkou nosními dírkami)? Když připravovali své zemřelé na </w:t>
      </w:r>
      <w:r>
        <w:rPr>
          <w:color w:val="000000"/>
        </w:rPr>
        <w:t xml:space="preserve">posmrtný život, odstraňovali z těla všechny orgány kromě srdce. Ukládali je sice do vedle </w:t>
      </w:r>
      <w:r>
        <w:rPr>
          <w:color w:val="000000"/>
          <w:spacing w:val="-1"/>
        </w:rPr>
        <w:t xml:space="preserve">stojících </w:t>
      </w:r>
      <w:proofErr w:type="gramStart"/>
      <w:r>
        <w:rPr>
          <w:color w:val="000000"/>
          <w:spacing w:val="-1"/>
        </w:rPr>
        <w:t>nádob - kanop</w:t>
      </w:r>
      <w:proofErr w:type="gramEnd"/>
      <w:r>
        <w:rPr>
          <w:color w:val="000000"/>
          <w:spacing w:val="-1"/>
        </w:rPr>
        <w:t xml:space="preserve">, ale srdce jediné promyli palmovým vínem, nabalzamovali a vložili </w:t>
      </w:r>
      <w:r>
        <w:rPr>
          <w:color w:val="000000"/>
          <w:spacing w:val="-2"/>
        </w:rPr>
        <w:t xml:space="preserve">zpátky do hrudníku. Anatomii ani fyziologii však nestudovali více, než potřebovali znát právě </w:t>
      </w:r>
      <w:r>
        <w:rPr>
          <w:color w:val="000000"/>
          <w:spacing w:val="-1"/>
        </w:rPr>
        <w:t>pro tyto obřady.</w:t>
      </w:r>
    </w:p>
    <w:p w14:paraId="3B2917ED" w14:textId="7515B41F" w:rsidR="00BD4BB3" w:rsidRDefault="00BD4BB3" w:rsidP="00BD4BB3">
      <w:pPr>
        <w:shd w:val="clear" w:color="auto" w:fill="FFFFFF"/>
        <w:spacing w:before="432" w:line="192" w:lineRule="exact"/>
        <w:ind w:left="173"/>
      </w:pPr>
      <w:r>
        <w:rPr>
          <w:rFonts w:ascii="Arial" w:hAnsi="Arial" w:cs="Arial"/>
          <w:b/>
          <w:bCs/>
          <w:i/>
          <w:iCs/>
          <w:color w:val="000000"/>
          <w:spacing w:val="-2"/>
          <w:sz w:val="18"/>
          <w:szCs w:val="18"/>
        </w:rPr>
        <w:t>Kazuistika</w:t>
      </w:r>
    </w:p>
    <w:p w14:paraId="3287C35A" w14:textId="77777777" w:rsidR="00BD4BB3" w:rsidRDefault="00BD4BB3" w:rsidP="00BD4BB3">
      <w:pPr>
        <w:shd w:val="clear" w:color="auto" w:fill="FFFFFF"/>
        <w:spacing w:before="10" w:line="192" w:lineRule="exact"/>
        <w:ind w:left="154" w:right="158"/>
        <w:jc w:val="both"/>
      </w:pPr>
      <w:r>
        <w:rPr>
          <w:rFonts w:ascii="Arial" w:hAnsi="Arial" w:cs="Arial"/>
          <w:color w:val="000000"/>
          <w:sz w:val="18"/>
          <w:szCs w:val="18"/>
        </w:rPr>
        <w:t>Na intern</w:t>
      </w:r>
      <w:r>
        <w:rPr>
          <w:rFonts w:ascii="Arial" w:hAnsi="Arial"/>
          <w:color w:val="000000"/>
          <w:sz w:val="18"/>
          <w:szCs w:val="18"/>
        </w:rPr>
        <w:t>í</w:t>
      </w:r>
      <w:r>
        <w:rPr>
          <w:rFonts w:ascii="Arial" w:hAnsi="Arial" w:cs="Arial"/>
          <w:color w:val="000000"/>
          <w:sz w:val="18"/>
          <w:szCs w:val="18"/>
        </w:rPr>
        <w:t>m odd</w:t>
      </w:r>
      <w:r>
        <w:rPr>
          <w:rFonts w:ascii="Arial" w:hAnsi="Arial"/>
          <w:color w:val="000000"/>
          <w:sz w:val="18"/>
          <w:szCs w:val="18"/>
        </w:rPr>
        <w:t>ě</w:t>
      </w:r>
      <w:r>
        <w:rPr>
          <w:rFonts w:ascii="Arial" w:hAnsi="Arial" w:cs="Arial"/>
          <w:color w:val="000000"/>
          <w:sz w:val="18"/>
          <w:szCs w:val="18"/>
        </w:rPr>
        <w:t>len</w:t>
      </w:r>
      <w:r>
        <w:rPr>
          <w:rFonts w:ascii="Arial" w:hAnsi="Arial"/>
          <w:color w:val="000000"/>
          <w:sz w:val="18"/>
          <w:szCs w:val="18"/>
        </w:rPr>
        <w:t>í</w:t>
      </w:r>
      <w:r>
        <w:rPr>
          <w:rFonts w:ascii="Arial" w:hAnsi="Arial" w:cs="Arial"/>
          <w:color w:val="000000"/>
          <w:sz w:val="18"/>
          <w:szCs w:val="18"/>
        </w:rPr>
        <w:t xml:space="preserve"> se l</w:t>
      </w:r>
      <w:r>
        <w:rPr>
          <w:rFonts w:ascii="Arial" w:hAnsi="Arial"/>
          <w:color w:val="000000"/>
          <w:sz w:val="18"/>
          <w:szCs w:val="18"/>
        </w:rPr>
        <w:t>éč</w:t>
      </w:r>
      <w:r>
        <w:rPr>
          <w:rFonts w:ascii="Arial" w:hAnsi="Arial" w:cs="Arial"/>
          <w:color w:val="000000"/>
          <w:sz w:val="18"/>
          <w:szCs w:val="18"/>
        </w:rPr>
        <w:t>il 67let</w:t>
      </w:r>
      <w:r>
        <w:rPr>
          <w:rFonts w:ascii="Arial" w:hAnsi="Arial"/>
          <w:color w:val="000000"/>
          <w:sz w:val="18"/>
          <w:szCs w:val="18"/>
        </w:rPr>
        <w:t>ý</w:t>
      </w:r>
      <w:r>
        <w:rPr>
          <w:rFonts w:ascii="Arial" w:hAnsi="Arial" w:cs="Arial"/>
          <w:color w:val="000000"/>
          <w:sz w:val="18"/>
          <w:szCs w:val="18"/>
        </w:rPr>
        <w:t xml:space="preserve"> nemocn</w:t>
      </w:r>
      <w:r>
        <w:rPr>
          <w:rFonts w:ascii="Arial" w:hAnsi="Arial"/>
          <w:color w:val="000000"/>
          <w:sz w:val="18"/>
          <w:szCs w:val="18"/>
        </w:rPr>
        <w:t>ý</w:t>
      </w:r>
      <w:r>
        <w:rPr>
          <w:rFonts w:ascii="Arial" w:hAnsi="Arial" w:cs="Arial"/>
          <w:color w:val="000000"/>
          <w:sz w:val="18"/>
          <w:szCs w:val="18"/>
        </w:rPr>
        <w:t xml:space="preserve"> s opakovan</w:t>
      </w:r>
      <w:r>
        <w:rPr>
          <w:rFonts w:ascii="Arial" w:hAnsi="Arial"/>
          <w:color w:val="000000"/>
          <w:sz w:val="18"/>
          <w:szCs w:val="18"/>
        </w:rPr>
        <w:t>ý</w:t>
      </w:r>
      <w:r>
        <w:rPr>
          <w:rFonts w:ascii="Arial" w:hAnsi="Arial" w:cs="Arial"/>
          <w:color w:val="000000"/>
          <w:sz w:val="18"/>
          <w:szCs w:val="18"/>
        </w:rPr>
        <w:t xml:space="preserve">m infarktem myokardu. Je </w:t>
      </w:r>
      <w:r>
        <w:rPr>
          <w:rFonts w:ascii="Arial" w:hAnsi="Arial" w:cs="Arial"/>
          <w:color w:val="000000"/>
          <w:spacing w:val="-3"/>
          <w:sz w:val="18"/>
          <w:szCs w:val="18"/>
        </w:rPr>
        <w:t>hospitalizov</w:t>
      </w:r>
      <w:r>
        <w:rPr>
          <w:rFonts w:ascii="Arial" w:hAnsi="Arial"/>
          <w:color w:val="000000"/>
          <w:spacing w:val="-3"/>
          <w:sz w:val="18"/>
          <w:szCs w:val="18"/>
        </w:rPr>
        <w:t>á</w:t>
      </w:r>
      <w:r>
        <w:rPr>
          <w:rFonts w:ascii="Arial" w:hAnsi="Arial" w:cs="Arial"/>
          <w:color w:val="000000"/>
          <w:spacing w:val="-3"/>
          <w:sz w:val="18"/>
          <w:szCs w:val="18"/>
        </w:rPr>
        <w:t>n 14. den, jeho stav byl stabilizov</w:t>
      </w:r>
      <w:r>
        <w:rPr>
          <w:rFonts w:ascii="Arial" w:hAnsi="Arial"/>
          <w:color w:val="000000"/>
          <w:spacing w:val="-3"/>
          <w:sz w:val="18"/>
          <w:szCs w:val="18"/>
        </w:rPr>
        <w:t>á</w:t>
      </w:r>
      <w:r>
        <w:rPr>
          <w:rFonts w:ascii="Arial" w:hAnsi="Arial" w:cs="Arial"/>
          <w:color w:val="000000"/>
          <w:spacing w:val="-3"/>
          <w:sz w:val="18"/>
          <w:szCs w:val="18"/>
        </w:rPr>
        <w:t>n. Nemocn</w:t>
      </w:r>
      <w:r>
        <w:rPr>
          <w:rFonts w:ascii="Arial" w:hAnsi="Arial"/>
          <w:color w:val="000000"/>
          <w:spacing w:val="-3"/>
          <w:sz w:val="18"/>
          <w:szCs w:val="18"/>
        </w:rPr>
        <w:t>ý</w:t>
      </w:r>
      <w:r>
        <w:rPr>
          <w:rFonts w:ascii="Arial" w:hAnsi="Arial" w:cs="Arial"/>
          <w:color w:val="000000"/>
          <w:spacing w:val="-3"/>
          <w:sz w:val="18"/>
          <w:szCs w:val="18"/>
        </w:rPr>
        <w:t xml:space="preserve"> prod</w:t>
      </w:r>
      <w:r>
        <w:rPr>
          <w:rFonts w:ascii="Arial" w:hAnsi="Arial"/>
          <w:color w:val="000000"/>
          <w:spacing w:val="-3"/>
          <w:sz w:val="18"/>
          <w:szCs w:val="18"/>
        </w:rPr>
        <w:t>ě</w:t>
      </w:r>
      <w:r>
        <w:rPr>
          <w:rFonts w:ascii="Arial" w:hAnsi="Arial" w:cs="Arial"/>
          <w:color w:val="000000"/>
          <w:spacing w:val="-3"/>
          <w:sz w:val="18"/>
          <w:szCs w:val="18"/>
        </w:rPr>
        <w:t>lal p</w:t>
      </w:r>
      <w:r>
        <w:rPr>
          <w:rFonts w:ascii="Arial" w:hAnsi="Arial"/>
          <w:color w:val="000000"/>
          <w:spacing w:val="-3"/>
          <w:sz w:val="18"/>
          <w:szCs w:val="18"/>
        </w:rPr>
        <w:t>ř</w:t>
      </w:r>
      <w:r>
        <w:rPr>
          <w:rFonts w:ascii="Arial" w:hAnsi="Arial" w:cs="Arial"/>
          <w:color w:val="000000"/>
          <w:spacing w:val="-3"/>
          <w:sz w:val="18"/>
          <w:szCs w:val="18"/>
        </w:rPr>
        <w:t>ed 2 lety trojn</w:t>
      </w:r>
      <w:r>
        <w:rPr>
          <w:rFonts w:ascii="Arial" w:hAnsi="Arial"/>
          <w:color w:val="000000"/>
          <w:spacing w:val="-3"/>
          <w:sz w:val="18"/>
          <w:szCs w:val="18"/>
        </w:rPr>
        <w:t>á</w:t>
      </w:r>
      <w:r>
        <w:rPr>
          <w:rFonts w:ascii="Arial" w:hAnsi="Arial" w:cs="Arial"/>
          <w:color w:val="000000"/>
          <w:spacing w:val="-3"/>
          <w:sz w:val="18"/>
          <w:szCs w:val="18"/>
        </w:rPr>
        <w:t>sobn</w:t>
      </w:r>
      <w:r>
        <w:rPr>
          <w:rFonts w:ascii="Arial" w:hAnsi="Arial"/>
          <w:color w:val="000000"/>
          <w:spacing w:val="-3"/>
          <w:sz w:val="18"/>
          <w:szCs w:val="18"/>
        </w:rPr>
        <w:t xml:space="preserve">ý </w:t>
      </w:r>
      <w:r>
        <w:rPr>
          <w:rFonts w:ascii="Arial" w:hAnsi="Arial" w:cs="Arial"/>
          <w:color w:val="000000"/>
          <w:sz w:val="18"/>
          <w:szCs w:val="18"/>
        </w:rPr>
        <w:t>bypass. Najednou do</w:t>
      </w:r>
      <w:r>
        <w:rPr>
          <w:rFonts w:ascii="Arial" w:hAnsi="Arial"/>
          <w:color w:val="000000"/>
          <w:sz w:val="18"/>
          <w:szCs w:val="18"/>
        </w:rPr>
        <w:t>š</w:t>
      </w:r>
      <w:r>
        <w:rPr>
          <w:rFonts w:ascii="Arial" w:hAnsi="Arial" w:cs="Arial"/>
          <w:color w:val="000000"/>
          <w:sz w:val="18"/>
          <w:szCs w:val="18"/>
        </w:rPr>
        <w:t>lo v noci k zhor</w:t>
      </w:r>
      <w:r>
        <w:rPr>
          <w:rFonts w:ascii="Arial" w:hAnsi="Arial"/>
          <w:color w:val="000000"/>
          <w:sz w:val="18"/>
          <w:szCs w:val="18"/>
        </w:rPr>
        <w:t>š</w:t>
      </w:r>
      <w:r>
        <w:rPr>
          <w:rFonts w:ascii="Arial" w:hAnsi="Arial" w:cs="Arial"/>
          <w:color w:val="000000"/>
          <w:sz w:val="18"/>
          <w:szCs w:val="18"/>
        </w:rPr>
        <w:t>en</w:t>
      </w:r>
      <w:r>
        <w:rPr>
          <w:rFonts w:ascii="Arial" w:hAnsi="Arial"/>
          <w:color w:val="000000"/>
          <w:sz w:val="18"/>
          <w:szCs w:val="18"/>
        </w:rPr>
        <w:t>í</w:t>
      </w:r>
      <w:r>
        <w:rPr>
          <w:rFonts w:ascii="Arial" w:hAnsi="Arial" w:cs="Arial"/>
          <w:color w:val="000000"/>
          <w:sz w:val="18"/>
          <w:szCs w:val="18"/>
        </w:rPr>
        <w:t xml:space="preserve"> stavu. Nemocn</w:t>
      </w:r>
      <w:r>
        <w:rPr>
          <w:rFonts w:ascii="Arial" w:hAnsi="Arial"/>
          <w:color w:val="000000"/>
          <w:sz w:val="18"/>
          <w:szCs w:val="18"/>
        </w:rPr>
        <w:t>ý</w:t>
      </w:r>
      <w:r>
        <w:rPr>
          <w:rFonts w:ascii="Arial" w:hAnsi="Arial" w:cs="Arial"/>
          <w:color w:val="000000"/>
          <w:sz w:val="18"/>
          <w:szCs w:val="18"/>
        </w:rPr>
        <w:t xml:space="preserve"> byl du</w:t>
      </w:r>
      <w:r>
        <w:rPr>
          <w:rFonts w:ascii="Arial" w:hAnsi="Arial"/>
          <w:color w:val="000000"/>
          <w:sz w:val="18"/>
          <w:szCs w:val="18"/>
        </w:rPr>
        <w:t>š</w:t>
      </w:r>
      <w:r>
        <w:rPr>
          <w:rFonts w:ascii="Arial" w:hAnsi="Arial" w:cs="Arial"/>
          <w:color w:val="000000"/>
          <w:sz w:val="18"/>
          <w:szCs w:val="18"/>
        </w:rPr>
        <w:t>n</w:t>
      </w:r>
      <w:r>
        <w:rPr>
          <w:rFonts w:ascii="Arial" w:hAnsi="Arial"/>
          <w:color w:val="000000"/>
          <w:sz w:val="18"/>
          <w:szCs w:val="18"/>
        </w:rPr>
        <w:t>ý</w:t>
      </w:r>
      <w:r>
        <w:rPr>
          <w:rFonts w:ascii="Arial" w:hAnsi="Arial" w:cs="Arial"/>
          <w:color w:val="000000"/>
          <w:sz w:val="18"/>
          <w:szCs w:val="18"/>
        </w:rPr>
        <w:t xml:space="preserve">, musel se posadit, </w:t>
      </w:r>
      <w:r>
        <w:rPr>
          <w:rFonts w:ascii="Arial" w:hAnsi="Arial" w:cs="Arial"/>
          <w:color w:val="000000"/>
          <w:spacing w:val="-3"/>
          <w:sz w:val="18"/>
          <w:szCs w:val="18"/>
        </w:rPr>
        <w:t>za</w:t>
      </w:r>
      <w:r>
        <w:rPr>
          <w:rFonts w:ascii="Arial" w:hAnsi="Arial"/>
          <w:color w:val="000000"/>
          <w:spacing w:val="-3"/>
          <w:sz w:val="18"/>
          <w:szCs w:val="18"/>
        </w:rPr>
        <w:t>č</w:t>
      </w:r>
      <w:r>
        <w:rPr>
          <w:rFonts w:ascii="Arial" w:hAnsi="Arial" w:cs="Arial"/>
          <w:color w:val="000000"/>
          <w:spacing w:val="-3"/>
          <w:sz w:val="18"/>
          <w:szCs w:val="18"/>
        </w:rPr>
        <w:t>al ka</w:t>
      </w:r>
      <w:r>
        <w:rPr>
          <w:rFonts w:ascii="Arial" w:hAnsi="Arial"/>
          <w:color w:val="000000"/>
          <w:spacing w:val="-3"/>
          <w:sz w:val="18"/>
          <w:szCs w:val="18"/>
        </w:rPr>
        <w:t>š</w:t>
      </w:r>
      <w:r>
        <w:rPr>
          <w:rFonts w:ascii="Arial" w:hAnsi="Arial" w:cs="Arial"/>
          <w:color w:val="000000"/>
          <w:spacing w:val="-3"/>
          <w:sz w:val="18"/>
          <w:szCs w:val="18"/>
        </w:rPr>
        <w:t>lat, m</w:t>
      </w:r>
      <w:r>
        <w:rPr>
          <w:rFonts w:ascii="Arial" w:hAnsi="Arial"/>
          <w:color w:val="000000"/>
          <w:spacing w:val="-3"/>
          <w:sz w:val="18"/>
          <w:szCs w:val="18"/>
        </w:rPr>
        <w:t>ě</w:t>
      </w:r>
      <w:r>
        <w:rPr>
          <w:rFonts w:ascii="Arial" w:hAnsi="Arial" w:cs="Arial"/>
          <w:color w:val="000000"/>
          <w:spacing w:val="-3"/>
          <w:sz w:val="18"/>
          <w:szCs w:val="18"/>
        </w:rPr>
        <w:t>l pocit nedostatku vzduchu. Na plic</w:t>
      </w:r>
      <w:r>
        <w:rPr>
          <w:rFonts w:ascii="Arial" w:hAnsi="Arial"/>
          <w:color w:val="000000"/>
          <w:spacing w:val="-3"/>
          <w:sz w:val="18"/>
          <w:szCs w:val="18"/>
        </w:rPr>
        <w:t>í</w:t>
      </w:r>
      <w:r>
        <w:rPr>
          <w:rFonts w:ascii="Arial" w:hAnsi="Arial" w:cs="Arial"/>
          <w:color w:val="000000"/>
          <w:spacing w:val="-3"/>
          <w:sz w:val="18"/>
          <w:szCs w:val="18"/>
        </w:rPr>
        <w:t>ch byly sly</w:t>
      </w:r>
      <w:r>
        <w:rPr>
          <w:rFonts w:ascii="Arial" w:hAnsi="Arial"/>
          <w:color w:val="000000"/>
          <w:spacing w:val="-3"/>
          <w:sz w:val="18"/>
          <w:szCs w:val="18"/>
        </w:rPr>
        <w:t>š</w:t>
      </w:r>
      <w:r>
        <w:rPr>
          <w:rFonts w:ascii="Arial" w:hAnsi="Arial" w:cs="Arial"/>
          <w:color w:val="000000"/>
          <w:spacing w:val="-3"/>
          <w:sz w:val="18"/>
          <w:szCs w:val="18"/>
        </w:rPr>
        <w:t>et vrzoty a p</w:t>
      </w:r>
      <w:r>
        <w:rPr>
          <w:rFonts w:ascii="Arial" w:hAnsi="Arial"/>
          <w:color w:val="000000"/>
          <w:spacing w:val="-3"/>
          <w:sz w:val="18"/>
          <w:szCs w:val="18"/>
        </w:rPr>
        <w:t>í</w:t>
      </w:r>
      <w:r>
        <w:rPr>
          <w:rFonts w:ascii="Arial" w:hAnsi="Arial" w:cs="Arial"/>
          <w:color w:val="000000"/>
          <w:spacing w:val="-3"/>
          <w:sz w:val="18"/>
          <w:szCs w:val="18"/>
        </w:rPr>
        <w:t>skoty. Nemocn</w:t>
      </w:r>
      <w:r>
        <w:rPr>
          <w:rFonts w:ascii="Arial" w:hAnsi="Arial"/>
          <w:color w:val="000000"/>
          <w:spacing w:val="-3"/>
          <w:sz w:val="18"/>
          <w:szCs w:val="18"/>
        </w:rPr>
        <w:t xml:space="preserve">ý </w:t>
      </w:r>
      <w:r>
        <w:rPr>
          <w:rFonts w:ascii="Arial" w:hAnsi="Arial" w:cs="Arial"/>
          <w:color w:val="000000"/>
          <w:spacing w:val="-1"/>
          <w:sz w:val="18"/>
          <w:szCs w:val="18"/>
        </w:rPr>
        <w:t>byl neklidn</w:t>
      </w:r>
      <w:r>
        <w:rPr>
          <w:rFonts w:ascii="Arial" w:hAnsi="Arial"/>
          <w:color w:val="000000"/>
          <w:spacing w:val="-1"/>
          <w:sz w:val="18"/>
          <w:szCs w:val="18"/>
        </w:rPr>
        <w:t>ý</w:t>
      </w:r>
      <w:r>
        <w:rPr>
          <w:rFonts w:ascii="Arial" w:hAnsi="Arial" w:cs="Arial"/>
          <w:color w:val="000000"/>
          <w:spacing w:val="-1"/>
          <w:sz w:val="18"/>
          <w:szCs w:val="18"/>
        </w:rPr>
        <w:t>, zpocen</w:t>
      </w:r>
      <w:r>
        <w:rPr>
          <w:rFonts w:ascii="Arial" w:hAnsi="Arial"/>
          <w:color w:val="000000"/>
          <w:spacing w:val="-1"/>
          <w:sz w:val="18"/>
          <w:szCs w:val="18"/>
        </w:rPr>
        <w:t>ý</w:t>
      </w:r>
      <w:r>
        <w:rPr>
          <w:rFonts w:ascii="Arial" w:hAnsi="Arial" w:cs="Arial"/>
          <w:color w:val="000000"/>
          <w:spacing w:val="-1"/>
          <w:sz w:val="18"/>
          <w:szCs w:val="18"/>
        </w:rPr>
        <w:t>, bled</w:t>
      </w:r>
      <w:r>
        <w:rPr>
          <w:rFonts w:ascii="Arial" w:hAnsi="Arial"/>
          <w:color w:val="000000"/>
          <w:spacing w:val="-1"/>
          <w:sz w:val="18"/>
          <w:szCs w:val="18"/>
        </w:rPr>
        <w:t>ý</w:t>
      </w:r>
      <w:r>
        <w:rPr>
          <w:rFonts w:ascii="Arial" w:hAnsi="Arial" w:cs="Arial"/>
          <w:color w:val="000000"/>
          <w:spacing w:val="-1"/>
          <w:sz w:val="18"/>
          <w:szCs w:val="18"/>
        </w:rPr>
        <w:t xml:space="preserve"> a m</w:t>
      </w:r>
      <w:r>
        <w:rPr>
          <w:rFonts w:ascii="Arial" w:hAnsi="Arial"/>
          <w:color w:val="000000"/>
          <w:spacing w:val="-1"/>
          <w:sz w:val="18"/>
          <w:szCs w:val="18"/>
        </w:rPr>
        <w:t>ě</w:t>
      </w:r>
      <w:r>
        <w:rPr>
          <w:rFonts w:ascii="Arial" w:hAnsi="Arial" w:cs="Arial"/>
          <w:color w:val="000000"/>
          <w:spacing w:val="-1"/>
          <w:sz w:val="18"/>
          <w:szCs w:val="18"/>
        </w:rPr>
        <w:t>l chladn</w:t>
      </w:r>
      <w:r>
        <w:rPr>
          <w:rFonts w:ascii="Arial" w:hAnsi="Arial"/>
          <w:color w:val="000000"/>
          <w:spacing w:val="-1"/>
          <w:sz w:val="18"/>
          <w:szCs w:val="18"/>
        </w:rPr>
        <w:t>é</w:t>
      </w:r>
      <w:r>
        <w:rPr>
          <w:rFonts w:ascii="Arial" w:hAnsi="Arial" w:cs="Arial"/>
          <w:color w:val="000000"/>
          <w:spacing w:val="-1"/>
          <w:sz w:val="18"/>
          <w:szCs w:val="18"/>
        </w:rPr>
        <w:t xml:space="preserve"> kon</w:t>
      </w:r>
      <w:r>
        <w:rPr>
          <w:rFonts w:ascii="Arial" w:hAnsi="Arial"/>
          <w:color w:val="000000"/>
          <w:spacing w:val="-1"/>
          <w:sz w:val="18"/>
          <w:szCs w:val="18"/>
        </w:rPr>
        <w:t>č</w:t>
      </w:r>
      <w:r>
        <w:rPr>
          <w:rFonts w:ascii="Arial" w:hAnsi="Arial" w:cs="Arial"/>
          <w:color w:val="000000"/>
          <w:spacing w:val="-1"/>
          <w:sz w:val="18"/>
          <w:szCs w:val="18"/>
        </w:rPr>
        <w:t>etiny. TK m</w:t>
      </w:r>
      <w:r>
        <w:rPr>
          <w:rFonts w:ascii="Arial" w:hAnsi="Arial"/>
          <w:color w:val="000000"/>
          <w:spacing w:val="-1"/>
          <w:sz w:val="18"/>
          <w:szCs w:val="18"/>
        </w:rPr>
        <w:t>ě</w:t>
      </w:r>
      <w:r>
        <w:rPr>
          <w:rFonts w:ascii="Arial" w:hAnsi="Arial" w:cs="Arial"/>
          <w:color w:val="000000"/>
          <w:spacing w:val="-1"/>
          <w:sz w:val="18"/>
          <w:szCs w:val="18"/>
        </w:rPr>
        <w:t>l 170/95, P 94/min, nepravi</w:t>
      </w:r>
      <w:r>
        <w:rPr>
          <w:rFonts w:ascii="Arial" w:hAnsi="Arial" w:cs="Arial"/>
          <w:color w:val="000000"/>
          <w:spacing w:val="-1"/>
          <w:sz w:val="18"/>
          <w:szCs w:val="18"/>
        </w:rPr>
        <w:softHyphen/>
      </w:r>
      <w:r>
        <w:rPr>
          <w:rFonts w:ascii="Arial" w:hAnsi="Arial" w:cs="Arial"/>
          <w:color w:val="000000"/>
          <w:spacing w:val="-3"/>
          <w:sz w:val="18"/>
          <w:szCs w:val="18"/>
        </w:rPr>
        <w:t>deln</w:t>
      </w:r>
      <w:r>
        <w:rPr>
          <w:rFonts w:ascii="Arial" w:hAnsi="Arial"/>
          <w:color w:val="000000"/>
          <w:spacing w:val="-3"/>
          <w:sz w:val="18"/>
          <w:szCs w:val="18"/>
        </w:rPr>
        <w:t>ý</w:t>
      </w:r>
      <w:r>
        <w:rPr>
          <w:rFonts w:ascii="Arial" w:hAnsi="Arial" w:cs="Arial"/>
          <w:color w:val="000000"/>
          <w:spacing w:val="-3"/>
          <w:sz w:val="18"/>
          <w:szCs w:val="18"/>
        </w:rPr>
        <w:t>. Po kr</w:t>
      </w:r>
      <w:r>
        <w:rPr>
          <w:rFonts w:ascii="Arial" w:hAnsi="Arial"/>
          <w:color w:val="000000"/>
          <w:spacing w:val="-3"/>
          <w:sz w:val="18"/>
          <w:szCs w:val="18"/>
        </w:rPr>
        <w:t>á</w:t>
      </w:r>
      <w:r>
        <w:rPr>
          <w:rFonts w:ascii="Arial" w:hAnsi="Arial" w:cs="Arial"/>
          <w:color w:val="000000"/>
          <w:spacing w:val="-3"/>
          <w:sz w:val="18"/>
          <w:szCs w:val="18"/>
        </w:rPr>
        <w:t>tk</w:t>
      </w:r>
      <w:r>
        <w:rPr>
          <w:rFonts w:ascii="Arial" w:hAnsi="Arial"/>
          <w:color w:val="000000"/>
          <w:spacing w:val="-3"/>
          <w:sz w:val="18"/>
          <w:szCs w:val="18"/>
        </w:rPr>
        <w:t>é</w:t>
      </w:r>
      <w:r>
        <w:rPr>
          <w:rFonts w:ascii="Arial" w:hAnsi="Arial" w:cs="Arial"/>
          <w:color w:val="000000"/>
          <w:spacing w:val="-3"/>
          <w:sz w:val="18"/>
          <w:szCs w:val="18"/>
        </w:rPr>
        <w:t xml:space="preserve"> dob</w:t>
      </w:r>
      <w:r>
        <w:rPr>
          <w:rFonts w:ascii="Arial" w:hAnsi="Arial"/>
          <w:color w:val="000000"/>
          <w:spacing w:val="-3"/>
          <w:sz w:val="18"/>
          <w:szCs w:val="18"/>
        </w:rPr>
        <w:t>ě</w:t>
      </w:r>
      <w:r>
        <w:rPr>
          <w:rFonts w:ascii="Arial" w:hAnsi="Arial" w:cs="Arial"/>
          <w:color w:val="000000"/>
          <w:spacing w:val="-3"/>
          <w:sz w:val="18"/>
          <w:szCs w:val="18"/>
        </w:rPr>
        <w:t xml:space="preserve"> se objevil ka</w:t>
      </w:r>
      <w:r>
        <w:rPr>
          <w:rFonts w:ascii="Arial" w:hAnsi="Arial"/>
          <w:color w:val="000000"/>
          <w:spacing w:val="-3"/>
          <w:sz w:val="18"/>
          <w:szCs w:val="18"/>
        </w:rPr>
        <w:t>š</w:t>
      </w:r>
      <w:r>
        <w:rPr>
          <w:rFonts w:ascii="Arial" w:hAnsi="Arial" w:cs="Arial"/>
          <w:color w:val="000000"/>
          <w:spacing w:val="-3"/>
          <w:sz w:val="18"/>
          <w:szCs w:val="18"/>
        </w:rPr>
        <w:t>el s expektorac</w:t>
      </w:r>
      <w:r>
        <w:rPr>
          <w:rFonts w:ascii="Arial" w:hAnsi="Arial"/>
          <w:color w:val="000000"/>
          <w:spacing w:val="-3"/>
          <w:sz w:val="18"/>
          <w:szCs w:val="18"/>
        </w:rPr>
        <w:t>í</w:t>
      </w:r>
      <w:r>
        <w:rPr>
          <w:rFonts w:ascii="Arial" w:hAnsi="Arial" w:cs="Arial"/>
          <w:color w:val="000000"/>
          <w:spacing w:val="-3"/>
          <w:sz w:val="18"/>
          <w:szCs w:val="18"/>
        </w:rPr>
        <w:t xml:space="preserve"> nar</w:t>
      </w:r>
      <w:r>
        <w:rPr>
          <w:rFonts w:ascii="Arial" w:hAnsi="Arial"/>
          <w:color w:val="000000"/>
          <w:spacing w:val="-3"/>
          <w:sz w:val="18"/>
          <w:szCs w:val="18"/>
        </w:rPr>
        <w:t>ůž</w:t>
      </w:r>
      <w:r>
        <w:rPr>
          <w:rFonts w:ascii="Arial" w:hAnsi="Arial" w:cs="Arial"/>
          <w:color w:val="000000"/>
          <w:spacing w:val="-3"/>
          <w:sz w:val="18"/>
          <w:szCs w:val="18"/>
        </w:rPr>
        <w:t>ov</w:t>
      </w:r>
      <w:r>
        <w:rPr>
          <w:rFonts w:ascii="Arial" w:hAnsi="Arial"/>
          <w:color w:val="000000"/>
          <w:spacing w:val="-3"/>
          <w:sz w:val="18"/>
          <w:szCs w:val="18"/>
        </w:rPr>
        <w:t>ě</w:t>
      </w:r>
      <w:r>
        <w:rPr>
          <w:rFonts w:ascii="Arial" w:hAnsi="Arial" w:cs="Arial"/>
          <w:color w:val="000000"/>
          <w:spacing w:val="-3"/>
          <w:sz w:val="18"/>
          <w:szCs w:val="18"/>
        </w:rPr>
        <w:t>l</w:t>
      </w:r>
      <w:r>
        <w:rPr>
          <w:rFonts w:ascii="Arial" w:hAnsi="Arial"/>
          <w:color w:val="000000"/>
          <w:spacing w:val="-3"/>
          <w:sz w:val="18"/>
          <w:szCs w:val="18"/>
        </w:rPr>
        <w:t>é</w:t>
      </w:r>
      <w:r>
        <w:rPr>
          <w:rFonts w:ascii="Arial" w:hAnsi="Arial" w:cs="Arial"/>
          <w:color w:val="000000"/>
          <w:spacing w:val="-3"/>
          <w:sz w:val="18"/>
          <w:szCs w:val="18"/>
        </w:rPr>
        <w:t>ho sputa, za</w:t>
      </w:r>
      <w:r>
        <w:rPr>
          <w:rFonts w:ascii="Arial" w:hAnsi="Arial"/>
          <w:color w:val="000000"/>
          <w:spacing w:val="-3"/>
          <w:sz w:val="18"/>
          <w:szCs w:val="18"/>
        </w:rPr>
        <w:t>č</w:t>
      </w:r>
      <w:r>
        <w:rPr>
          <w:rFonts w:ascii="Arial" w:hAnsi="Arial" w:cs="Arial"/>
          <w:color w:val="000000"/>
          <w:spacing w:val="-3"/>
          <w:sz w:val="18"/>
          <w:szCs w:val="18"/>
        </w:rPr>
        <w:t>ala se objevo</w:t>
      </w:r>
      <w:r>
        <w:rPr>
          <w:rFonts w:ascii="Arial" w:hAnsi="Arial" w:cs="Arial"/>
          <w:color w:val="000000"/>
          <w:spacing w:val="-3"/>
          <w:sz w:val="18"/>
          <w:szCs w:val="18"/>
        </w:rPr>
        <w:softHyphen/>
      </w:r>
      <w:r>
        <w:rPr>
          <w:rFonts w:ascii="Arial" w:hAnsi="Arial" w:cs="Arial"/>
          <w:color w:val="000000"/>
          <w:spacing w:val="-1"/>
          <w:sz w:val="18"/>
          <w:szCs w:val="18"/>
        </w:rPr>
        <w:t>vat cyan</w:t>
      </w:r>
      <w:r>
        <w:rPr>
          <w:rFonts w:ascii="Arial" w:hAnsi="Arial"/>
          <w:color w:val="000000"/>
          <w:spacing w:val="-1"/>
          <w:sz w:val="18"/>
          <w:szCs w:val="18"/>
        </w:rPr>
        <w:t>ó</w:t>
      </w:r>
      <w:r>
        <w:rPr>
          <w:rFonts w:ascii="Arial" w:hAnsi="Arial" w:cs="Arial"/>
          <w:color w:val="000000"/>
          <w:spacing w:val="-1"/>
          <w:sz w:val="18"/>
          <w:szCs w:val="18"/>
        </w:rPr>
        <w:t>za. Byl p</w:t>
      </w:r>
      <w:r>
        <w:rPr>
          <w:rFonts w:ascii="Arial" w:hAnsi="Arial"/>
          <w:color w:val="000000"/>
          <w:spacing w:val="-1"/>
          <w:sz w:val="18"/>
          <w:szCs w:val="18"/>
        </w:rPr>
        <w:t>ř</w:t>
      </w:r>
      <w:r>
        <w:rPr>
          <w:rFonts w:ascii="Arial" w:hAnsi="Arial" w:cs="Arial"/>
          <w:color w:val="000000"/>
          <w:spacing w:val="-1"/>
          <w:sz w:val="18"/>
          <w:szCs w:val="18"/>
        </w:rPr>
        <w:t>ivol</w:t>
      </w:r>
      <w:r>
        <w:rPr>
          <w:rFonts w:ascii="Arial" w:hAnsi="Arial"/>
          <w:color w:val="000000"/>
          <w:spacing w:val="-1"/>
          <w:sz w:val="18"/>
          <w:szCs w:val="18"/>
        </w:rPr>
        <w:t>á</w:t>
      </w:r>
      <w:r>
        <w:rPr>
          <w:rFonts w:ascii="Arial" w:hAnsi="Arial" w:cs="Arial"/>
          <w:color w:val="000000"/>
          <w:spacing w:val="-1"/>
          <w:sz w:val="18"/>
          <w:szCs w:val="18"/>
        </w:rPr>
        <w:t>n l</w:t>
      </w:r>
      <w:r>
        <w:rPr>
          <w:rFonts w:ascii="Arial" w:hAnsi="Arial"/>
          <w:color w:val="000000"/>
          <w:spacing w:val="-1"/>
          <w:sz w:val="18"/>
          <w:szCs w:val="18"/>
        </w:rPr>
        <w:t>é</w:t>
      </w:r>
      <w:r>
        <w:rPr>
          <w:rFonts w:ascii="Arial" w:hAnsi="Arial" w:cs="Arial"/>
          <w:color w:val="000000"/>
          <w:spacing w:val="-1"/>
          <w:sz w:val="18"/>
          <w:szCs w:val="18"/>
        </w:rPr>
        <w:t>ka</w:t>
      </w:r>
      <w:r>
        <w:rPr>
          <w:rFonts w:ascii="Arial" w:hAnsi="Arial"/>
          <w:color w:val="000000"/>
          <w:spacing w:val="-1"/>
          <w:sz w:val="18"/>
          <w:szCs w:val="18"/>
        </w:rPr>
        <w:t>ř</w:t>
      </w:r>
      <w:r>
        <w:rPr>
          <w:rFonts w:ascii="Arial" w:hAnsi="Arial" w:cs="Arial"/>
          <w:color w:val="000000"/>
          <w:spacing w:val="-1"/>
          <w:sz w:val="18"/>
          <w:szCs w:val="18"/>
        </w:rPr>
        <w:t>, kter</w:t>
      </w:r>
      <w:r>
        <w:rPr>
          <w:rFonts w:ascii="Arial" w:hAnsi="Arial"/>
          <w:color w:val="000000"/>
          <w:spacing w:val="-1"/>
          <w:sz w:val="18"/>
          <w:szCs w:val="18"/>
        </w:rPr>
        <w:t>ý</w:t>
      </w:r>
      <w:r>
        <w:rPr>
          <w:rFonts w:ascii="Arial" w:hAnsi="Arial" w:cs="Arial"/>
          <w:color w:val="000000"/>
          <w:spacing w:val="-1"/>
          <w:sz w:val="18"/>
          <w:szCs w:val="18"/>
        </w:rPr>
        <w:t xml:space="preserve"> diagnostikoval akutn</w:t>
      </w:r>
      <w:r>
        <w:rPr>
          <w:rFonts w:ascii="Arial" w:hAnsi="Arial"/>
          <w:color w:val="000000"/>
          <w:spacing w:val="-1"/>
          <w:sz w:val="18"/>
          <w:szCs w:val="18"/>
        </w:rPr>
        <w:t>í</w:t>
      </w:r>
      <w:r>
        <w:rPr>
          <w:rFonts w:ascii="Arial" w:hAnsi="Arial" w:cs="Arial"/>
          <w:color w:val="000000"/>
          <w:spacing w:val="-1"/>
          <w:sz w:val="18"/>
          <w:szCs w:val="18"/>
        </w:rPr>
        <w:t xml:space="preserve"> nedostate</w:t>
      </w:r>
      <w:r>
        <w:rPr>
          <w:rFonts w:ascii="Arial" w:hAnsi="Arial"/>
          <w:color w:val="000000"/>
          <w:spacing w:val="-1"/>
          <w:sz w:val="18"/>
          <w:szCs w:val="18"/>
        </w:rPr>
        <w:t>č</w:t>
      </w:r>
      <w:r>
        <w:rPr>
          <w:rFonts w:ascii="Arial" w:hAnsi="Arial" w:cs="Arial"/>
          <w:color w:val="000000"/>
          <w:spacing w:val="-1"/>
          <w:sz w:val="18"/>
          <w:szCs w:val="18"/>
        </w:rPr>
        <w:t>nost lev</w:t>
      </w:r>
      <w:r>
        <w:rPr>
          <w:rFonts w:ascii="Arial" w:hAnsi="Arial"/>
          <w:color w:val="000000"/>
          <w:spacing w:val="-1"/>
          <w:sz w:val="18"/>
          <w:szCs w:val="18"/>
        </w:rPr>
        <w:t>é</w:t>
      </w:r>
      <w:r>
        <w:rPr>
          <w:rFonts w:ascii="Arial" w:hAnsi="Arial" w:cs="Arial"/>
          <w:color w:val="000000"/>
          <w:spacing w:val="-1"/>
          <w:sz w:val="18"/>
          <w:szCs w:val="18"/>
        </w:rPr>
        <w:t xml:space="preserve">ho srdce. </w:t>
      </w:r>
      <w:r>
        <w:rPr>
          <w:rFonts w:ascii="Arial" w:hAnsi="Arial" w:cs="Arial"/>
          <w:color w:val="000000"/>
          <w:spacing w:val="-2"/>
          <w:sz w:val="18"/>
          <w:szCs w:val="18"/>
        </w:rPr>
        <w:t>Nemocn</w:t>
      </w:r>
      <w:r>
        <w:rPr>
          <w:rFonts w:ascii="Arial" w:hAnsi="Arial"/>
          <w:color w:val="000000"/>
          <w:spacing w:val="-2"/>
          <w:sz w:val="18"/>
          <w:szCs w:val="18"/>
        </w:rPr>
        <w:t>ý</w:t>
      </w:r>
      <w:r>
        <w:rPr>
          <w:rFonts w:ascii="Arial" w:hAnsi="Arial" w:cs="Arial"/>
          <w:color w:val="000000"/>
          <w:spacing w:val="-2"/>
          <w:sz w:val="18"/>
          <w:szCs w:val="18"/>
        </w:rPr>
        <w:t xml:space="preserve"> byl okam</w:t>
      </w:r>
      <w:r>
        <w:rPr>
          <w:rFonts w:ascii="Arial" w:hAnsi="Arial"/>
          <w:color w:val="000000"/>
          <w:spacing w:val="-2"/>
          <w:sz w:val="18"/>
          <w:szCs w:val="18"/>
        </w:rPr>
        <w:t>ž</w:t>
      </w:r>
      <w:r>
        <w:rPr>
          <w:rFonts w:ascii="Arial" w:hAnsi="Arial" w:cs="Arial"/>
          <w:color w:val="000000"/>
          <w:spacing w:val="-2"/>
          <w:sz w:val="18"/>
          <w:szCs w:val="18"/>
        </w:rPr>
        <w:t>it</w:t>
      </w:r>
      <w:r>
        <w:rPr>
          <w:rFonts w:ascii="Arial" w:hAnsi="Arial"/>
          <w:color w:val="000000"/>
          <w:spacing w:val="-2"/>
          <w:sz w:val="18"/>
          <w:szCs w:val="18"/>
        </w:rPr>
        <w:t>ě</w:t>
      </w:r>
      <w:r>
        <w:rPr>
          <w:rFonts w:ascii="Arial" w:hAnsi="Arial" w:cs="Arial"/>
          <w:color w:val="000000"/>
          <w:spacing w:val="-2"/>
          <w:sz w:val="18"/>
          <w:szCs w:val="18"/>
        </w:rPr>
        <w:t xml:space="preserve"> p</w:t>
      </w:r>
      <w:r>
        <w:rPr>
          <w:rFonts w:ascii="Arial" w:hAnsi="Arial"/>
          <w:color w:val="000000"/>
          <w:spacing w:val="-2"/>
          <w:sz w:val="18"/>
          <w:szCs w:val="18"/>
        </w:rPr>
        <w:t>ř</w:t>
      </w:r>
      <w:r>
        <w:rPr>
          <w:rFonts w:ascii="Arial" w:hAnsi="Arial" w:cs="Arial"/>
          <w:color w:val="000000"/>
          <w:spacing w:val="-2"/>
          <w:sz w:val="18"/>
          <w:szCs w:val="18"/>
        </w:rPr>
        <w:t>evezen na koron</w:t>
      </w:r>
      <w:r>
        <w:rPr>
          <w:rFonts w:ascii="Arial" w:hAnsi="Arial"/>
          <w:color w:val="000000"/>
          <w:spacing w:val="-2"/>
          <w:sz w:val="18"/>
          <w:szCs w:val="18"/>
        </w:rPr>
        <w:t>á</w:t>
      </w:r>
      <w:r>
        <w:rPr>
          <w:rFonts w:ascii="Arial" w:hAnsi="Arial" w:cs="Arial"/>
          <w:color w:val="000000"/>
          <w:spacing w:val="-2"/>
          <w:sz w:val="18"/>
          <w:szCs w:val="18"/>
        </w:rPr>
        <w:t>rn</w:t>
      </w:r>
      <w:r>
        <w:rPr>
          <w:rFonts w:ascii="Arial" w:hAnsi="Arial"/>
          <w:color w:val="000000"/>
          <w:spacing w:val="-2"/>
          <w:sz w:val="18"/>
          <w:szCs w:val="18"/>
        </w:rPr>
        <w:t>í</w:t>
      </w:r>
      <w:r>
        <w:rPr>
          <w:rFonts w:ascii="Arial" w:hAnsi="Arial" w:cs="Arial"/>
          <w:color w:val="000000"/>
          <w:spacing w:val="-2"/>
          <w:sz w:val="18"/>
          <w:szCs w:val="18"/>
        </w:rPr>
        <w:t xml:space="preserve"> jednotku. P</w:t>
      </w:r>
      <w:r>
        <w:rPr>
          <w:rFonts w:ascii="Arial" w:hAnsi="Arial"/>
          <w:color w:val="000000"/>
          <w:spacing w:val="-2"/>
          <w:sz w:val="18"/>
          <w:szCs w:val="18"/>
        </w:rPr>
        <w:t>ř</w:t>
      </w:r>
      <w:r>
        <w:rPr>
          <w:rFonts w:ascii="Arial" w:hAnsi="Arial" w:cs="Arial"/>
          <w:color w:val="000000"/>
          <w:spacing w:val="-2"/>
          <w:sz w:val="18"/>
          <w:szCs w:val="18"/>
        </w:rPr>
        <w:t>es ve</w:t>
      </w:r>
      <w:r>
        <w:rPr>
          <w:rFonts w:ascii="Arial" w:hAnsi="Arial"/>
          <w:color w:val="000000"/>
          <w:spacing w:val="-2"/>
          <w:sz w:val="18"/>
          <w:szCs w:val="18"/>
        </w:rPr>
        <w:t>š</w:t>
      </w:r>
      <w:r>
        <w:rPr>
          <w:rFonts w:ascii="Arial" w:hAnsi="Arial" w:cs="Arial"/>
          <w:color w:val="000000"/>
          <w:spacing w:val="-2"/>
          <w:sz w:val="18"/>
          <w:szCs w:val="18"/>
        </w:rPr>
        <w:t>kerou l</w:t>
      </w:r>
      <w:r>
        <w:rPr>
          <w:rFonts w:ascii="Arial" w:hAnsi="Arial"/>
          <w:color w:val="000000"/>
          <w:spacing w:val="-2"/>
          <w:sz w:val="18"/>
          <w:szCs w:val="18"/>
        </w:rPr>
        <w:t>éč</w:t>
      </w:r>
      <w:r>
        <w:rPr>
          <w:rFonts w:ascii="Arial" w:hAnsi="Arial" w:cs="Arial"/>
          <w:color w:val="000000"/>
          <w:spacing w:val="-2"/>
          <w:sz w:val="18"/>
          <w:szCs w:val="18"/>
        </w:rPr>
        <w:t>bu a resuscitaci nemocn</w:t>
      </w:r>
      <w:r>
        <w:rPr>
          <w:rFonts w:ascii="Arial" w:hAnsi="Arial"/>
          <w:color w:val="000000"/>
          <w:spacing w:val="-2"/>
          <w:sz w:val="18"/>
          <w:szCs w:val="18"/>
        </w:rPr>
        <w:t>ý</w:t>
      </w:r>
      <w:r>
        <w:rPr>
          <w:rFonts w:ascii="Arial" w:hAnsi="Arial" w:cs="Arial"/>
          <w:color w:val="000000"/>
          <w:spacing w:val="-2"/>
          <w:sz w:val="18"/>
          <w:szCs w:val="18"/>
        </w:rPr>
        <w:t xml:space="preserve"> zem</w:t>
      </w:r>
      <w:r>
        <w:rPr>
          <w:rFonts w:ascii="Arial" w:hAnsi="Arial"/>
          <w:color w:val="000000"/>
          <w:spacing w:val="-2"/>
          <w:sz w:val="18"/>
          <w:szCs w:val="18"/>
        </w:rPr>
        <w:t>ř</w:t>
      </w:r>
      <w:r>
        <w:rPr>
          <w:rFonts w:ascii="Arial" w:hAnsi="Arial" w:cs="Arial"/>
          <w:color w:val="000000"/>
          <w:spacing w:val="-2"/>
          <w:sz w:val="18"/>
          <w:szCs w:val="18"/>
        </w:rPr>
        <w:t>el.</w:t>
      </w:r>
    </w:p>
    <w:p w14:paraId="1D5E2EE3" w14:textId="3B89607E" w:rsidR="00BD4BB3" w:rsidRDefault="00BD4BB3" w:rsidP="00BD4BB3">
      <w:pPr>
        <w:shd w:val="clear" w:color="auto" w:fill="FFFFFF"/>
        <w:spacing w:before="403"/>
        <w:ind w:left="5"/>
      </w:pPr>
      <w:r>
        <w:rPr>
          <w:b/>
          <w:bCs/>
          <w:color w:val="000000"/>
          <w:spacing w:val="3"/>
          <w:sz w:val="22"/>
          <w:szCs w:val="22"/>
        </w:rPr>
        <w:t>Fyziologicko-patologický úvod</w:t>
      </w:r>
    </w:p>
    <w:p w14:paraId="4139701D" w14:textId="77777777" w:rsidR="00BD4BB3" w:rsidRDefault="00BD4BB3" w:rsidP="00BD4BB3">
      <w:pPr>
        <w:shd w:val="clear" w:color="auto" w:fill="FFFFFF"/>
        <w:spacing w:before="48" w:line="250" w:lineRule="exact"/>
        <w:ind w:right="5"/>
        <w:jc w:val="both"/>
      </w:pPr>
      <w:r>
        <w:rPr>
          <w:color w:val="000000"/>
          <w:spacing w:val="-3"/>
          <w:sz w:val="22"/>
          <w:szCs w:val="22"/>
        </w:rPr>
        <w:t xml:space="preserve">Srdce je dutý sval, jehož funkcí je přečerpávat krev. Skládá se ze čtyř dutin: do atrium </w:t>
      </w:r>
      <w:r>
        <w:rPr>
          <w:color w:val="000000"/>
          <w:spacing w:val="-1"/>
          <w:sz w:val="22"/>
          <w:szCs w:val="22"/>
        </w:rPr>
        <w:t xml:space="preserve">dextrum přitéká odkysličená krev z véna cava superior a véna cava inferior (říkáme </w:t>
      </w:r>
      <w:r>
        <w:rPr>
          <w:color w:val="000000"/>
          <w:spacing w:val="-3"/>
          <w:sz w:val="22"/>
          <w:szCs w:val="22"/>
        </w:rPr>
        <w:t xml:space="preserve">také ze systémových žil), protéká přes valva tricuspidalis do ventriculus dexter a odtud </w:t>
      </w:r>
      <w:r>
        <w:rPr>
          <w:color w:val="000000"/>
          <w:spacing w:val="-4"/>
          <w:sz w:val="22"/>
          <w:szCs w:val="22"/>
        </w:rPr>
        <w:t xml:space="preserve">přes valva trunci pulmonalis (semilunaris) do plic, kde odevzdá CO2 a přijme O2. Tím </w:t>
      </w:r>
      <w:r>
        <w:rPr>
          <w:color w:val="000000"/>
          <w:spacing w:val="-1"/>
          <w:sz w:val="22"/>
          <w:szCs w:val="22"/>
        </w:rPr>
        <w:t xml:space="preserve">se z ní stává okysličená krev, která přitéká z plic do atrium sinistrum čtyřmi venae pulmonales a přes valva bicuspidalis (= mitralis) do ventriculus sinister a odtud přes </w:t>
      </w:r>
      <w:r>
        <w:rPr>
          <w:color w:val="000000"/>
          <w:spacing w:val="3"/>
          <w:sz w:val="22"/>
          <w:szCs w:val="22"/>
        </w:rPr>
        <w:t xml:space="preserve">valva aortae (semilunaris) do aorty a tepen velkého krevního </w:t>
      </w:r>
      <w:r>
        <w:rPr>
          <w:color w:val="000000"/>
          <w:spacing w:val="3"/>
          <w:sz w:val="22"/>
          <w:szCs w:val="22"/>
        </w:rPr>
        <w:lastRenderedPageBreak/>
        <w:t xml:space="preserve">oběhu. Mezi pravou </w:t>
      </w:r>
      <w:r>
        <w:rPr>
          <w:color w:val="000000"/>
          <w:spacing w:val="-2"/>
          <w:sz w:val="22"/>
          <w:szCs w:val="22"/>
        </w:rPr>
        <w:t>a levou polovinou srdce nesmí být žádná komunikace, jinak by se mísila krev okysli</w:t>
      </w:r>
      <w:r>
        <w:rPr>
          <w:color w:val="000000"/>
          <w:spacing w:val="-2"/>
          <w:sz w:val="22"/>
          <w:szCs w:val="22"/>
        </w:rPr>
        <w:softHyphen/>
      </w:r>
      <w:r>
        <w:rPr>
          <w:color w:val="000000"/>
          <w:spacing w:val="-1"/>
          <w:sz w:val="22"/>
          <w:szCs w:val="22"/>
        </w:rPr>
        <w:t xml:space="preserve">čená s neokysličenou </w:t>
      </w:r>
      <w:r>
        <w:rPr>
          <w:i/>
          <w:iCs/>
          <w:color w:val="000000"/>
          <w:spacing w:val="-1"/>
          <w:sz w:val="22"/>
          <w:szCs w:val="22"/>
        </w:rPr>
        <w:t xml:space="preserve">(srovnejte fetální krevní oběh s krevním oběhem po narození). </w:t>
      </w:r>
      <w:r>
        <w:rPr>
          <w:color w:val="000000"/>
          <w:spacing w:val="-2"/>
          <w:sz w:val="22"/>
          <w:szCs w:val="22"/>
        </w:rPr>
        <w:t>Pokud srdce není schopno vyčerpávat takové množství krve, které organizmus potře</w:t>
      </w:r>
      <w:r>
        <w:rPr>
          <w:color w:val="000000"/>
          <w:spacing w:val="-2"/>
          <w:sz w:val="22"/>
          <w:szCs w:val="22"/>
        </w:rPr>
        <w:softHyphen/>
      </w:r>
      <w:r>
        <w:rPr>
          <w:color w:val="000000"/>
          <w:sz w:val="22"/>
          <w:szCs w:val="22"/>
        </w:rPr>
        <w:t xml:space="preserve">buje ke krytí svých potřeb, krev městná nejprve v srdečních </w:t>
      </w:r>
      <w:proofErr w:type="gramStart"/>
      <w:r>
        <w:rPr>
          <w:color w:val="000000"/>
          <w:sz w:val="22"/>
          <w:szCs w:val="22"/>
        </w:rPr>
        <w:t>oddílech - tím</w:t>
      </w:r>
      <w:proofErr w:type="gramEnd"/>
      <w:r>
        <w:rPr>
          <w:color w:val="000000"/>
          <w:sz w:val="22"/>
          <w:szCs w:val="22"/>
        </w:rPr>
        <w:t xml:space="preserve"> stoupá </w:t>
      </w:r>
      <w:r>
        <w:rPr>
          <w:color w:val="000000"/>
          <w:spacing w:val="1"/>
          <w:sz w:val="22"/>
          <w:szCs w:val="22"/>
        </w:rPr>
        <w:t xml:space="preserve">plnící tlak levé nebo pravé komory, a posléze i v jejich přítokových oblastech, tzn. </w:t>
      </w:r>
      <w:r>
        <w:rPr>
          <w:color w:val="000000"/>
          <w:spacing w:val="-1"/>
          <w:sz w:val="22"/>
          <w:szCs w:val="22"/>
        </w:rPr>
        <w:t>v plicích nebo v systémovém oběhu.</w:t>
      </w:r>
    </w:p>
    <w:p w14:paraId="2BDFCAED" w14:textId="77777777" w:rsidR="00BD4BB3" w:rsidRDefault="00BD4BB3" w:rsidP="00BD4BB3">
      <w:pPr>
        <w:shd w:val="clear" w:color="auto" w:fill="FFFFFF"/>
        <w:spacing w:line="250" w:lineRule="exact"/>
        <w:ind w:right="5" w:firstLine="293"/>
        <w:jc w:val="both"/>
      </w:pPr>
      <w:r>
        <w:rPr>
          <w:color w:val="000000"/>
          <w:spacing w:val="-2"/>
          <w:sz w:val="22"/>
          <w:szCs w:val="22"/>
        </w:rPr>
        <w:t xml:space="preserve">Krevní oběh tak kvůli srdci nedokáže zajistit přívod kyslíku a živin a odvod oxidu </w:t>
      </w:r>
      <w:r>
        <w:rPr>
          <w:color w:val="000000"/>
          <w:spacing w:val="-1"/>
          <w:sz w:val="22"/>
          <w:szCs w:val="22"/>
        </w:rPr>
        <w:t>uhličitého a zplodin metabolizmu z tkání.</w:t>
      </w:r>
    </w:p>
    <w:p w14:paraId="4378BF30" w14:textId="77777777" w:rsidR="00BD4BB3" w:rsidRDefault="00BD4BB3" w:rsidP="00BD4BB3">
      <w:pPr>
        <w:shd w:val="clear" w:color="auto" w:fill="FFFFFF"/>
        <w:spacing w:before="53" w:line="250" w:lineRule="exact"/>
        <w:ind w:left="10"/>
      </w:pPr>
      <w:r>
        <w:rPr>
          <w:color w:val="000000"/>
          <w:spacing w:val="-1"/>
          <w:sz w:val="22"/>
          <w:szCs w:val="22"/>
        </w:rPr>
        <w:t xml:space="preserve">Odpovědí organizmu je </w:t>
      </w:r>
      <w:r>
        <w:rPr>
          <w:b/>
          <w:bCs/>
          <w:color w:val="000000"/>
          <w:spacing w:val="-1"/>
          <w:sz w:val="22"/>
          <w:szCs w:val="22"/>
        </w:rPr>
        <w:t>aktivace kompenzačních mechanizmů:</w:t>
      </w:r>
    </w:p>
    <w:p w14:paraId="0A4B6D28" w14:textId="3EEE3639" w:rsidR="00BD4BB3" w:rsidRDefault="00BD4BB3" w:rsidP="000B2F17">
      <w:pPr>
        <w:numPr>
          <w:ilvl w:val="0"/>
          <w:numId w:val="1"/>
        </w:numPr>
        <w:shd w:val="clear" w:color="auto" w:fill="FFFFFF"/>
        <w:tabs>
          <w:tab w:val="left" w:pos="283"/>
        </w:tabs>
        <w:spacing w:line="250" w:lineRule="exact"/>
        <w:ind w:left="283" w:hanging="178"/>
        <w:rPr>
          <w:color w:val="000000"/>
          <w:sz w:val="22"/>
          <w:szCs w:val="22"/>
        </w:rPr>
      </w:pPr>
      <w:r>
        <w:rPr>
          <w:color w:val="000000"/>
          <w:spacing w:val="2"/>
          <w:sz w:val="22"/>
          <w:szCs w:val="22"/>
        </w:rPr>
        <w:t>sympatoadrenálního systému se vzestupem tepové frekvence, vazokonstrikcí a</w:t>
      </w:r>
      <w:r>
        <w:rPr>
          <w:color w:val="000000"/>
          <w:spacing w:val="-1"/>
          <w:sz w:val="22"/>
          <w:szCs w:val="22"/>
        </w:rPr>
        <w:t>zvýšením kontraktility srdce,</w:t>
      </w:r>
    </w:p>
    <w:p w14:paraId="0AA74D69" w14:textId="53A2F06A" w:rsidR="00BD4BB3" w:rsidRDefault="00BD4BB3" w:rsidP="000B2F17">
      <w:pPr>
        <w:numPr>
          <w:ilvl w:val="0"/>
          <w:numId w:val="1"/>
        </w:numPr>
        <w:shd w:val="clear" w:color="auto" w:fill="FFFFFF"/>
        <w:tabs>
          <w:tab w:val="left" w:pos="283"/>
        </w:tabs>
        <w:spacing w:line="250" w:lineRule="exact"/>
        <w:ind w:left="283" w:hanging="178"/>
        <w:rPr>
          <w:color w:val="000000"/>
          <w:sz w:val="22"/>
          <w:szCs w:val="22"/>
        </w:rPr>
      </w:pPr>
      <w:r>
        <w:rPr>
          <w:color w:val="000000"/>
          <w:sz w:val="22"/>
          <w:szCs w:val="22"/>
        </w:rPr>
        <w:t>systému renin-angiotenzin-aldosteron (reakce ledvin na nízký průtok krve) s ná</w:t>
      </w:r>
      <w:r>
        <w:rPr>
          <w:color w:val="000000"/>
          <w:spacing w:val="-1"/>
          <w:sz w:val="22"/>
          <w:szCs w:val="22"/>
        </w:rPr>
        <w:t>slednou vazokonstrikcí, retencí vody a sodíku a zvýšením kontraktility srdce,</w:t>
      </w:r>
    </w:p>
    <w:p w14:paraId="4F515942" w14:textId="77777777" w:rsidR="00BD4BB3" w:rsidRDefault="00BD4BB3" w:rsidP="000B2F17">
      <w:pPr>
        <w:numPr>
          <w:ilvl w:val="0"/>
          <w:numId w:val="1"/>
        </w:numPr>
        <w:shd w:val="clear" w:color="auto" w:fill="FFFFFF"/>
        <w:tabs>
          <w:tab w:val="left" w:pos="283"/>
        </w:tabs>
        <w:spacing w:line="250" w:lineRule="exact"/>
        <w:ind w:left="283" w:hanging="178"/>
        <w:rPr>
          <w:color w:val="000000"/>
          <w:sz w:val="22"/>
          <w:szCs w:val="22"/>
        </w:rPr>
      </w:pPr>
      <w:r>
        <w:rPr>
          <w:color w:val="000000"/>
          <w:spacing w:val="2"/>
          <w:sz w:val="22"/>
          <w:szCs w:val="22"/>
        </w:rPr>
        <w:t xml:space="preserve">hypertrofie </w:t>
      </w:r>
      <w:proofErr w:type="gramStart"/>
      <w:r>
        <w:rPr>
          <w:color w:val="000000"/>
          <w:spacing w:val="2"/>
          <w:sz w:val="22"/>
          <w:szCs w:val="22"/>
        </w:rPr>
        <w:t>srdce - u</w:t>
      </w:r>
      <w:proofErr w:type="gramEnd"/>
      <w:r>
        <w:rPr>
          <w:color w:val="000000"/>
          <w:spacing w:val="2"/>
          <w:sz w:val="22"/>
          <w:szCs w:val="22"/>
        </w:rPr>
        <w:t xml:space="preserve"> přetížení objemového nastane dilatace - rozšíření komory,</w:t>
      </w:r>
      <w:r>
        <w:rPr>
          <w:color w:val="000000"/>
          <w:spacing w:val="2"/>
          <w:sz w:val="22"/>
          <w:szCs w:val="22"/>
        </w:rPr>
        <w:br/>
      </w:r>
      <w:r>
        <w:rPr>
          <w:color w:val="000000"/>
          <w:spacing w:val="-1"/>
          <w:sz w:val="22"/>
          <w:szCs w:val="22"/>
        </w:rPr>
        <w:t>u tlakového přetížení koncentrická hypertrofie srdce,</w:t>
      </w:r>
    </w:p>
    <w:p w14:paraId="7EDA27F1" w14:textId="77777777" w:rsidR="00BD4BB3" w:rsidRDefault="00BD4BB3" w:rsidP="000B2F17">
      <w:pPr>
        <w:numPr>
          <w:ilvl w:val="0"/>
          <w:numId w:val="2"/>
        </w:numPr>
        <w:shd w:val="clear" w:color="auto" w:fill="FFFFFF"/>
        <w:tabs>
          <w:tab w:val="left" w:pos="283"/>
        </w:tabs>
        <w:spacing w:line="250" w:lineRule="exact"/>
        <w:ind w:left="106"/>
        <w:rPr>
          <w:color w:val="000000"/>
          <w:sz w:val="22"/>
          <w:szCs w:val="22"/>
        </w:rPr>
      </w:pPr>
      <w:r>
        <w:rPr>
          <w:color w:val="000000"/>
          <w:spacing w:val="-1"/>
          <w:sz w:val="22"/>
          <w:szCs w:val="22"/>
        </w:rPr>
        <w:t>využití anaerobního metabolizmu.</w:t>
      </w:r>
    </w:p>
    <w:p w14:paraId="123B4921" w14:textId="77777777" w:rsidR="00BD4BB3" w:rsidRDefault="00BD4BB3" w:rsidP="00BD4BB3">
      <w:pPr>
        <w:shd w:val="clear" w:color="auto" w:fill="FFFFFF"/>
        <w:spacing w:before="53" w:line="250" w:lineRule="exact"/>
        <w:jc w:val="both"/>
      </w:pPr>
      <w:r>
        <w:rPr>
          <w:color w:val="000000"/>
          <w:sz w:val="22"/>
          <w:szCs w:val="22"/>
        </w:rPr>
        <w:t xml:space="preserve">Kompenzační mechanizmy přináší krátkodobě pozitivní účinek, dlouhodobě však </w:t>
      </w:r>
      <w:r>
        <w:rPr>
          <w:color w:val="000000"/>
          <w:spacing w:val="-2"/>
          <w:sz w:val="22"/>
          <w:szCs w:val="22"/>
        </w:rPr>
        <w:t>působí negativně:</w:t>
      </w:r>
    </w:p>
    <w:p w14:paraId="07714524" w14:textId="77777777" w:rsidR="00BD4BB3" w:rsidRDefault="00BD4BB3" w:rsidP="000B2F17">
      <w:pPr>
        <w:numPr>
          <w:ilvl w:val="0"/>
          <w:numId w:val="2"/>
        </w:numPr>
        <w:shd w:val="clear" w:color="auto" w:fill="FFFFFF"/>
        <w:tabs>
          <w:tab w:val="left" w:pos="283"/>
        </w:tabs>
        <w:spacing w:line="250" w:lineRule="exact"/>
        <w:ind w:left="106"/>
        <w:rPr>
          <w:color w:val="000000"/>
          <w:sz w:val="22"/>
          <w:szCs w:val="22"/>
        </w:rPr>
      </w:pPr>
      <w:r>
        <w:rPr>
          <w:color w:val="000000"/>
          <w:spacing w:val="-1"/>
          <w:sz w:val="22"/>
          <w:szCs w:val="22"/>
        </w:rPr>
        <w:t>zvýšením srdeční práce,</w:t>
      </w:r>
    </w:p>
    <w:p w14:paraId="1F763ADD" w14:textId="77777777" w:rsidR="00BD4BB3" w:rsidRDefault="00BD4BB3" w:rsidP="000B2F17">
      <w:pPr>
        <w:numPr>
          <w:ilvl w:val="0"/>
          <w:numId w:val="2"/>
        </w:numPr>
        <w:shd w:val="clear" w:color="auto" w:fill="FFFFFF"/>
        <w:tabs>
          <w:tab w:val="left" w:pos="283"/>
        </w:tabs>
        <w:spacing w:line="250" w:lineRule="exact"/>
        <w:ind w:left="106"/>
        <w:rPr>
          <w:color w:val="000000"/>
          <w:sz w:val="22"/>
          <w:szCs w:val="22"/>
        </w:rPr>
      </w:pPr>
      <w:r>
        <w:rPr>
          <w:color w:val="000000"/>
          <w:spacing w:val="-1"/>
          <w:sz w:val="22"/>
          <w:szCs w:val="22"/>
        </w:rPr>
        <w:t>zhoršením perfuze (prokrvení) myokardu,</w:t>
      </w:r>
    </w:p>
    <w:p w14:paraId="15BD0063" w14:textId="77777777" w:rsidR="00BD4BB3" w:rsidRDefault="00BD4BB3" w:rsidP="000B2F17">
      <w:pPr>
        <w:numPr>
          <w:ilvl w:val="0"/>
          <w:numId w:val="2"/>
        </w:numPr>
        <w:shd w:val="clear" w:color="auto" w:fill="FFFFFF"/>
        <w:tabs>
          <w:tab w:val="left" w:pos="283"/>
        </w:tabs>
        <w:spacing w:line="250" w:lineRule="exact"/>
        <w:ind w:left="106"/>
        <w:rPr>
          <w:color w:val="000000"/>
          <w:sz w:val="22"/>
          <w:szCs w:val="22"/>
        </w:rPr>
      </w:pPr>
      <w:r>
        <w:rPr>
          <w:color w:val="000000"/>
          <w:spacing w:val="-1"/>
          <w:sz w:val="22"/>
          <w:szCs w:val="22"/>
        </w:rPr>
        <w:t>retencí tekutin a vznikem otoků a</w:t>
      </w:r>
    </w:p>
    <w:p w14:paraId="0EC4901D" w14:textId="77777777" w:rsidR="00BD4BB3" w:rsidRDefault="00BD4BB3" w:rsidP="000B2F17">
      <w:pPr>
        <w:numPr>
          <w:ilvl w:val="0"/>
          <w:numId w:val="2"/>
        </w:numPr>
        <w:shd w:val="clear" w:color="auto" w:fill="FFFFFF"/>
        <w:tabs>
          <w:tab w:val="left" w:pos="283"/>
        </w:tabs>
        <w:spacing w:line="250" w:lineRule="exact"/>
        <w:ind w:left="106"/>
        <w:rPr>
          <w:color w:val="000000"/>
          <w:sz w:val="22"/>
          <w:szCs w:val="22"/>
        </w:rPr>
      </w:pPr>
      <w:r>
        <w:rPr>
          <w:color w:val="000000"/>
          <w:spacing w:val="-1"/>
          <w:sz w:val="22"/>
          <w:szCs w:val="22"/>
        </w:rPr>
        <w:t>vznikem arytmií v důsledku deplece (ztrát) draslíku.</w:t>
      </w:r>
    </w:p>
    <w:p w14:paraId="25D95A37" w14:textId="77777777" w:rsidR="00BD4BB3" w:rsidRDefault="00BD4BB3" w:rsidP="00BD4BB3">
      <w:pPr>
        <w:shd w:val="clear" w:color="auto" w:fill="FFFFFF"/>
        <w:spacing w:before="91"/>
        <w:ind w:left="5"/>
      </w:pPr>
      <w:r>
        <w:rPr>
          <w:b/>
          <w:bCs/>
          <w:color w:val="000000"/>
          <w:spacing w:val="2"/>
          <w:sz w:val="22"/>
          <w:szCs w:val="22"/>
        </w:rPr>
        <w:t>Etiologie</w:t>
      </w:r>
    </w:p>
    <w:p w14:paraId="1E66B3DE" w14:textId="77777777" w:rsidR="00BD4BB3" w:rsidRDefault="00BD4BB3" w:rsidP="00BD4BB3">
      <w:pPr>
        <w:shd w:val="clear" w:color="auto" w:fill="FFFFFF"/>
        <w:spacing w:before="48" w:line="250" w:lineRule="exact"/>
        <w:ind w:left="5"/>
      </w:pPr>
      <w:r>
        <w:rPr>
          <w:color w:val="000000"/>
          <w:spacing w:val="-1"/>
          <w:sz w:val="22"/>
          <w:szCs w:val="22"/>
        </w:rPr>
        <w:t>Bude uvedena u jednotlivých typů srdečního selhání.</w:t>
      </w:r>
    </w:p>
    <w:p w14:paraId="650F14DA" w14:textId="77777777" w:rsidR="00BD4BB3" w:rsidRDefault="00BD4BB3" w:rsidP="00BD4BB3">
      <w:pPr>
        <w:shd w:val="clear" w:color="auto" w:fill="FFFFFF"/>
        <w:spacing w:line="250" w:lineRule="exact"/>
        <w:ind w:left="5" w:right="5" w:firstLine="288"/>
        <w:jc w:val="both"/>
      </w:pPr>
      <w:r>
        <w:rPr>
          <w:color w:val="000000"/>
          <w:spacing w:val="2"/>
          <w:sz w:val="22"/>
          <w:szCs w:val="22"/>
        </w:rPr>
        <w:t xml:space="preserve">Srdeční selhání je zařazeno pod chronickou formou ICHS, ale je mnoho příčin </w:t>
      </w:r>
      <w:r>
        <w:rPr>
          <w:color w:val="000000"/>
          <w:spacing w:val="-4"/>
          <w:sz w:val="22"/>
          <w:szCs w:val="22"/>
        </w:rPr>
        <w:t xml:space="preserve">v srdci samotném i mimo, které s ICHS nesouvisí. Budou uvedeny u jednotlivých typů </w:t>
      </w:r>
      <w:r>
        <w:rPr>
          <w:color w:val="000000"/>
          <w:spacing w:val="-2"/>
          <w:sz w:val="22"/>
          <w:szCs w:val="22"/>
        </w:rPr>
        <w:t>srdečního selhání.</w:t>
      </w:r>
    </w:p>
    <w:p w14:paraId="0E9FDACC" w14:textId="77777777" w:rsidR="00BD4BB3" w:rsidRDefault="00BD4BB3" w:rsidP="00BD4BB3">
      <w:pPr>
        <w:shd w:val="clear" w:color="auto" w:fill="FFFFFF"/>
        <w:spacing w:before="53" w:line="250" w:lineRule="exact"/>
        <w:ind w:left="10"/>
      </w:pPr>
      <w:r>
        <w:rPr>
          <w:b/>
          <w:bCs/>
          <w:color w:val="000000"/>
          <w:spacing w:val="-2"/>
          <w:sz w:val="22"/>
          <w:szCs w:val="22"/>
        </w:rPr>
        <w:t>Srdeční selhání se dělí:</w:t>
      </w:r>
    </w:p>
    <w:p w14:paraId="2599714B" w14:textId="197667FD" w:rsidR="00BD4BB3" w:rsidRDefault="00BD4BB3" w:rsidP="000B2F17">
      <w:pPr>
        <w:numPr>
          <w:ilvl w:val="0"/>
          <w:numId w:val="1"/>
        </w:numPr>
        <w:shd w:val="clear" w:color="auto" w:fill="FFFFFF"/>
        <w:tabs>
          <w:tab w:val="left" w:pos="283"/>
        </w:tabs>
        <w:spacing w:line="250" w:lineRule="exact"/>
        <w:ind w:left="283" w:hanging="178"/>
        <w:rPr>
          <w:color w:val="000000"/>
          <w:sz w:val="22"/>
          <w:szCs w:val="22"/>
        </w:rPr>
      </w:pPr>
      <w:r>
        <w:rPr>
          <w:color w:val="000000"/>
          <w:spacing w:val="-3"/>
          <w:sz w:val="22"/>
          <w:szCs w:val="22"/>
        </w:rPr>
        <w:t xml:space="preserve">podle vyvolávající příčiny na </w:t>
      </w:r>
      <w:r>
        <w:rPr>
          <w:b/>
          <w:bCs/>
          <w:color w:val="000000"/>
          <w:spacing w:val="-3"/>
          <w:sz w:val="22"/>
          <w:szCs w:val="22"/>
        </w:rPr>
        <w:t xml:space="preserve">pravostranné, levostranné a oboustranné </w:t>
      </w:r>
      <w:r>
        <w:rPr>
          <w:color w:val="000000"/>
          <w:spacing w:val="-3"/>
          <w:sz w:val="22"/>
          <w:szCs w:val="22"/>
        </w:rPr>
        <w:t>(= měst</w:t>
      </w:r>
      <w:r>
        <w:rPr>
          <w:color w:val="000000"/>
          <w:spacing w:val="-1"/>
          <w:sz w:val="22"/>
          <w:szCs w:val="22"/>
        </w:rPr>
        <w:t>navá slabost srdeční),</w:t>
      </w:r>
    </w:p>
    <w:p w14:paraId="0A9C1208" w14:textId="41471F80" w:rsidR="00BD4BB3" w:rsidRDefault="00BD4BB3" w:rsidP="000B2F17">
      <w:pPr>
        <w:numPr>
          <w:ilvl w:val="0"/>
          <w:numId w:val="2"/>
        </w:numPr>
        <w:shd w:val="clear" w:color="auto" w:fill="FFFFFF"/>
        <w:tabs>
          <w:tab w:val="left" w:pos="283"/>
        </w:tabs>
        <w:spacing w:line="250" w:lineRule="exact"/>
        <w:ind w:left="106"/>
        <w:rPr>
          <w:color w:val="000000"/>
          <w:sz w:val="22"/>
          <w:szCs w:val="22"/>
        </w:rPr>
      </w:pPr>
      <w:r>
        <w:rPr>
          <w:color w:val="000000"/>
          <w:spacing w:val="-1"/>
          <w:sz w:val="22"/>
          <w:szCs w:val="22"/>
        </w:rPr>
        <w:t xml:space="preserve">podle rychlosti vzniku na </w:t>
      </w:r>
      <w:r>
        <w:rPr>
          <w:b/>
          <w:bCs/>
          <w:color w:val="000000"/>
          <w:spacing w:val="-1"/>
          <w:sz w:val="22"/>
          <w:szCs w:val="22"/>
        </w:rPr>
        <w:t xml:space="preserve">akutní, chronické a latentní </w:t>
      </w:r>
      <w:r>
        <w:rPr>
          <w:color w:val="000000"/>
          <w:spacing w:val="-1"/>
          <w:sz w:val="22"/>
          <w:szCs w:val="22"/>
        </w:rPr>
        <w:t xml:space="preserve">(pouze při </w:t>
      </w:r>
      <w:r>
        <w:rPr>
          <w:i/>
          <w:iCs/>
          <w:color w:val="000000"/>
          <w:spacing w:val="-1"/>
          <w:sz w:val="22"/>
          <w:szCs w:val="22"/>
        </w:rPr>
        <w:t>zá</w:t>
      </w:r>
      <w:r w:rsidR="004E777F">
        <w:rPr>
          <w:i/>
          <w:iCs/>
          <w:color w:val="000000"/>
          <w:spacing w:val="-1"/>
          <w:sz w:val="22"/>
          <w:szCs w:val="22"/>
        </w:rPr>
        <w:t>těži</w:t>
      </w:r>
      <w:r>
        <w:rPr>
          <w:i/>
          <w:iCs/>
          <w:color w:val="000000"/>
          <w:spacing w:val="-1"/>
          <w:sz w:val="22"/>
          <w:szCs w:val="22"/>
        </w:rPr>
        <w:t>),</w:t>
      </w:r>
    </w:p>
    <w:p w14:paraId="206C70D5" w14:textId="77777777" w:rsidR="00BD4BB3" w:rsidRDefault="00BD4BB3" w:rsidP="000B2F17">
      <w:pPr>
        <w:numPr>
          <w:ilvl w:val="0"/>
          <w:numId w:val="2"/>
        </w:numPr>
        <w:shd w:val="clear" w:color="auto" w:fill="FFFFFF"/>
        <w:tabs>
          <w:tab w:val="left" w:pos="283"/>
        </w:tabs>
        <w:spacing w:line="250" w:lineRule="exact"/>
        <w:ind w:left="106"/>
        <w:rPr>
          <w:color w:val="000000"/>
          <w:sz w:val="22"/>
          <w:szCs w:val="22"/>
        </w:rPr>
      </w:pPr>
      <w:r>
        <w:rPr>
          <w:color w:val="000000"/>
          <w:spacing w:val="-2"/>
          <w:sz w:val="22"/>
          <w:szCs w:val="22"/>
        </w:rPr>
        <w:t xml:space="preserve">podle obnovení výkonu srdce při selhání na </w:t>
      </w:r>
      <w:r>
        <w:rPr>
          <w:b/>
          <w:bCs/>
          <w:color w:val="000000"/>
          <w:spacing w:val="-2"/>
          <w:sz w:val="22"/>
          <w:szCs w:val="22"/>
        </w:rPr>
        <w:t>kompenzované a dekompenzované.</w:t>
      </w:r>
    </w:p>
    <w:p w14:paraId="7B31707F" w14:textId="77777777" w:rsidR="00BD4BB3" w:rsidRDefault="00BD4BB3" w:rsidP="00BD4BB3">
      <w:pPr>
        <w:shd w:val="clear" w:color="auto" w:fill="FFFFFF"/>
        <w:spacing w:before="125" w:line="346" w:lineRule="exact"/>
        <w:ind w:left="5" w:right="2016"/>
      </w:pPr>
      <w:r>
        <w:rPr>
          <w:color w:val="000000"/>
          <w:spacing w:val="-3"/>
          <w:sz w:val="30"/>
          <w:szCs w:val="30"/>
        </w:rPr>
        <w:t xml:space="preserve">3.7.1   Chronické levostranné srdeční selhání </w:t>
      </w:r>
      <w:r>
        <w:rPr>
          <w:b/>
          <w:bCs/>
          <w:color w:val="000000"/>
          <w:spacing w:val="2"/>
          <w:sz w:val="22"/>
          <w:szCs w:val="22"/>
        </w:rPr>
        <w:t>Definice</w:t>
      </w:r>
    </w:p>
    <w:p w14:paraId="32B59F2A" w14:textId="77777777" w:rsidR="00BD4BB3" w:rsidRDefault="00BD4BB3" w:rsidP="00BD4BB3">
      <w:pPr>
        <w:shd w:val="clear" w:color="auto" w:fill="FFFFFF"/>
        <w:spacing w:before="24" w:line="250" w:lineRule="exact"/>
        <w:ind w:left="5" w:right="5"/>
        <w:jc w:val="both"/>
      </w:pPr>
      <w:r>
        <w:rPr>
          <w:color w:val="000000"/>
          <w:spacing w:val="-1"/>
          <w:sz w:val="22"/>
          <w:szCs w:val="22"/>
        </w:rPr>
        <w:t>Chronické levostranné srdeční selhání (syn. chronická levostranná srdeční nedosta</w:t>
      </w:r>
      <w:r>
        <w:rPr>
          <w:color w:val="000000"/>
          <w:spacing w:val="-1"/>
          <w:sz w:val="22"/>
          <w:szCs w:val="22"/>
        </w:rPr>
        <w:softHyphen/>
      </w:r>
      <w:r>
        <w:rPr>
          <w:color w:val="000000"/>
          <w:spacing w:val="-2"/>
          <w:sz w:val="22"/>
          <w:szCs w:val="22"/>
        </w:rPr>
        <w:t>tečnost neboli insuficience) je charakterizováno postupným vzestupem plnicího tlaku levé srdeční komory, městnáním v malém plicním oběhu a hypoxií v důsledku sníže</w:t>
      </w:r>
      <w:r>
        <w:rPr>
          <w:color w:val="000000"/>
          <w:spacing w:val="-2"/>
          <w:sz w:val="22"/>
          <w:szCs w:val="22"/>
        </w:rPr>
        <w:softHyphen/>
      </w:r>
      <w:r>
        <w:rPr>
          <w:color w:val="000000"/>
          <w:spacing w:val="-4"/>
          <w:sz w:val="22"/>
          <w:szCs w:val="22"/>
        </w:rPr>
        <w:t>ného MV.</w:t>
      </w:r>
    </w:p>
    <w:p w14:paraId="7CA7DECD" w14:textId="77777777" w:rsidR="00BD4BB3" w:rsidRDefault="00BD4BB3" w:rsidP="00BD4BB3">
      <w:pPr>
        <w:shd w:val="clear" w:color="auto" w:fill="FFFFFF"/>
        <w:spacing w:before="86"/>
        <w:ind w:left="5"/>
      </w:pPr>
      <w:r>
        <w:rPr>
          <w:b/>
          <w:bCs/>
          <w:color w:val="000000"/>
          <w:spacing w:val="3"/>
          <w:sz w:val="22"/>
          <w:szCs w:val="22"/>
        </w:rPr>
        <w:t>Fyziologicko-patologický úvod</w:t>
      </w:r>
    </w:p>
    <w:p w14:paraId="4F1B68CA" w14:textId="77777777" w:rsidR="00BD4BB3" w:rsidRDefault="00BD4BB3" w:rsidP="00BD4BB3">
      <w:pPr>
        <w:shd w:val="clear" w:color="auto" w:fill="FFFFFF"/>
        <w:spacing w:before="53" w:line="250" w:lineRule="exact"/>
        <w:jc w:val="both"/>
      </w:pPr>
      <w:r>
        <w:rPr>
          <w:color w:val="000000"/>
          <w:sz w:val="22"/>
          <w:szCs w:val="22"/>
        </w:rPr>
        <w:t xml:space="preserve">Pokud levé srdce nedokáže vyčerpávat většinu krve, která do něj přitéká plicními </w:t>
      </w:r>
      <w:r>
        <w:rPr>
          <w:color w:val="000000"/>
          <w:spacing w:val="-3"/>
          <w:sz w:val="22"/>
          <w:szCs w:val="22"/>
        </w:rPr>
        <w:t xml:space="preserve">žilami, zvyšuje se plnicí tlak levé komory a dochází postupně k městnání krve v plicích </w:t>
      </w:r>
      <w:r>
        <w:rPr>
          <w:color w:val="000000"/>
          <w:spacing w:val="-2"/>
          <w:sz w:val="22"/>
          <w:szCs w:val="22"/>
        </w:rPr>
        <w:t xml:space="preserve">s únikem tekutiny z plicních kapilár do intersticia a vznikem dusnosti (pokud se stav </w:t>
      </w:r>
      <w:r>
        <w:rPr>
          <w:color w:val="000000"/>
          <w:sz w:val="22"/>
          <w:szCs w:val="22"/>
        </w:rPr>
        <w:t xml:space="preserve">zhoršuje, viz akutní levostranné srdeční selhání). Srdce reaguje na vyšší plnicí tlak </w:t>
      </w:r>
      <w:r>
        <w:rPr>
          <w:color w:val="000000"/>
          <w:spacing w:val="-4"/>
          <w:sz w:val="22"/>
          <w:szCs w:val="22"/>
        </w:rPr>
        <w:t>hypertofií a na nižší systolický výdej (baroreceptory v karotidách registrují hypoxemii) aktivací sympatiku, tedy tachykardií. Tím se do určité míry srdeční selhávání kompen</w:t>
      </w:r>
      <w:r>
        <w:rPr>
          <w:color w:val="000000"/>
          <w:spacing w:val="-4"/>
          <w:sz w:val="22"/>
          <w:szCs w:val="22"/>
        </w:rPr>
        <w:softHyphen/>
        <w:t xml:space="preserve">zuje, ale onemocnění se stále zhoršuje a hrozí akutní srdeční </w:t>
      </w:r>
      <w:proofErr w:type="gramStart"/>
      <w:r>
        <w:rPr>
          <w:color w:val="000000"/>
          <w:spacing w:val="-4"/>
          <w:sz w:val="22"/>
          <w:szCs w:val="22"/>
        </w:rPr>
        <w:t>selhání - není</w:t>
      </w:r>
      <w:proofErr w:type="gramEnd"/>
      <w:r>
        <w:rPr>
          <w:color w:val="000000"/>
          <w:spacing w:val="-4"/>
          <w:sz w:val="22"/>
          <w:szCs w:val="22"/>
        </w:rPr>
        <w:t xml:space="preserve"> možná stále </w:t>
      </w:r>
      <w:r>
        <w:rPr>
          <w:color w:val="000000"/>
          <w:spacing w:val="-1"/>
          <w:sz w:val="22"/>
          <w:szCs w:val="22"/>
        </w:rPr>
        <w:t>větší hypertrofie (srdce hypertrofuje dovnitř) a zvyšující se tachykardie.</w:t>
      </w:r>
    </w:p>
    <w:p w14:paraId="527232B0" w14:textId="77777777" w:rsidR="00BD4BB3" w:rsidRDefault="00BD4BB3" w:rsidP="00BD4BB3">
      <w:pPr>
        <w:shd w:val="clear" w:color="auto" w:fill="FFFFFF"/>
        <w:ind w:left="10"/>
      </w:pPr>
      <w:r>
        <w:rPr>
          <w:b/>
          <w:bCs/>
          <w:color w:val="000000"/>
          <w:spacing w:val="3"/>
          <w:sz w:val="22"/>
          <w:szCs w:val="22"/>
        </w:rPr>
        <w:t>Etiologie</w:t>
      </w:r>
    </w:p>
    <w:p w14:paraId="020F5C23" w14:textId="77777777" w:rsidR="00BD4BB3" w:rsidRDefault="00BD4BB3" w:rsidP="00BD4BB3">
      <w:pPr>
        <w:shd w:val="clear" w:color="auto" w:fill="FFFFFF"/>
        <w:spacing w:before="48" w:line="250" w:lineRule="exact"/>
        <w:ind w:left="14"/>
      </w:pPr>
      <w:r>
        <w:rPr>
          <w:color w:val="000000"/>
          <w:spacing w:val="-1"/>
          <w:sz w:val="22"/>
          <w:szCs w:val="22"/>
        </w:rPr>
        <w:t>Hypertenze, stavy po infarktu myokardu (provázené vznikem aneuryzmatu), aortální a mitrální srdeční vady a kardiomyopatie.</w:t>
      </w:r>
    </w:p>
    <w:p w14:paraId="224E6828" w14:textId="77777777" w:rsidR="00BD4BB3" w:rsidRDefault="00BD4BB3" w:rsidP="00BD4BB3">
      <w:pPr>
        <w:shd w:val="clear" w:color="auto" w:fill="FFFFFF"/>
        <w:spacing w:before="120"/>
        <w:ind w:left="10"/>
      </w:pPr>
      <w:r>
        <w:rPr>
          <w:b/>
          <w:bCs/>
          <w:color w:val="000000"/>
          <w:spacing w:val="3"/>
          <w:sz w:val="22"/>
          <w:szCs w:val="22"/>
        </w:rPr>
        <w:t>Klinický obraz</w:t>
      </w:r>
    </w:p>
    <w:p w14:paraId="34FE9E47" w14:textId="77777777" w:rsidR="00BD4BB3" w:rsidRDefault="00BD4BB3" w:rsidP="00BD4BB3">
      <w:pPr>
        <w:shd w:val="clear" w:color="auto" w:fill="FFFFFF"/>
        <w:spacing w:before="53" w:line="250" w:lineRule="exact"/>
        <w:ind w:left="5"/>
      </w:pPr>
      <w:r>
        <w:rPr>
          <w:color w:val="000000"/>
          <w:spacing w:val="-1"/>
          <w:sz w:val="22"/>
          <w:szCs w:val="22"/>
        </w:rPr>
        <w:t>Zpočátku může chronické srdeční selhání probíhat bezpříznakově, charakterizované pouze snížením minutového srdečního objemu -&gt; postupně se však rozvíjí:</w:t>
      </w:r>
    </w:p>
    <w:p w14:paraId="270AC8CF" w14:textId="77777777" w:rsidR="00BD4BB3" w:rsidRDefault="00BD4BB3" w:rsidP="000B2F17">
      <w:pPr>
        <w:numPr>
          <w:ilvl w:val="0"/>
          <w:numId w:val="19"/>
        </w:numPr>
        <w:shd w:val="clear" w:color="auto" w:fill="FFFFFF"/>
        <w:tabs>
          <w:tab w:val="left" w:pos="293"/>
        </w:tabs>
        <w:spacing w:line="250" w:lineRule="exact"/>
        <w:ind w:left="293" w:hanging="288"/>
        <w:rPr>
          <w:color w:val="000000"/>
          <w:spacing w:val="-9"/>
          <w:sz w:val="22"/>
          <w:szCs w:val="22"/>
        </w:rPr>
      </w:pPr>
      <w:r>
        <w:rPr>
          <w:b/>
          <w:bCs/>
          <w:color w:val="000000"/>
          <w:spacing w:val="-1"/>
          <w:sz w:val="22"/>
          <w:szCs w:val="22"/>
        </w:rPr>
        <w:t xml:space="preserve">hypoxie, </w:t>
      </w:r>
      <w:r>
        <w:rPr>
          <w:color w:val="000000"/>
          <w:spacing w:val="-1"/>
          <w:sz w:val="22"/>
          <w:szCs w:val="22"/>
        </w:rPr>
        <w:t>a proto se zhoršuje výkonnost, koncentrace, paměť, spánek, nemocný je</w:t>
      </w:r>
      <w:r>
        <w:rPr>
          <w:color w:val="000000"/>
          <w:spacing w:val="-1"/>
          <w:sz w:val="22"/>
          <w:szCs w:val="22"/>
        </w:rPr>
        <w:br/>
      </w:r>
      <w:r>
        <w:rPr>
          <w:color w:val="000000"/>
          <w:spacing w:val="1"/>
          <w:sz w:val="22"/>
          <w:szCs w:val="22"/>
        </w:rPr>
        <w:t>neklidný, zmatený a unavený. Ve spánku se v důsledku prohlubující se hypoxie</w:t>
      </w:r>
      <w:r>
        <w:rPr>
          <w:color w:val="000000"/>
          <w:spacing w:val="1"/>
          <w:sz w:val="22"/>
          <w:szCs w:val="22"/>
        </w:rPr>
        <w:br/>
      </w:r>
      <w:r>
        <w:rPr>
          <w:color w:val="000000"/>
          <w:spacing w:val="-1"/>
          <w:sz w:val="22"/>
          <w:szCs w:val="22"/>
        </w:rPr>
        <w:t>objevuje Cheyneho-Stokesovo dýchání,</w:t>
      </w:r>
    </w:p>
    <w:p w14:paraId="63C67DD2" w14:textId="77777777" w:rsidR="00BD4BB3" w:rsidRDefault="00BD4BB3" w:rsidP="000B2F17">
      <w:pPr>
        <w:numPr>
          <w:ilvl w:val="0"/>
          <w:numId w:val="19"/>
        </w:numPr>
        <w:shd w:val="clear" w:color="auto" w:fill="FFFFFF"/>
        <w:tabs>
          <w:tab w:val="left" w:pos="293"/>
        </w:tabs>
        <w:spacing w:line="250" w:lineRule="exact"/>
        <w:ind w:left="293" w:hanging="288"/>
        <w:rPr>
          <w:color w:val="000000"/>
          <w:spacing w:val="-6"/>
          <w:sz w:val="22"/>
          <w:szCs w:val="22"/>
        </w:rPr>
      </w:pPr>
      <w:r>
        <w:rPr>
          <w:b/>
          <w:bCs/>
          <w:color w:val="000000"/>
          <w:spacing w:val="-3"/>
          <w:sz w:val="22"/>
          <w:szCs w:val="22"/>
        </w:rPr>
        <w:t xml:space="preserve">městnání krve v plicním oběhu, </w:t>
      </w:r>
      <w:r>
        <w:rPr>
          <w:color w:val="000000"/>
          <w:spacing w:val="-3"/>
          <w:sz w:val="22"/>
          <w:szCs w:val="22"/>
        </w:rPr>
        <w:t>neboť srdce nestíhá vyčerpat dostatečný minuto</w:t>
      </w:r>
      <w:r>
        <w:rPr>
          <w:color w:val="000000"/>
          <w:spacing w:val="-3"/>
          <w:sz w:val="22"/>
          <w:szCs w:val="22"/>
        </w:rPr>
        <w:softHyphen/>
      </w:r>
      <w:r>
        <w:rPr>
          <w:color w:val="000000"/>
          <w:spacing w:val="-3"/>
          <w:sz w:val="22"/>
          <w:szCs w:val="22"/>
        </w:rPr>
        <w:br/>
      </w:r>
      <w:r>
        <w:rPr>
          <w:color w:val="000000"/>
          <w:spacing w:val="-1"/>
          <w:sz w:val="22"/>
          <w:szCs w:val="22"/>
        </w:rPr>
        <w:t>vý objem krve při námaze a přidává se námahová dusnost s kašlem,</w:t>
      </w:r>
    </w:p>
    <w:p w14:paraId="50D5CC36" w14:textId="77777777" w:rsidR="00BD4BB3" w:rsidRDefault="00BD4BB3" w:rsidP="000B2F17">
      <w:pPr>
        <w:numPr>
          <w:ilvl w:val="0"/>
          <w:numId w:val="19"/>
        </w:numPr>
        <w:shd w:val="clear" w:color="auto" w:fill="FFFFFF"/>
        <w:tabs>
          <w:tab w:val="left" w:pos="293"/>
        </w:tabs>
        <w:spacing w:line="250" w:lineRule="exact"/>
        <w:ind w:left="5"/>
        <w:rPr>
          <w:color w:val="000000"/>
          <w:spacing w:val="-6"/>
          <w:sz w:val="22"/>
          <w:szCs w:val="22"/>
        </w:rPr>
      </w:pPr>
      <w:r>
        <w:rPr>
          <w:color w:val="000000"/>
          <w:spacing w:val="-1"/>
          <w:sz w:val="22"/>
          <w:szCs w:val="22"/>
        </w:rPr>
        <w:t>doprovodnými příznaky bývá aktivace sympatiku, provázená:</w:t>
      </w:r>
    </w:p>
    <w:p w14:paraId="3508152D" w14:textId="77777777" w:rsidR="00BD4BB3" w:rsidRDefault="00BD4BB3" w:rsidP="00BD4BB3">
      <w:pPr>
        <w:shd w:val="clear" w:color="auto" w:fill="FFFFFF"/>
        <w:spacing w:line="250" w:lineRule="exact"/>
        <w:ind w:left="355"/>
      </w:pPr>
      <w:r>
        <w:rPr>
          <w:color w:val="000000"/>
          <w:sz w:val="22"/>
          <w:szCs w:val="22"/>
        </w:rPr>
        <w:t xml:space="preserve">o </w:t>
      </w:r>
      <w:r>
        <w:rPr>
          <w:b/>
          <w:bCs/>
          <w:color w:val="000000"/>
          <w:sz w:val="22"/>
          <w:szCs w:val="22"/>
        </w:rPr>
        <w:t xml:space="preserve">tachykardií a periferní vazokonstrikcí, </w:t>
      </w:r>
      <w:r>
        <w:rPr>
          <w:color w:val="000000"/>
          <w:sz w:val="22"/>
          <w:szCs w:val="22"/>
        </w:rPr>
        <w:t xml:space="preserve">a proto hypertenzí a </w:t>
      </w:r>
      <w:r>
        <w:rPr>
          <w:color w:val="000000"/>
          <w:spacing w:val="-1"/>
          <w:sz w:val="22"/>
          <w:szCs w:val="22"/>
        </w:rPr>
        <w:t xml:space="preserve">o hypertrofií levé komory, charakterizovanou </w:t>
      </w:r>
      <w:r>
        <w:rPr>
          <w:b/>
          <w:bCs/>
          <w:color w:val="000000"/>
          <w:spacing w:val="-1"/>
          <w:sz w:val="22"/>
          <w:szCs w:val="22"/>
        </w:rPr>
        <w:t xml:space="preserve">zvědavým úderem srdečního </w:t>
      </w:r>
      <w:r>
        <w:rPr>
          <w:b/>
          <w:bCs/>
          <w:color w:val="000000"/>
          <w:spacing w:val="-4"/>
          <w:sz w:val="22"/>
          <w:szCs w:val="22"/>
        </w:rPr>
        <w:t>hrotu.</w:t>
      </w:r>
    </w:p>
    <w:p w14:paraId="122125DC" w14:textId="77777777" w:rsidR="00BD4BB3" w:rsidRDefault="00BD4BB3" w:rsidP="00BD4BB3">
      <w:pPr>
        <w:shd w:val="clear" w:color="auto" w:fill="FFFFFF"/>
        <w:spacing w:before="48" w:line="250" w:lineRule="exact"/>
        <w:ind w:left="5" w:firstLine="283"/>
        <w:jc w:val="both"/>
      </w:pPr>
      <w:r>
        <w:rPr>
          <w:color w:val="000000"/>
          <w:spacing w:val="4"/>
          <w:sz w:val="22"/>
          <w:szCs w:val="22"/>
        </w:rPr>
        <w:t xml:space="preserve">Se zhoršující se výkonností levé komory srdeční se prohlubuje hypoxie tkání </w:t>
      </w:r>
      <w:r>
        <w:rPr>
          <w:color w:val="000000"/>
          <w:spacing w:val="-2"/>
          <w:sz w:val="22"/>
          <w:szCs w:val="22"/>
        </w:rPr>
        <w:t xml:space="preserve">a městnání v plicích a námahová dusnost přechází v klidovou. Na plicích zjišťujeme poslechově nepřízvučné chrůpky malých bublin. V pokročilých </w:t>
      </w:r>
      <w:r>
        <w:rPr>
          <w:color w:val="000000"/>
          <w:spacing w:val="-2"/>
          <w:sz w:val="22"/>
          <w:szCs w:val="22"/>
        </w:rPr>
        <w:lastRenderedPageBreak/>
        <w:t xml:space="preserve">fázích levostranného </w:t>
      </w:r>
      <w:r>
        <w:rPr>
          <w:color w:val="000000"/>
          <w:spacing w:val="-3"/>
          <w:sz w:val="22"/>
          <w:szCs w:val="22"/>
        </w:rPr>
        <w:t xml:space="preserve">selhání se objevují příznaky hypoxie i dalších orgánů, zejména ledvin, sníží se diuréza </w:t>
      </w:r>
      <w:r>
        <w:rPr>
          <w:color w:val="000000"/>
          <w:sz w:val="22"/>
          <w:szCs w:val="22"/>
        </w:rPr>
        <w:t xml:space="preserve">ve dne a objeví se </w:t>
      </w:r>
      <w:r>
        <w:rPr>
          <w:b/>
          <w:bCs/>
          <w:color w:val="000000"/>
          <w:sz w:val="22"/>
          <w:szCs w:val="22"/>
        </w:rPr>
        <w:t xml:space="preserve">nykturie </w:t>
      </w:r>
      <w:r>
        <w:rPr>
          <w:color w:val="000000"/>
          <w:sz w:val="22"/>
          <w:szCs w:val="22"/>
        </w:rPr>
        <w:t xml:space="preserve">(v noci v klidu se zmenší nároky na práci srdce a zvýší </w:t>
      </w:r>
      <w:r>
        <w:rPr>
          <w:color w:val="000000"/>
          <w:spacing w:val="-2"/>
          <w:sz w:val="22"/>
          <w:szCs w:val="22"/>
        </w:rPr>
        <w:t xml:space="preserve">se proto žilní návrat a tím i průtok ledvinami) a trávicího </w:t>
      </w:r>
      <w:proofErr w:type="gramStart"/>
      <w:r>
        <w:rPr>
          <w:color w:val="000000"/>
          <w:spacing w:val="-2"/>
          <w:sz w:val="22"/>
          <w:szCs w:val="22"/>
        </w:rPr>
        <w:t xml:space="preserve">traktu - </w:t>
      </w:r>
      <w:r>
        <w:rPr>
          <w:b/>
          <w:bCs/>
          <w:color w:val="000000"/>
          <w:spacing w:val="-2"/>
          <w:sz w:val="22"/>
          <w:szCs w:val="22"/>
        </w:rPr>
        <w:t>anorexie</w:t>
      </w:r>
      <w:proofErr w:type="gramEnd"/>
      <w:r>
        <w:rPr>
          <w:b/>
          <w:bCs/>
          <w:color w:val="000000"/>
          <w:spacing w:val="-2"/>
          <w:sz w:val="22"/>
          <w:szCs w:val="22"/>
        </w:rPr>
        <w:t xml:space="preserve"> a malab-</w:t>
      </w:r>
      <w:r>
        <w:rPr>
          <w:b/>
          <w:bCs/>
          <w:color w:val="000000"/>
          <w:spacing w:val="-3"/>
          <w:sz w:val="22"/>
          <w:szCs w:val="22"/>
        </w:rPr>
        <w:t>sorpce.</w:t>
      </w:r>
    </w:p>
    <w:p w14:paraId="1CB6197A" w14:textId="77777777" w:rsidR="00BD4BB3" w:rsidRDefault="00BD4BB3" w:rsidP="00BD4BB3">
      <w:pPr>
        <w:shd w:val="clear" w:color="auto" w:fill="FFFFFF"/>
        <w:spacing w:before="120"/>
        <w:ind w:left="10"/>
      </w:pPr>
      <w:r>
        <w:rPr>
          <w:b/>
          <w:bCs/>
          <w:color w:val="000000"/>
          <w:spacing w:val="3"/>
          <w:sz w:val="22"/>
          <w:szCs w:val="22"/>
        </w:rPr>
        <w:t>Diagnostika</w:t>
      </w:r>
    </w:p>
    <w:p w14:paraId="10FC2BC6" w14:textId="77777777" w:rsidR="00BD4BB3" w:rsidRDefault="00BD4BB3" w:rsidP="00BD4BB3">
      <w:pPr>
        <w:shd w:val="clear" w:color="auto" w:fill="FFFFFF"/>
        <w:spacing w:before="48"/>
        <w:ind w:left="10"/>
      </w:pPr>
      <w:r>
        <w:rPr>
          <w:color w:val="000000"/>
          <w:spacing w:val="-2"/>
          <w:sz w:val="22"/>
          <w:szCs w:val="22"/>
        </w:rPr>
        <w:t>Viz kap. 3.7.2.</w:t>
      </w:r>
    </w:p>
    <w:p w14:paraId="3528053A" w14:textId="77777777" w:rsidR="00BD4BB3" w:rsidRDefault="00BD4BB3" w:rsidP="00BD4BB3">
      <w:pPr>
        <w:shd w:val="clear" w:color="auto" w:fill="FFFFFF"/>
        <w:spacing w:before="125"/>
        <w:ind w:left="10"/>
      </w:pPr>
      <w:r>
        <w:rPr>
          <w:b/>
          <w:bCs/>
          <w:color w:val="000000"/>
          <w:spacing w:val="2"/>
          <w:sz w:val="22"/>
          <w:szCs w:val="22"/>
        </w:rPr>
        <w:t>Terapie</w:t>
      </w:r>
    </w:p>
    <w:p w14:paraId="5B5D41AF" w14:textId="77777777" w:rsidR="00BD4BB3" w:rsidRDefault="00BD4BB3" w:rsidP="00BD4BB3">
      <w:pPr>
        <w:shd w:val="clear" w:color="auto" w:fill="FFFFFF"/>
        <w:spacing w:before="48" w:line="250" w:lineRule="exact"/>
      </w:pPr>
      <w:r>
        <w:rPr>
          <w:b/>
          <w:bCs/>
          <w:i/>
          <w:iCs/>
          <w:color w:val="000000"/>
          <w:spacing w:val="-1"/>
          <w:sz w:val="22"/>
          <w:szCs w:val="22"/>
        </w:rPr>
        <w:t>Režimová opatření:</w:t>
      </w:r>
    </w:p>
    <w:p w14:paraId="23ADB895" w14:textId="77777777" w:rsidR="00BD4BB3" w:rsidRDefault="00BD4BB3" w:rsidP="000B2F17">
      <w:pPr>
        <w:numPr>
          <w:ilvl w:val="0"/>
          <w:numId w:val="1"/>
        </w:numPr>
        <w:shd w:val="clear" w:color="auto" w:fill="FFFFFF"/>
        <w:tabs>
          <w:tab w:val="left" w:pos="288"/>
        </w:tabs>
        <w:spacing w:line="250" w:lineRule="exact"/>
        <w:ind w:left="110"/>
        <w:rPr>
          <w:color w:val="000000"/>
          <w:sz w:val="22"/>
          <w:szCs w:val="22"/>
        </w:rPr>
      </w:pPr>
      <w:r>
        <w:rPr>
          <w:color w:val="000000"/>
          <w:spacing w:val="-1"/>
          <w:sz w:val="22"/>
          <w:szCs w:val="22"/>
        </w:rPr>
        <w:t>snížená pohybová aktivita,</w:t>
      </w:r>
    </w:p>
    <w:p w14:paraId="5A8EF615" w14:textId="77777777" w:rsidR="00BD4BB3" w:rsidRDefault="00BD4BB3" w:rsidP="000B2F17">
      <w:pPr>
        <w:numPr>
          <w:ilvl w:val="0"/>
          <w:numId w:val="1"/>
        </w:numPr>
        <w:shd w:val="clear" w:color="auto" w:fill="FFFFFF"/>
        <w:tabs>
          <w:tab w:val="left" w:pos="288"/>
        </w:tabs>
        <w:spacing w:line="250" w:lineRule="exact"/>
        <w:ind w:left="110"/>
        <w:rPr>
          <w:color w:val="000000"/>
          <w:sz w:val="22"/>
          <w:szCs w:val="22"/>
        </w:rPr>
      </w:pPr>
      <w:proofErr w:type="gramStart"/>
      <w:r>
        <w:rPr>
          <w:color w:val="000000"/>
          <w:sz w:val="22"/>
          <w:szCs w:val="22"/>
        </w:rPr>
        <w:t>dieta - snížit</w:t>
      </w:r>
      <w:proofErr w:type="gramEnd"/>
      <w:r>
        <w:rPr>
          <w:color w:val="000000"/>
          <w:sz w:val="22"/>
          <w:szCs w:val="22"/>
        </w:rPr>
        <w:t xml:space="preserve"> NaCl na 5g/den, zákaz minerálek, u dekompenzace na 0,5 g/l.</w:t>
      </w:r>
    </w:p>
    <w:p w14:paraId="3983682F" w14:textId="77777777" w:rsidR="00BD4BB3" w:rsidRDefault="00BD4BB3" w:rsidP="00BD4BB3">
      <w:pPr>
        <w:shd w:val="clear" w:color="auto" w:fill="FFFFFF"/>
        <w:spacing w:before="62" w:line="245" w:lineRule="exact"/>
      </w:pPr>
      <w:r>
        <w:rPr>
          <w:b/>
          <w:bCs/>
          <w:i/>
          <w:iCs/>
          <w:color w:val="000000"/>
          <w:spacing w:val="-1"/>
          <w:sz w:val="22"/>
          <w:szCs w:val="22"/>
        </w:rPr>
        <w:t xml:space="preserve">Farmakologická léčba </w:t>
      </w:r>
      <w:r>
        <w:rPr>
          <w:color w:val="000000"/>
          <w:spacing w:val="-1"/>
          <w:sz w:val="22"/>
          <w:szCs w:val="22"/>
        </w:rPr>
        <w:t xml:space="preserve">(viz kap. </w:t>
      </w:r>
      <w:r>
        <w:rPr>
          <w:b/>
          <w:bCs/>
          <w:color w:val="000000"/>
          <w:spacing w:val="-1"/>
          <w:sz w:val="22"/>
          <w:szCs w:val="22"/>
        </w:rPr>
        <w:t>3.2):</w:t>
      </w:r>
    </w:p>
    <w:p w14:paraId="0140A3C7" w14:textId="77777777" w:rsidR="00BD4BB3" w:rsidRDefault="00BD4BB3" w:rsidP="000B2F17">
      <w:pPr>
        <w:numPr>
          <w:ilvl w:val="0"/>
          <w:numId w:val="1"/>
        </w:numPr>
        <w:shd w:val="clear" w:color="auto" w:fill="FFFFFF"/>
        <w:tabs>
          <w:tab w:val="left" w:pos="288"/>
        </w:tabs>
        <w:spacing w:line="245" w:lineRule="exact"/>
        <w:ind w:left="110"/>
        <w:rPr>
          <w:color w:val="000000"/>
          <w:sz w:val="22"/>
          <w:szCs w:val="22"/>
        </w:rPr>
      </w:pPr>
      <w:r>
        <w:rPr>
          <w:color w:val="000000"/>
          <w:spacing w:val="-1"/>
          <w:sz w:val="22"/>
          <w:szCs w:val="22"/>
        </w:rPr>
        <w:t>vazodilatancia,</w:t>
      </w:r>
    </w:p>
    <w:p w14:paraId="27D7AE76" w14:textId="77777777" w:rsidR="00BD4BB3" w:rsidRDefault="00BD4BB3" w:rsidP="000B2F17">
      <w:pPr>
        <w:numPr>
          <w:ilvl w:val="0"/>
          <w:numId w:val="1"/>
        </w:numPr>
        <w:shd w:val="clear" w:color="auto" w:fill="FFFFFF"/>
        <w:tabs>
          <w:tab w:val="left" w:pos="288"/>
        </w:tabs>
        <w:spacing w:line="245" w:lineRule="exact"/>
        <w:ind w:left="110"/>
        <w:rPr>
          <w:color w:val="000000"/>
          <w:sz w:val="22"/>
          <w:szCs w:val="22"/>
        </w:rPr>
      </w:pPr>
      <w:r>
        <w:rPr>
          <w:color w:val="000000"/>
          <w:spacing w:val="-1"/>
          <w:sz w:val="22"/>
          <w:szCs w:val="22"/>
        </w:rPr>
        <w:t>inhibitory ACE,</w:t>
      </w:r>
    </w:p>
    <w:p w14:paraId="184C9BF2" w14:textId="77777777" w:rsidR="00BD4BB3" w:rsidRDefault="00BD4BB3" w:rsidP="000B2F17">
      <w:pPr>
        <w:numPr>
          <w:ilvl w:val="0"/>
          <w:numId w:val="1"/>
        </w:numPr>
        <w:shd w:val="clear" w:color="auto" w:fill="FFFFFF"/>
        <w:tabs>
          <w:tab w:val="left" w:pos="288"/>
        </w:tabs>
        <w:spacing w:before="5" w:line="245" w:lineRule="exact"/>
        <w:ind w:left="110"/>
        <w:rPr>
          <w:color w:val="000000"/>
          <w:sz w:val="22"/>
          <w:szCs w:val="22"/>
        </w:rPr>
      </w:pPr>
      <w:r>
        <w:rPr>
          <w:color w:val="000000"/>
          <w:spacing w:val="-2"/>
          <w:sz w:val="22"/>
          <w:szCs w:val="22"/>
        </w:rPr>
        <w:t>nitráty,</w:t>
      </w:r>
    </w:p>
    <w:p w14:paraId="4E073EEF" w14:textId="77777777" w:rsidR="00BD4BB3" w:rsidRDefault="00BD4BB3" w:rsidP="000B2F17">
      <w:pPr>
        <w:numPr>
          <w:ilvl w:val="0"/>
          <w:numId w:val="1"/>
        </w:numPr>
        <w:shd w:val="clear" w:color="auto" w:fill="FFFFFF"/>
        <w:tabs>
          <w:tab w:val="left" w:pos="288"/>
        </w:tabs>
        <w:spacing w:line="245" w:lineRule="exact"/>
        <w:ind w:left="110"/>
        <w:rPr>
          <w:color w:val="000000"/>
          <w:sz w:val="22"/>
          <w:szCs w:val="22"/>
        </w:rPr>
      </w:pPr>
      <w:r>
        <w:rPr>
          <w:color w:val="000000"/>
          <w:spacing w:val="-1"/>
          <w:sz w:val="22"/>
          <w:szCs w:val="22"/>
        </w:rPr>
        <w:t>blokátory kalciových kanálů,</w:t>
      </w:r>
    </w:p>
    <w:p w14:paraId="070638DF" w14:textId="77777777" w:rsidR="00BD4BB3" w:rsidRDefault="00BD4BB3" w:rsidP="000B2F17">
      <w:pPr>
        <w:numPr>
          <w:ilvl w:val="0"/>
          <w:numId w:val="1"/>
        </w:numPr>
        <w:shd w:val="clear" w:color="auto" w:fill="FFFFFF"/>
        <w:tabs>
          <w:tab w:val="left" w:pos="288"/>
        </w:tabs>
        <w:spacing w:line="245" w:lineRule="exact"/>
        <w:ind w:left="110"/>
        <w:rPr>
          <w:color w:val="000000"/>
          <w:sz w:val="22"/>
          <w:szCs w:val="22"/>
        </w:rPr>
      </w:pPr>
      <w:r>
        <w:rPr>
          <w:color w:val="000000"/>
          <w:spacing w:val="-2"/>
          <w:sz w:val="22"/>
          <w:szCs w:val="22"/>
        </w:rPr>
        <w:t>diuretika,</w:t>
      </w:r>
    </w:p>
    <w:p w14:paraId="14C07D4F" w14:textId="77777777" w:rsidR="00BD4BB3" w:rsidRDefault="00BD4BB3" w:rsidP="000B2F17">
      <w:pPr>
        <w:numPr>
          <w:ilvl w:val="0"/>
          <w:numId w:val="1"/>
        </w:numPr>
        <w:shd w:val="clear" w:color="auto" w:fill="FFFFFF"/>
        <w:tabs>
          <w:tab w:val="left" w:pos="288"/>
        </w:tabs>
        <w:spacing w:line="245" w:lineRule="exact"/>
        <w:ind w:left="288" w:hanging="178"/>
        <w:rPr>
          <w:color w:val="000000"/>
          <w:sz w:val="22"/>
          <w:szCs w:val="22"/>
        </w:rPr>
      </w:pPr>
      <w:r>
        <w:rPr>
          <w:color w:val="000000"/>
          <w:spacing w:val="-4"/>
          <w:sz w:val="22"/>
          <w:szCs w:val="22"/>
        </w:rPr>
        <w:t xml:space="preserve">kardiotonika: </w:t>
      </w:r>
      <w:r>
        <w:rPr>
          <w:b/>
          <w:bCs/>
          <w:color w:val="000000"/>
          <w:spacing w:val="-4"/>
          <w:sz w:val="22"/>
          <w:szCs w:val="22"/>
        </w:rPr>
        <w:t xml:space="preserve">Digoxin </w:t>
      </w:r>
      <w:r>
        <w:rPr>
          <w:color w:val="000000"/>
          <w:spacing w:val="-4"/>
          <w:sz w:val="22"/>
          <w:szCs w:val="22"/>
        </w:rPr>
        <w:t>(tbl., gtt., inj. - i.v. podání účinek za 10-20 minut, p.o. podání</w:t>
      </w:r>
      <w:r>
        <w:rPr>
          <w:color w:val="000000"/>
          <w:spacing w:val="-4"/>
          <w:sz w:val="22"/>
          <w:szCs w:val="22"/>
        </w:rPr>
        <w:br/>
      </w:r>
      <w:r>
        <w:rPr>
          <w:color w:val="000000"/>
          <w:spacing w:val="-2"/>
          <w:sz w:val="22"/>
          <w:szCs w:val="22"/>
        </w:rPr>
        <w:t>za 2-3 hod.), mezi dávkou terapeutickou a toxickou je velmi malá šíře, proto se už</w:t>
      </w:r>
      <w:r>
        <w:rPr>
          <w:color w:val="000000"/>
          <w:spacing w:val="-2"/>
          <w:sz w:val="22"/>
          <w:szCs w:val="22"/>
        </w:rPr>
        <w:br/>
      </w:r>
      <w:r>
        <w:rPr>
          <w:color w:val="000000"/>
          <w:spacing w:val="-4"/>
          <w:sz w:val="22"/>
          <w:szCs w:val="22"/>
        </w:rPr>
        <w:t>neprovádí tzv. saturační dávkování neboli rychlá digitalizace, ale 5denní saturace lx</w:t>
      </w:r>
      <w:r>
        <w:rPr>
          <w:color w:val="000000"/>
          <w:spacing w:val="-4"/>
          <w:sz w:val="22"/>
          <w:szCs w:val="22"/>
        </w:rPr>
        <w:br/>
        <w:t>denně 0,25 mg., indikací je tachyarytmie síní u levostranného srdečního selhání. Při</w:t>
      </w:r>
      <w:r>
        <w:rPr>
          <w:color w:val="000000"/>
          <w:spacing w:val="-4"/>
          <w:sz w:val="22"/>
          <w:szCs w:val="22"/>
        </w:rPr>
        <w:br/>
      </w:r>
      <w:r>
        <w:rPr>
          <w:color w:val="000000"/>
          <w:spacing w:val="-3"/>
          <w:sz w:val="22"/>
          <w:szCs w:val="22"/>
        </w:rPr>
        <w:t>předávkování (arytmie, blokády, nauzea, zvracení, průjmy, velmi vzácné, dříve po</w:t>
      </w:r>
      <w:r>
        <w:rPr>
          <w:color w:val="000000"/>
          <w:spacing w:val="-3"/>
          <w:sz w:val="22"/>
          <w:szCs w:val="22"/>
        </w:rPr>
        <w:softHyphen/>
      </w:r>
      <w:r>
        <w:rPr>
          <w:color w:val="000000"/>
          <w:spacing w:val="-3"/>
          <w:sz w:val="22"/>
          <w:szCs w:val="22"/>
        </w:rPr>
        <w:br/>
      </w:r>
      <w:r>
        <w:rPr>
          <w:color w:val="000000"/>
          <w:spacing w:val="-4"/>
          <w:sz w:val="22"/>
          <w:szCs w:val="22"/>
        </w:rPr>
        <w:t>pisované žluté nebo žlutomodré vidění) se podává antidotum Digitalis Antidot BM.</w:t>
      </w:r>
    </w:p>
    <w:p w14:paraId="3793FF50" w14:textId="77777777" w:rsidR="00BD4BB3" w:rsidRDefault="00BD4BB3" w:rsidP="00BD4BB3">
      <w:pPr>
        <w:shd w:val="clear" w:color="auto" w:fill="FFFFFF"/>
        <w:spacing w:before="53"/>
        <w:ind w:left="19"/>
      </w:pPr>
      <w:r>
        <w:rPr>
          <w:i/>
          <w:iCs/>
          <w:color w:val="000000"/>
          <w:sz w:val="22"/>
          <w:szCs w:val="22"/>
        </w:rPr>
        <w:t xml:space="preserve">Transplantace </w:t>
      </w:r>
      <w:proofErr w:type="gramStart"/>
      <w:r>
        <w:rPr>
          <w:i/>
          <w:iCs/>
          <w:color w:val="000000"/>
          <w:sz w:val="22"/>
          <w:szCs w:val="22"/>
        </w:rPr>
        <w:t xml:space="preserve">srdce - </w:t>
      </w:r>
      <w:r>
        <w:rPr>
          <w:color w:val="000000"/>
          <w:sz w:val="22"/>
          <w:szCs w:val="22"/>
        </w:rPr>
        <w:t>u</w:t>
      </w:r>
      <w:proofErr w:type="gramEnd"/>
      <w:r>
        <w:rPr>
          <w:color w:val="000000"/>
          <w:sz w:val="22"/>
          <w:szCs w:val="22"/>
        </w:rPr>
        <w:t xml:space="preserve"> farmakologicky nezvládnutelného srdečního selhání.</w:t>
      </w:r>
    </w:p>
    <w:p w14:paraId="4BA8B67E" w14:textId="77777777" w:rsidR="00BD4BB3" w:rsidRDefault="00BD4BB3" w:rsidP="00BD4BB3">
      <w:pPr>
        <w:shd w:val="clear" w:color="auto" w:fill="FFFFFF"/>
        <w:ind w:left="5"/>
      </w:pPr>
      <w:r>
        <w:rPr>
          <w:color w:val="000000"/>
          <w:spacing w:val="-1"/>
          <w:sz w:val="30"/>
          <w:szCs w:val="30"/>
        </w:rPr>
        <w:t>3.7.2   Akutní levostranné srdeční selhání</w:t>
      </w:r>
    </w:p>
    <w:p w14:paraId="226DE454" w14:textId="77777777" w:rsidR="00BD4BB3" w:rsidRDefault="00BD4BB3" w:rsidP="00BD4BB3">
      <w:pPr>
        <w:shd w:val="clear" w:color="auto" w:fill="FFFFFF"/>
        <w:spacing w:before="106"/>
        <w:ind w:left="5"/>
      </w:pPr>
      <w:r>
        <w:rPr>
          <w:b/>
          <w:bCs/>
          <w:color w:val="000000"/>
          <w:spacing w:val="2"/>
          <w:sz w:val="22"/>
          <w:szCs w:val="22"/>
        </w:rPr>
        <w:t>Definice</w:t>
      </w:r>
    </w:p>
    <w:p w14:paraId="6CDD3B36" w14:textId="77777777" w:rsidR="00BD4BB3" w:rsidRDefault="00BD4BB3" w:rsidP="00BD4BB3">
      <w:pPr>
        <w:shd w:val="clear" w:color="auto" w:fill="FFFFFF"/>
        <w:spacing w:before="48" w:line="250" w:lineRule="exact"/>
        <w:ind w:left="5"/>
        <w:jc w:val="both"/>
      </w:pPr>
      <w:r>
        <w:rPr>
          <w:color w:val="000000"/>
          <w:sz w:val="22"/>
          <w:szCs w:val="22"/>
        </w:rPr>
        <w:t xml:space="preserve">Akutní levostranné srdeční selhání (syn. akutní levostranná srdeční nedostatečnost </w:t>
      </w:r>
      <w:r>
        <w:rPr>
          <w:color w:val="000000"/>
          <w:spacing w:val="-3"/>
          <w:sz w:val="22"/>
          <w:szCs w:val="22"/>
        </w:rPr>
        <w:t xml:space="preserve">neboli insuficience) je charakterizováno náhle vzniklým vzestupem plnicího tlaku levé </w:t>
      </w:r>
      <w:r>
        <w:rPr>
          <w:color w:val="000000"/>
          <w:spacing w:val="-2"/>
          <w:sz w:val="22"/>
          <w:szCs w:val="22"/>
        </w:rPr>
        <w:t xml:space="preserve">srdeční komory, městnáním v malém plicním oběhu a hypoxií v důsledku sníženého </w:t>
      </w:r>
      <w:r>
        <w:rPr>
          <w:color w:val="000000"/>
          <w:spacing w:val="-8"/>
          <w:sz w:val="22"/>
          <w:szCs w:val="22"/>
        </w:rPr>
        <w:t>MV.</w:t>
      </w:r>
    </w:p>
    <w:p w14:paraId="7E357881" w14:textId="77777777" w:rsidR="00BD4BB3" w:rsidRDefault="00BD4BB3" w:rsidP="00BD4BB3">
      <w:pPr>
        <w:shd w:val="clear" w:color="auto" w:fill="FFFFFF"/>
        <w:spacing w:before="96"/>
        <w:ind w:left="5"/>
      </w:pPr>
      <w:r>
        <w:rPr>
          <w:b/>
          <w:bCs/>
          <w:color w:val="000000"/>
          <w:spacing w:val="3"/>
          <w:sz w:val="22"/>
          <w:szCs w:val="22"/>
        </w:rPr>
        <w:t>Fyziologicko-patologický úvod</w:t>
      </w:r>
    </w:p>
    <w:p w14:paraId="645CF0A9" w14:textId="77777777" w:rsidR="00BD4BB3" w:rsidRDefault="00BD4BB3" w:rsidP="00BD4BB3">
      <w:pPr>
        <w:shd w:val="clear" w:color="auto" w:fill="FFFFFF"/>
        <w:spacing w:before="53" w:line="250" w:lineRule="exact"/>
        <w:jc w:val="both"/>
      </w:pPr>
      <w:r>
        <w:rPr>
          <w:color w:val="000000"/>
          <w:sz w:val="22"/>
          <w:szCs w:val="22"/>
        </w:rPr>
        <w:t xml:space="preserve">Z níže uvedených příčin se zvýší plnicí tlak levé komory a dochází k městnání krve </w:t>
      </w:r>
      <w:r>
        <w:rPr>
          <w:color w:val="000000"/>
          <w:spacing w:val="-1"/>
          <w:sz w:val="22"/>
          <w:szCs w:val="22"/>
        </w:rPr>
        <w:t xml:space="preserve">v </w:t>
      </w:r>
      <w:proofErr w:type="gramStart"/>
      <w:r>
        <w:rPr>
          <w:color w:val="000000"/>
          <w:spacing w:val="-1"/>
          <w:sz w:val="22"/>
          <w:szCs w:val="22"/>
        </w:rPr>
        <w:t>plicích - v</w:t>
      </w:r>
      <w:proofErr w:type="gramEnd"/>
      <w:r>
        <w:rPr>
          <w:color w:val="000000"/>
          <w:spacing w:val="-1"/>
          <w:sz w:val="22"/>
          <w:szCs w:val="22"/>
        </w:rPr>
        <w:t xml:space="preserve"> přítokové oblasti levého srdce, s následným únikem tekutiny z plicních </w:t>
      </w:r>
      <w:r>
        <w:rPr>
          <w:color w:val="000000"/>
          <w:spacing w:val="-2"/>
          <w:sz w:val="22"/>
          <w:szCs w:val="22"/>
        </w:rPr>
        <w:t xml:space="preserve">kapilár do intersticia (= asthma cardiale) až alveolů (plicní edém) provázené kašlem, </w:t>
      </w:r>
      <w:r>
        <w:rPr>
          <w:color w:val="000000"/>
          <w:spacing w:val="-3"/>
          <w:sz w:val="22"/>
          <w:szCs w:val="22"/>
        </w:rPr>
        <w:t xml:space="preserve">případně expektorací. Může nastat bronchokonstrikce provázená výdechovou dusností a pískoty a vrzoty. V pokročilém stadiu akutního levostranného srdečního </w:t>
      </w:r>
      <w:proofErr w:type="gramStart"/>
      <w:r>
        <w:rPr>
          <w:color w:val="000000"/>
          <w:spacing w:val="-3"/>
          <w:sz w:val="22"/>
          <w:szCs w:val="22"/>
        </w:rPr>
        <w:t>selhání - ve</w:t>
      </w:r>
      <w:proofErr w:type="gramEnd"/>
      <w:r>
        <w:rPr>
          <w:color w:val="000000"/>
          <w:spacing w:val="-3"/>
          <w:sz w:val="22"/>
          <w:szCs w:val="22"/>
        </w:rPr>
        <w:t xml:space="preserve"> </w:t>
      </w:r>
      <w:r>
        <w:rPr>
          <w:color w:val="000000"/>
          <w:spacing w:val="-1"/>
          <w:sz w:val="22"/>
          <w:szCs w:val="22"/>
        </w:rPr>
        <w:t>fázi plicního edému, dochází k hypoventilaci a pacient umírá na respirační acidózu, hypoxemii a arytmie.</w:t>
      </w:r>
    </w:p>
    <w:p w14:paraId="5C8970B7" w14:textId="77777777" w:rsidR="00BD4BB3" w:rsidRDefault="00BD4BB3" w:rsidP="00BD4BB3">
      <w:pPr>
        <w:shd w:val="clear" w:color="auto" w:fill="FFFFFF"/>
        <w:spacing w:before="101"/>
        <w:ind w:left="5"/>
      </w:pPr>
      <w:r>
        <w:rPr>
          <w:b/>
          <w:bCs/>
          <w:color w:val="000000"/>
          <w:spacing w:val="2"/>
          <w:sz w:val="22"/>
          <w:szCs w:val="22"/>
        </w:rPr>
        <w:t>Etiologie</w:t>
      </w:r>
    </w:p>
    <w:p w14:paraId="1FB5F6D9" w14:textId="77777777" w:rsidR="00BD4BB3" w:rsidRDefault="00BD4BB3" w:rsidP="000B2F17">
      <w:pPr>
        <w:numPr>
          <w:ilvl w:val="0"/>
          <w:numId w:val="2"/>
        </w:numPr>
        <w:shd w:val="clear" w:color="auto" w:fill="FFFFFF"/>
        <w:tabs>
          <w:tab w:val="left" w:pos="283"/>
        </w:tabs>
        <w:spacing w:before="48" w:line="250" w:lineRule="exact"/>
        <w:ind w:left="106"/>
        <w:rPr>
          <w:color w:val="000000"/>
          <w:sz w:val="22"/>
          <w:szCs w:val="22"/>
        </w:rPr>
      </w:pPr>
      <w:proofErr w:type="gramStart"/>
      <w:r>
        <w:rPr>
          <w:color w:val="000000"/>
          <w:sz w:val="22"/>
          <w:szCs w:val="22"/>
        </w:rPr>
        <w:t>myokardiální - infarkt</w:t>
      </w:r>
      <w:proofErr w:type="gramEnd"/>
      <w:r>
        <w:rPr>
          <w:color w:val="000000"/>
          <w:sz w:val="22"/>
          <w:szCs w:val="22"/>
        </w:rPr>
        <w:t xml:space="preserve"> myokardu, myokarditida nebo kardiomyopatie,</w:t>
      </w:r>
    </w:p>
    <w:p w14:paraId="22CB988F" w14:textId="77777777" w:rsidR="00BD4BB3" w:rsidRDefault="00BD4BB3" w:rsidP="000B2F17">
      <w:pPr>
        <w:numPr>
          <w:ilvl w:val="0"/>
          <w:numId w:val="2"/>
        </w:numPr>
        <w:shd w:val="clear" w:color="auto" w:fill="FFFFFF"/>
        <w:tabs>
          <w:tab w:val="left" w:pos="283"/>
        </w:tabs>
        <w:spacing w:line="250" w:lineRule="exact"/>
        <w:ind w:left="106"/>
        <w:rPr>
          <w:color w:val="000000"/>
          <w:sz w:val="22"/>
          <w:szCs w:val="22"/>
        </w:rPr>
      </w:pPr>
      <w:r>
        <w:rPr>
          <w:color w:val="000000"/>
          <w:spacing w:val="-2"/>
          <w:sz w:val="22"/>
          <w:szCs w:val="22"/>
        </w:rPr>
        <w:t>hemodynamické:</w:t>
      </w:r>
    </w:p>
    <w:p w14:paraId="77A8627D" w14:textId="77777777" w:rsidR="00BD4BB3" w:rsidRDefault="00BD4BB3" w:rsidP="00BD4BB3">
      <w:pPr>
        <w:shd w:val="clear" w:color="auto" w:fill="FFFFFF"/>
        <w:spacing w:line="250" w:lineRule="exact"/>
        <w:ind w:left="350"/>
      </w:pPr>
      <w:r>
        <w:rPr>
          <w:color w:val="000000"/>
          <w:spacing w:val="1"/>
          <w:sz w:val="22"/>
          <w:szCs w:val="22"/>
        </w:rPr>
        <w:t xml:space="preserve">o tlakové přetížení </w:t>
      </w:r>
      <w:proofErr w:type="gramStart"/>
      <w:r>
        <w:rPr>
          <w:color w:val="000000"/>
          <w:spacing w:val="1"/>
          <w:sz w:val="22"/>
          <w:szCs w:val="22"/>
        </w:rPr>
        <w:t>komor - systémová</w:t>
      </w:r>
      <w:proofErr w:type="gramEnd"/>
      <w:r>
        <w:rPr>
          <w:color w:val="000000"/>
          <w:spacing w:val="1"/>
          <w:sz w:val="22"/>
          <w:szCs w:val="22"/>
        </w:rPr>
        <w:t xml:space="preserve"> hypertenze nebo hypertenzní krize, aor-</w:t>
      </w:r>
    </w:p>
    <w:p w14:paraId="11D74CA0" w14:textId="77777777" w:rsidR="00BD4BB3" w:rsidRDefault="00BD4BB3" w:rsidP="00BD4BB3">
      <w:pPr>
        <w:shd w:val="clear" w:color="auto" w:fill="FFFFFF"/>
        <w:spacing w:line="250" w:lineRule="exact"/>
        <w:ind w:left="350" w:firstLine="221"/>
      </w:pPr>
      <w:r>
        <w:rPr>
          <w:color w:val="000000"/>
          <w:spacing w:val="-2"/>
          <w:sz w:val="22"/>
          <w:szCs w:val="22"/>
        </w:rPr>
        <w:t xml:space="preserve">tální stenóza, </w:t>
      </w:r>
      <w:r>
        <w:rPr>
          <w:color w:val="000000"/>
          <w:spacing w:val="3"/>
          <w:sz w:val="22"/>
          <w:szCs w:val="22"/>
        </w:rPr>
        <w:t xml:space="preserve">o objemové přetížení </w:t>
      </w:r>
      <w:proofErr w:type="gramStart"/>
      <w:r>
        <w:rPr>
          <w:color w:val="000000"/>
          <w:spacing w:val="3"/>
          <w:sz w:val="22"/>
          <w:szCs w:val="22"/>
        </w:rPr>
        <w:t>komor - insufucience</w:t>
      </w:r>
      <w:proofErr w:type="gramEnd"/>
      <w:r>
        <w:rPr>
          <w:color w:val="000000"/>
          <w:spacing w:val="3"/>
          <w:sz w:val="22"/>
          <w:szCs w:val="22"/>
        </w:rPr>
        <w:t xml:space="preserve"> chlopní, zkraty (tzv. shunty mezi</w:t>
      </w:r>
    </w:p>
    <w:p w14:paraId="0BA3494E" w14:textId="77777777" w:rsidR="00BD4BB3" w:rsidRDefault="00BD4BB3" w:rsidP="00BD4BB3">
      <w:pPr>
        <w:shd w:val="clear" w:color="auto" w:fill="FFFFFF"/>
        <w:spacing w:line="250" w:lineRule="exact"/>
        <w:ind w:left="350" w:firstLine="216"/>
      </w:pPr>
      <w:r>
        <w:rPr>
          <w:color w:val="000000"/>
          <w:spacing w:val="-1"/>
          <w:sz w:val="22"/>
          <w:szCs w:val="22"/>
        </w:rPr>
        <w:t xml:space="preserve">pravou a levou polovinou srdce), </w:t>
      </w:r>
      <w:r>
        <w:rPr>
          <w:color w:val="000000"/>
          <w:sz w:val="22"/>
          <w:szCs w:val="22"/>
        </w:rPr>
        <w:t xml:space="preserve">o překážka plnění </w:t>
      </w:r>
      <w:proofErr w:type="gramStart"/>
      <w:r>
        <w:rPr>
          <w:color w:val="000000"/>
          <w:sz w:val="22"/>
          <w:szCs w:val="22"/>
        </w:rPr>
        <w:t>komor - stenózy</w:t>
      </w:r>
      <w:proofErr w:type="gramEnd"/>
      <w:r>
        <w:rPr>
          <w:color w:val="000000"/>
          <w:sz w:val="22"/>
          <w:szCs w:val="22"/>
        </w:rPr>
        <w:t xml:space="preserve"> cípatých chlopní, konstriktivní perikarditida</w:t>
      </w:r>
    </w:p>
    <w:p w14:paraId="123FEB23" w14:textId="77777777" w:rsidR="00BD4BB3" w:rsidRDefault="00BD4BB3" w:rsidP="00BD4BB3">
      <w:pPr>
        <w:shd w:val="clear" w:color="auto" w:fill="FFFFFF"/>
        <w:spacing w:line="250" w:lineRule="exact"/>
        <w:ind w:left="576"/>
      </w:pPr>
      <w:r>
        <w:rPr>
          <w:color w:val="000000"/>
          <w:spacing w:val="-3"/>
          <w:sz w:val="22"/>
          <w:szCs w:val="22"/>
        </w:rPr>
        <w:t>(viz kap. 3.8).</w:t>
      </w:r>
    </w:p>
    <w:p w14:paraId="392C613A" w14:textId="77777777" w:rsidR="00BD4BB3" w:rsidRDefault="00BD4BB3" w:rsidP="00BD4BB3">
      <w:pPr>
        <w:shd w:val="clear" w:color="auto" w:fill="FFFFFF"/>
        <w:spacing w:before="101"/>
        <w:ind w:left="5"/>
      </w:pPr>
      <w:r>
        <w:rPr>
          <w:b/>
          <w:bCs/>
          <w:color w:val="000000"/>
          <w:spacing w:val="3"/>
          <w:sz w:val="22"/>
          <w:szCs w:val="22"/>
        </w:rPr>
        <w:t>Klinický obraz</w:t>
      </w:r>
    </w:p>
    <w:p w14:paraId="769ABACB" w14:textId="77777777" w:rsidR="00BD4BB3" w:rsidRDefault="00BD4BB3" w:rsidP="00BD4BB3">
      <w:pPr>
        <w:shd w:val="clear" w:color="auto" w:fill="FFFFFF"/>
        <w:spacing w:before="48" w:line="250" w:lineRule="exact"/>
        <w:ind w:left="5"/>
        <w:jc w:val="both"/>
      </w:pPr>
      <w:r>
        <w:rPr>
          <w:color w:val="000000"/>
          <w:spacing w:val="-1"/>
          <w:sz w:val="22"/>
          <w:szCs w:val="22"/>
        </w:rPr>
        <w:t xml:space="preserve">Akutní levostranné srdeční selhání probíhá ve dvou </w:t>
      </w:r>
      <w:r>
        <w:rPr>
          <w:i/>
          <w:iCs/>
          <w:color w:val="000000"/>
          <w:spacing w:val="-1"/>
          <w:sz w:val="22"/>
          <w:szCs w:val="22"/>
        </w:rPr>
        <w:t xml:space="preserve">fázích: </w:t>
      </w:r>
      <w:r>
        <w:rPr>
          <w:color w:val="000000"/>
          <w:spacing w:val="-1"/>
          <w:sz w:val="22"/>
          <w:szCs w:val="22"/>
        </w:rPr>
        <w:t xml:space="preserve">asthma cardiale a plicní </w:t>
      </w:r>
      <w:r>
        <w:rPr>
          <w:color w:val="000000"/>
          <w:spacing w:val="-5"/>
          <w:sz w:val="22"/>
          <w:szCs w:val="22"/>
        </w:rPr>
        <w:t>edém.</w:t>
      </w:r>
    </w:p>
    <w:p w14:paraId="28FCFDF3" w14:textId="4AEEDA47" w:rsidR="00BD4BB3" w:rsidRDefault="00BD4BB3" w:rsidP="00BD4BB3">
      <w:pPr>
        <w:shd w:val="clear" w:color="auto" w:fill="FFFFFF"/>
        <w:spacing w:before="53" w:line="250" w:lineRule="exact"/>
        <w:jc w:val="both"/>
      </w:pPr>
      <w:r>
        <w:rPr>
          <w:b/>
          <w:bCs/>
          <w:color w:val="000000"/>
          <w:spacing w:val="-2"/>
          <w:sz w:val="22"/>
          <w:szCs w:val="22"/>
        </w:rPr>
        <w:t xml:space="preserve">Asthma </w:t>
      </w:r>
      <w:proofErr w:type="gramStart"/>
      <w:r>
        <w:rPr>
          <w:b/>
          <w:bCs/>
          <w:color w:val="000000"/>
          <w:spacing w:val="-2"/>
          <w:sz w:val="22"/>
          <w:szCs w:val="22"/>
        </w:rPr>
        <w:t xml:space="preserve">cardiale </w:t>
      </w:r>
      <w:r>
        <w:rPr>
          <w:color w:val="000000"/>
          <w:spacing w:val="-2"/>
          <w:sz w:val="22"/>
          <w:szCs w:val="22"/>
        </w:rPr>
        <w:t>- pacient</w:t>
      </w:r>
      <w:proofErr w:type="gramEnd"/>
      <w:r>
        <w:rPr>
          <w:color w:val="000000"/>
          <w:spacing w:val="-2"/>
          <w:sz w:val="22"/>
          <w:szCs w:val="22"/>
        </w:rPr>
        <w:t xml:space="preserve"> se za několik hod. po ulehnutí probudí s pocitem dechové </w:t>
      </w:r>
      <w:r>
        <w:rPr>
          <w:color w:val="000000"/>
          <w:spacing w:val="-1"/>
          <w:sz w:val="22"/>
          <w:szCs w:val="22"/>
        </w:rPr>
        <w:t xml:space="preserve">tísně provázené úzkostí. Záchvat dusnosti začne zrychleným dýcháním (tachypnoe), </w:t>
      </w:r>
      <w:r>
        <w:rPr>
          <w:color w:val="000000"/>
          <w:spacing w:val="-2"/>
          <w:sz w:val="22"/>
          <w:szCs w:val="22"/>
        </w:rPr>
        <w:t xml:space="preserve">následovaný pocitem nedostatku </w:t>
      </w:r>
      <w:proofErr w:type="gramStart"/>
      <w:r>
        <w:rPr>
          <w:color w:val="000000"/>
          <w:spacing w:val="-2"/>
          <w:sz w:val="22"/>
          <w:szCs w:val="22"/>
        </w:rPr>
        <w:t>vzduchu - stav</w:t>
      </w:r>
      <w:proofErr w:type="gramEnd"/>
      <w:r>
        <w:rPr>
          <w:color w:val="000000"/>
          <w:spacing w:val="-2"/>
          <w:sz w:val="22"/>
          <w:szCs w:val="22"/>
        </w:rPr>
        <w:t xml:space="preserve"> se označuje jako záchvatovitá (paro-xyzmální) noční dusnost neboli asthma cardiale. Dusnost přinutí nemocného se posa</w:t>
      </w:r>
      <w:r>
        <w:rPr>
          <w:color w:val="000000"/>
          <w:spacing w:val="-2"/>
          <w:sz w:val="22"/>
          <w:szCs w:val="22"/>
        </w:rPr>
        <w:softHyphen/>
        <w:t>dit, proto pacient často spí v polosedě s více polštáři, někdy vstane, postaví se k otev</w:t>
      </w:r>
      <w:r>
        <w:rPr>
          <w:color w:val="000000"/>
          <w:spacing w:val="-2"/>
          <w:sz w:val="22"/>
          <w:szCs w:val="22"/>
        </w:rPr>
        <w:softHyphen/>
      </w:r>
      <w:r>
        <w:rPr>
          <w:color w:val="000000"/>
          <w:spacing w:val="-4"/>
          <w:sz w:val="22"/>
          <w:szCs w:val="22"/>
        </w:rPr>
        <w:t xml:space="preserve">řenému oknu a rukama se opírá o okenní parapet (tak využívá pomocné dýchací svaly); </w:t>
      </w:r>
      <w:r>
        <w:rPr>
          <w:color w:val="000000"/>
          <w:sz w:val="22"/>
          <w:szCs w:val="22"/>
        </w:rPr>
        <w:t xml:space="preserve">poloha, kterou zaujímá je úlevová při dusnosti kardiálního původu a nazývá se </w:t>
      </w:r>
      <w:r>
        <w:rPr>
          <w:color w:val="000000"/>
          <w:spacing w:val="-1"/>
          <w:sz w:val="22"/>
          <w:szCs w:val="22"/>
        </w:rPr>
        <w:t xml:space="preserve">ortopnoická (zkráceně </w:t>
      </w:r>
      <w:proofErr w:type="gramStart"/>
      <w:r>
        <w:rPr>
          <w:color w:val="000000"/>
          <w:spacing w:val="-1"/>
          <w:sz w:val="22"/>
          <w:szCs w:val="22"/>
        </w:rPr>
        <w:t>ortopnoe - ortos</w:t>
      </w:r>
      <w:proofErr w:type="gramEnd"/>
      <w:r>
        <w:rPr>
          <w:color w:val="000000"/>
          <w:spacing w:val="-1"/>
          <w:sz w:val="22"/>
          <w:szCs w:val="22"/>
        </w:rPr>
        <w:t xml:space="preserve"> je lat. správný). Dusnost je exspirační s ved</w:t>
      </w:r>
      <w:r>
        <w:rPr>
          <w:color w:val="000000"/>
          <w:spacing w:val="-1"/>
          <w:sz w:val="22"/>
          <w:szCs w:val="22"/>
        </w:rPr>
        <w:softHyphen/>
      </w:r>
      <w:r>
        <w:rPr>
          <w:color w:val="000000"/>
          <w:spacing w:val="-3"/>
          <w:sz w:val="22"/>
          <w:szCs w:val="22"/>
        </w:rPr>
        <w:t xml:space="preserve">lejšími dechovými fenomény (pískoty a vrzoty) v důsledku bronchokonstrikce a kašel </w:t>
      </w:r>
      <w:r>
        <w:rPr>
          <w:color w:val="000000"/>
          <w:spacing w:val="-1"/>
          <w:sz w:val="22"/>
          <w:szCs w:val="22"/>
        </w:rPr>
        <w:t xml:space="preserve">zpočátku neproduktivní, proto se stav nazývá astma cardiale. Záchvat může odeznít nebo přechází do další fáze, kterou označujeme jako </w:t>
      </w:r>
      <w:r>
        <w:rPr>
          <w:b/>
          <w:bCs/>
          <w:color w:val="000000"/>
          <w:spacing w:val="-1"/>
          <w:sz w:val="22"/>
          <w:szCs w:val="22"/>
        </w:rPr>
        <w:t>plicní</w:t>
      </w:r>
      <w:r w:rsidR="00373710">
        <w:rPr>
          <w:b/>
          <w:bCs/>
          <w:color w:val="000000"/>
          <w:spacing w:val="-1"/>
          <w:sz w:val="22"/>
          <w:szCs w:val="22"/>
        </w:rPr>
        <w:t xml:space="preserve"> </w:t>
      </w:r>
      <w:r>
        <w:rPr>
          <w:b/>
          <w:bCs/>
          <w:color w:val="000000"/>
          <w:spacing w:val="-1"/>
          <w:sz w:val="22"/>
          <w:szCs w:val="22"/>
        </w:rPr>
        <w:t xml:space="preserve">edém, </w:t>
      </w:r>
      <w:r>
        <w:rPr>
          <w:color w:val="000000"/>
          <w:spacing w:val="-1"/>
          <w:sz w:val="22"/>
          <w:szCs w:val="22"/>
        </w:rPr>
        <w:t xml:space="preserve">charakterizovaný </w:t>
      </w:r>
      <w:r>
        <w:rPr>
          <w:color w:val="000000"/>
          <w:spacing w:val="1"/>
          <w:sz w:val="22"/>
          <w:szCs w:val="22"/>
        </w:rPr>
        <w:t xml:space="preserve">expektorací zpěněného růžového sputa a vtahováním supraklavikulárních jamek. </w:t>
      </w:r>
      <w:r>
        <w:rPr>
          <w:color w:val="000000"/>
          <w:sz w:val="22"/>
          <w:szCs w:val="22"/>
        </w:rPr>
        <w:t xml:space="preserve">Plicní alveoly jsou „zatopeny" tekutinou z plicních kapilár a neprobíhá výměna </w:t>
      </w:r>
      <w:r>
        <w:rPr>
          <w:color w:val="000000"/>
          <w:spacing w:val="-1"/>
          <w:sz w:val="22"/>
          <w:szCs w:val="22"/>
        </w:rPr>
        <w:t>dýchacích plynů. Jedná se o nejtěžší stadium levostranného srdečního selhání, které může být příčinou smrti.</w:t>
      </w:r>
    </w:p>
    <w:p w14:paraId="0344378B" w14:textId="77777777" w:rsidR="00BD4BB3" w:rsidRDefault="00BD4BB3" w:rsidP="00BD4BB3">
      <w:pPr>
        <w:shd w:val="clear" w:color="auto" w:fill="FFFFFF"/>
        <w:spacing w:line="250" w:lineRule="exact"/>
        <w:ind w:left="10"/>
      </w:pPr>
      <w:r>
        <w:rPr>
          <w:color w:val="000000"/>
          <w:spacing w:val="-1"/>
          <w:sz w:val="22"/>
          <w:szCs w:val="22"/>
        </w:rPr>
        <w:lastRenderedPageBreak/>
        <w:t>V důsledku aktivace sympatoadrenálního systému provází stav:</w:t>
      </w:r>
    </w:p>
    <w:p w14:paraId="6B13733C" w14:textId="77777777" w:rsidR="00BD4BB3" w:rsidRDefault="00BD4BB3" w:rsidP="000B2F17">
      <w:pPr>
        <w:numPr>
          <w:ilvl w:val="0"/>
          <w:numId w:val="1"/>
        </w:numPr>
        <w:shd w:val="clear" w:color="auto" w:fill="FFFFFF"/>
        <w:tabs>
          <w:tab w:val="left" w:pos="288"/>
        </w:tabs>
        <w:spacing w:line="250" w:lineRule="exact"/>
        <w:ind w:left="110"/>
        <w:rPr>
          <w:color w:val="000000"/>
          <w:sz w:val="22"/>
          <w:szCs w:val="22"/>
        </w:rPr>
      </w:pPr>
      <w:r>
        <w:rPr>
          <w:color w:val="000000"/>
          <w:spacing w:val="-1"/>
          <w:sz w:val="22"/>
          <w:szCs w:val="22"/>
        </w:rPr>
        <w:t>periferní vazokonstrikce s chladnými, opocenými akry a bledostí,</w:t>
      </w:r>
    </w:p>
    <w:p w14:paraId="6438B74A" w14:textId="77777777" w:rsidR="00BD4BB3" w:rsidRDefault="00BD4BB3" w:rsidP="000B2F17">
      <w:pPr>
        <w:numPr>
          <w:ilvl w:val="0"/>
          <w:numId w:val="1"/>
        </w:numPr>
        <w:shd w:val="clear" w:color="auto" w:fill="FFFFFF"/>
        <w:tabs>
          <w:tab w:val="left" w:pos="288"/>
        </w:tabs>
        <w:spacing w:line="250" w:lineRule="exact"/>
        <w:ind w:left="110"/>
        <w:rPr>
          <w:color w:val="000000"/>
          <w:sz w:val="22"/>
          <w:szCs w:val="22"/>
        </w:rPr>
      </w:pPr>
      <w:r>
        <w:rPr>
          <w:color w:val="000000"/>
          <w:spacing w:val="-1"/>
          <w:sz w:val="22"/>
          <w:szCs w:val="22"/>
        </w:rPr>
        <w:t>zvýšení krevního tlaku a</w:t>
      </w:r>
    </w:p>
    <w:p w14:paraId="6EDC716A" w14:textId="77777777" w:rsidR="00BD4BB3" w:rsidRDefault="00BD4BB3" w:rsidP="000B2F17">
      <w:pPr>
        <w:numPr>
          <w:ilvl w:val="0"/>
          <w:numId w:val="1"/>
        </w:numPr>
        <w:shd w:val="clear" w:color="auto" w:fill="FFFFFF"/>
        <w:tabs>
          <w:tab w:val="left" w:pos="288"/>
        </w:tabs>
        <w:spacing w:line="250" w:lineRule="exact"/>
        <w:ind w:left="110"/>
        <w:rPr>
          <w:color w:val="000000"/>
          <w:sz w:val="22"/>
          <w:szCs w:val="22"/>
        </w:rPr>
      </w:pPr>
      <w:r>
        <w:rPr>
          <w:color w:val="000000"/>
          <w:spacing w:val="-1"/>
          <w:sz w:val="22"/>
          <w:szCs w:val="22"/>
        </w:rPr>
        <w:t>spíše zrychlený a nepravidelný pulz s častými arytmiemi.</w:t>
      </w:r>
    </w:p>
    <w:p w14:paraId="19F7E00E" w14:textId="77777777" w:rsidR="00BD4BB3" w:rsidRDefault="00BD4BB3" w:rsidP="00BD4BB3">
      <w:pPr>
        <w:shd w:val="clear" w:color="auto" w:fill="FFFFFF"/>
        <w:spacing w:before="53"/>
        <w:ind w:left="293"/>
      </w:pPr>
      <w:r>
        <w:rPr>
          <w:color w:val="000000"/>
          <w:spacing w:val="-1"/>
          <w:sz w:val="22"/>
          <w:szCs w:val="22"/>
        </w:rPr>
        <w:t>U významného poklesu minutového objemu je patrná cyanóza.</w:t>
      </w:r>
    </w:p>
    <w:p w14:paraId="555B25F8" w14:textId="77777777" w:rsidR="00BD4BB3" w:rsidRDefault="00BD4BB3" w:rsidP="00BD4BB3">
      <w:pPr>
        <w:shd w:val="clear" w:color="auto" w:fill="FFFFFF"/>
        <w:spacing w:before="125"/>
        <w:ind w:left="10"/>
      </w:pPr>
      <w:r>
        <w:rPr>
          <w:b/>
          <w:bCs/>
          <w:color w:val="000000"/>
          <w:spacing w:val="3"/>
          <w:sz w:val="22"/>
          <w:szCs w:val="22"/>
        </w:rPr>
        <w:t>Diagnostika</w:t>
      </w:r>
    </w:p>
    <w:p w14:paraId="24CC6D5E" w14:textId="77777777" w:rsidR="00BD4BB3" w:rsidRDefault="00BD4BB3" w:rsidP="000B2F17">
      <w:pPr>
        <w:numPr>
          <w:ilvl w:val="0"/>
          <w:numId w:val="1"/>
        </w:numPr>
        <w:shd w:val="clear" w:color="auto" w:fill="FFFFFF"/>
        <w:tabs>
          <w:tab w:val="left" w:pos="288"/>
        </w:tabs>
        <w:spacing w:before="48" w:line="250" w:lineRule="exact"/>
        <w:ind w:left="110"/>
        <w:rPr>
          <w:color w:val="000000"/>
          <w:sz w:val="22"/>
          <w:szCs w:val="22"/>
        </w:rPr>
      </w:pPr>
      <w:r>
        <w:rPr>
          <w:color w:val="000000"/>
          <w:spacing w:val="-1"/>
          <w:sz w:val="22"/>
          <w:szCs w:val="22"/>
        </w:rPr>
        <w:t>rtg srdce a plic, na kterém je patrné městnání v plicním řečišti,</w:t>
      </w:r>
    </w:p>
    <w:p w14:paraId="518C738F" w14:textId="77777777" w:rsidR="00BD4BB3" w:rsidRDefault="00BD4BB3" w:rsidP="000B2F17">
      <w:pPr>
        <w:numPr>
          <w:ilvl w:val="0"/>
          <w:numId w:val="1"/>
        </w:numPr>
        <w:shd w:val="clear" w:color="auto" w:fill="FFFFFF"/>
        <w:tabs>
          <w:tab w:val="left" w:pos="288"/>
        </w:tabs>
        <w:spacing w:line="250" w:lineRule="exact"/>
        <w:ind w:left="288" w:hanging="178"/>
        <w:rPr>
          <w:color w:val="000000"/>
          <w:sz w:val="22"/>
          <w:szCs w:val="22"/>
        </w:rPr>
      </w:pPr>
      <w:r>
        <w:rPr>
          <w:color w:val="000000"/>
          <w:spacing w:val="-3"/>
          <w:sz w:val="22"/>
          <w:szCs w:val="22"/>
        </w:rPr>
        <w:t>EKG k průkazu infarktu myokardu, echokardiografie prokáže snížení systolického</w:t>
      </w:r>
      <w:r>
        <w:rPr>
          <w:color w:val="000000"/>
          <w:spacing w:val="-3"/>
          <w:sz w:val="22"/>
          <w:szCs w:val="22"/>
        </w:rPr>
        <w:br/>
      </w:r>
      <w:r>
        <w:rPr>
          <w:color w:val="000000"/>
          <w:spacing w:val="-1"/>
          <w:sz w:val="22"/>
          <w:szCs w:val="22"/>
        </w:rPr>
        <w:t>objemu (viz vyšetřovací metody kardiovaskulárního systému),</w:t>
      </w:r>
    </w:p>
    <w:p w14:paraId="143A0892" w14:textId="77777777" w:rsidR="00BD4BB3" w:rsidRDefault="00BD4BB3" w:rsidP="000B2F17">
      <w:pPr>
        <w:numPr>
          <w:ilvl w:val="0"/>
          <w:numId w:val="1"/>
        </w:numPr>
        <w:shd w:val="clear" w:color="auto" w:fill="FFFFFF"/>
        <w:tabs>
          <w:tab w:val="left" w:pos="288"/>
        </w:tabs>
        <w:spacing w:line="250" w:lineRule="exact"/>
        <w:ind w:left="110"/>
        <w:rPr>
          <w:color w:val="000000"/>
          <w:sz w:val="22"/>
          <w:szCs w:val="22"/>
        </w:rPr>
      </w:pPr>
      <w:r>
        <w:rPr>
          <w:color w:val="000000"/>
          <w:spacing w:val="-1"/>
          <w:sz w:val="22"/>
          <w:szCs w:val="22"/>
        </w:rPr>
        <w:t>FW je zvýšena u infarktu myokardu a myokarditid,</w:t>
      </w:r>
    </w:p>
    <w:p w14:paraId="116797CB" w14:textId="77777777" w:rsidR="00BD4BB3" w:rsidRDefault="00BD4BB3" w:rsidP="000B2F17">
      <w:pPr>
        <w:numPr>
          <w:ilvl w:val="0"/>
          <w:numId w:val="1"/>
        </w:numPr>
        <w:shd w:val="clear" w:color="auto" w:fill="FFFFFF"/>
        <w:tabs>
          <w:tab w:val="left" w:pos="288"/>
        </w:tabs>
        <w:spacing w:line="250" w:lineRule="exact"/>
        <w:ind w:left="110"/>
        <w:rPr>
          <w:color w:val="000000"/>
          <w:sz w:val="22"/>
          <w:szCs w:val="22"/>
        </w:rPr>
      </w:pPr>
      <w:r>
        <w:rPr>
          <w:color w:val="000000"/>
          <w:spacing w:val="-4"/>
          <w:sz w:val="22"/>
          <w:szCs w:val="22"/>
        </w:rPr>
        <w:t>Astrup (vyšetření krevních plynů) - zjistí hypoxemii a hyperkapnii z hypoventilace.</w:t>
      </w:r>
    </w:p>
    <w:p w14:paraId="4E36F68D" w14:textId="77777777" w:rsidR="00BD4BB3" w:rsidRDefault="00BD4BB3" w:rsidP="00BD4BB3">
      <w:pPr>
        <w:shd w:val="clear" w:color="auto" w:fill="FFFFFF"/>
        <w:spacing w:before="125"/>
        <w:ind w:left="10"/>
      </w:pPr>
      <w:r>
        <w:rPr>
          <w:b/>
          <w:bCs/>
          <w:color w:val="000000"/>
          <w:spacing w:val="2"/>
          <w:sz w:val="22"/>
          <w:szCs w:val="22"/>
        </w:rPr>
        <w:t>Terapie</w:t>
      </w:r>
    </w:p>
    <w:p w14:paraId="2D9D54B8" w14:textId="77777777" w:rsidR="00BD4BB3" w:rsidRDefault="00BD4BB3" w:rsidP="000B2F17">
      <w:pPr>
        <w:numPr>
          <w:ilvl w:val="0"/>
          <w:numId w:val="1"/>
        </w:numPr>
        <w:shd w:val="clear" w:color="auto" w:fill="FFFFFF"/>
        <w:tabs>
          <w:tab w:val="left" w:pos="288"/>
        </w:tabs>
        <w:spacing w:before="48" w:line="250" w:lineRule="exact"/>
        <w:ind w:left="110"/>
        <w:rPr>
          <w:color w:val="000000"/>
          <w:sz w:val="22"/>
          <w:szCs w:val="22"/>
        </w:rPr>
      </w:pPr>
      <w:r>
        <w:rPr>
          <w:color w:val="000000"/>
          <w:spacing w:val="-1"/>
          <w:sz w:val="22"/>
          <w:szCs w:val="22"/>
        </w:rPr>
        <w:t>hospitalizace na JIP nebo koronární jednotce s monitorováním vitálních funkcí,</w:t>
      </w:r>
    </w:p>
    <w:p w14:paraId="07C7D3FD" w14:textId="77777777" w:rsidR="00BD4BB3" w:rsidRDefault="00BD4BB3" w:rsidP="000B2F17">
      <w:pPr>
        <w:numPr>
          <w:ilvl w:val="0"/>
          <w:numId w:val="1"/>
        </w:numPr>
        <w:shd w:val="clear" w:color="auto" w:fill="FFFFFF"/>
        <w:tabs>
          <w:tab w:val="left" w:pos="288"/>
        </w:tabs>
        <w:spacing w:line="250" w:lineRule="exact"/>
        <w:ind w:left="110"/>
        <w:rPr>
          <w:color w:val="000000"/>
          <w:sz w:val="22"/>
          <w:szCs w:val="22"/>
        </w:rPr>
      </w:pPr>
      <w:r>
        <w:rPr>
          <w:color w:val="000000"/>
          <w:spacing w:val="-1"/>
          <w:sz w:val="22"/>
          <w:szCs w:val="22"/>
        </w:rPr>
        <w:t>poloha vsedě, absolutní klid,</w:t>
      </w:r>
    </w:p>
    <w:p w14:paraId="181C4CC8" w14:textId="77777777" w:rsidR="00BD4BB3" w:rsidRDefault="00BD4BB3" w:rsidP="000B2F17">
      <w:pPr>
        <w:numPr>
          <w:ilvl w:val="0"/>
          <w:numId w:val="1"/>
        </w:numPr>
        <w:shd w:val="clear" w:color="auto" w:fill="FFFFFF"/>
        <w:tabs>
          <w:tab w:val="left" w:pos="288"/>
        </w:tabs>
        <w:spacing w:line="250" w:lineRule="exact"/>
        <w:ind w:left="288" w:hanging="178"/>
        <w:rPr>
          <w:color w:val="000000"/>
          <w:sz w:val="22"/>
          <w:szCs w:val="22"/>
        </w:rPr>
      </w:pPr>
      <w:r>
        <w:rPr>
          <w:color w:val="000000"/>
          <w:spacing w:val="7"/>
          <w:sz w:val="22"/>
          <w:szCs w:val="22"/>
        </w:rPr>
        <w:t xml:space="preserve">nekrvavá </w:t>
      </w:r>
      <w:proofErr w:type="gramStart"/>
      <w:r>
        <w:rPr>
          <w:color w:val="000000"/>
          <w:spacing w:val="7"/>
          <w:sz w:val="22"/>
          <w:szCs w:val="22"/>
        </w:rPr>
        <w:t>venepunkce - podvaz</w:t>
      </w:r>
      <w:proofErr w:type="gramEnd"/>
      <w:r>
        <w:rPr>
          <w:color w:val="000000"/>
          <w:spacing w:val="7"/>
          <w:sz w:val="22"/>
          <w:szCs w:val="22"/>
        </w:rPr>
        <w:t xml:space="preserve"> 2-3 končetin na 15 minut s rotací ve směru</w:t>
      </w:r>
      <w:r>
        <w:rPr>
          <w:color w:val="000000"/>
          <w:spacing w:val="7"/>
          <w:sz w:val="22"/>
          <w:szCs w:val="22"/>
        </w:rPr>
        <w:br/>
      </w:r>
      <w:r>
        <w:rPr>
          <w:color w:val="000000"/>
          <w:spacing w:val="-1"/>
          <w:sz w:val="22"/>
          <w:szCs w:val="22"/>
        </w:rPr>
        <w:t>hodinových ručiček (jednu končetinu uvolnit a další podvázat),</w:t>
      </w:r>
    </w:p>
    <w:p w14:paraId="10BA4D28" w14:textId="77777777" w:rsidR="00BD4BB3" w:rsidRDefault="00BD4BB3" w:rsidP="00BD4BB3">
      <w:pPr>
        <w:shd w:val="clear" w:color="auto" w:fill="FFFFFF"/>
        <w:spacing w:before="62" w:line="245" w:lineRule="exact"/>
      </w:pPr>
      <w:r>
        <w:rPr>
          <w:b/>
          <w:bCs/>
          <w:i/>
          <w:iCs/>
          <w:color w:val="000000"/>
          <w:spacing w:val="-1"/>
          <w:sz w:val="22"/>
          <w:szCs w:val="22"/>
        </w:rPr>
        <w:t>Farmakologická léčba:</w:t>
      </w:r>
    </w:p>
    <w:p w14:paraId="562EA95C" w14:textId="77777777" w:rsidR="00BD4BB3" w:rsidRDefault="00BD4BB3" w:rsidP="000B2F17">
      <w:pPr>
        <w:numPr>
          <w:ilvl w:val="0"/>
          <w:numId w:val="1"/>
        </w:numPr>
        <w:shd w:val="clear" w:color="auto" w:fill="FFFFFF"/>
        <w:tabs>
          <w:tab w:val="left" w:pos="288"/>
        </w:tabs>
        <w:spacing w:line="245" w:lineRule="exact"/>
        <w:ind w:left="288" w:hanging="178"/>
        <w:rPr>
          <w:color w:val="000000"/>
          <w:sz w:val="22"/>
          <w:szCs w:val="22"/>
        </w:rPr>
      </w:pPr>
      <w:r>
        <w:rPr>
          <w:color w:val="000000"/>
          <w:spacing w:val="-4"/>
          <w:sz w:val="22"/>
          <w:szCs w:val="22"/>
        </w:rPr>
        <w:t xml:space="preserve">nitroglycerin sublingválně a dále nitráty i. v. infuzní pumpou (monitorovat </w:t>
      </w:r>
      <w:proofErr w:type="gramStart"/>
      <w:r>
        <w:rPr>
          <w:color w:val="000000"/>
          <w:spacing w:val="-4"/>
          <w:sz w:val="22"/>
          <w:szCs w:val="22"/>
        </w:rPr>
        <w:t>TK - hy</w:t>
      </w:r>
      <w:proofErr w:type="gramEnd"/>
      <w:r>
        <w:rPr>
          <w:color w:val="000000"/>
          <w:spacing w:val="-4"/>
          <w:sz w:val="22"/>
          <w:szCs w:val="22"/>
        </w:rPr>
        <w:t>-</w:t>
      </w:r>
      <w:r>
        <w:rPr>
          <w:color w:val="000000"/>
          <w:spacing w:val="-4"/>
          <w:sz w:val="22"/>
          <w:szCs w:val="22"/>
        </w:rPr>
        <w:br/>
      </w:r>
      <w:r>
        <w:rPr>
          <w:color w:val="000000"/>
          <w:spacing w:val="-2"/>
          <w:sz w:val="22"/>
          <w:szCs w:val="22"/>
        </w:rPr>
        <w:t>potenze!),</w:t>
      </w:r>
    </w:p>
    <w:p w14:paraId="5724003E" w14:textId="77777777" w:rsidR="00BD4BB3" w:rsidRDefault="00BD4BB3" w:rsidP="000B2F17">
      <w:pPr>
        <w:numPr>
          <w:ilvl w:val="0"/>
          <w:numId w:val="1"/>
        </w:numPr>
        <w:shd w:val="clear" w:color="auto" w:fill="FFFFFF"/>
        <w:tabs>
          <w:tab w:val="left" w:pos="288"/>
        </w:tabs>
        <w:spacing w:line="245" w:lineRule="exact"/>
        <w:ind w:left="288" w:hanging="178"/>
        <w:rPr>
          <w:color w:val="000000"/>
          <w:sz w:val="22"/>
          <w:szCs w:val="22"/>
        </w:rPr>
      </w:pPr>
      <w:r>
        <w:rPr>
          <w:color w:val="000000"/>
          <w:spacing w:val="-4"/>
          <w:sz w:val="22"/>
          <w:szCs w:val="22"/>
        </w:rPr>
        <w:t>oxygenoterapie AMBU vakem těsně na obličej u plicního edému, jinak kyslík mas</w:t>
      </w:r>
      <w:r>
        <w:rPr>
          <w:color w:val="000000"/>
          <w:spacing w:val="-4"/>
          <w:sz w:val="22"/>
          <w:szCs w:val="22"/>
        </w:rPr>
        <w:softHyphen/>
      </w:r>
      <w:r>
        <w:rPr>
          <w:color w:val="000000"/>
          <w:spacing w:val="-4"/>
          <w:sz w:val="22"/>
          <w:szCs w:val="22"/>
        </w:rPr>
        <w:br/>
      </w:r>
      <w:r>
        <w:rPr>
          <w:color w:val="000000"/>
          <w:spacing w:val="-1"/>
          <w:sz w:val="22"/>
          <w:szCs w:val="22"/>
        </w:rPr>
        <w:t>kou nebo brýlemi,</w:t>
      </w:r>
    </w:p>
    <w:p w14:paraId="1B2A31DA" w14:textId="77777777" w:rsidR="00BD4BB3" w:rsidRDefault="00BD4BB3" w:rsidP="000B2F17">
      <w:pPr>
        <w:numPr>
          <w:ilvl w:val="0"/>
          <w:numId w:val="1"/>
        </w:numPr>
        <w:shd w:val="clear" w:color="auto" w:fill="FFFFFF"/>
        <w:tabs>
          <w:tab w:val="left" w:pos="288"/>
        </w:tabs>
        <w:spacing w:line="245" w:lineRule="exact"/>
        <w:ind w:left="288" w:hanging="178"/>
        <w:rPr>
          <w:color w:val="000000"/>
          <w:sz w:val="22"/>
          <w:szCs w:val="22"/>
        </w:rPr>
      </w:pPr>
      <w:r>
        <w:rPr>
          <w:color w:val="000000"/>
          <w:spacing w:val="1"/>
          <w:sz w:val="22"/>
          <w:szCs w:val="22"/>
        </w:rPr>
        <w:t>opiáty (fentanyl 0,15 mg nebo 10 mg morfinu nebo 50 mg Dolsinu u tachypnoe</w:t>
      </w:r>
      <w:r>
        <w:rPr>
          <w:color w:val="000000"/>
          <w:spacing w:val="1"/>
          <w:sz w:val="22"/>
          <w:szCs w:val="22"/>
        </w:rPr>
        <w:br/>
      </w:r>
      <w:r>
        <w:rPr>
          <w:color w:val="000000"/>
          <w:spacing w:val="-2"/>
          <w:sz w:val="22"/>
          <w:szCs w:val="22"/>
        </w:rPr>
        <w:t>a neklidu),</w:t>
      </w:r>
    </w:p>
    <w:p w14:paraId="3CC73E2E" w14:textId="77777777" w:rsidR="00BD4BB3" w:rsidRDefault="00BD4BB3" w:rsidP="000B2F17">
      <w:pPr>
        <w:numPr>
          <w:ilvl w:val="0"/>
          <w:numId w:val="1"/>
        </w:numPr>
        <w:shd w:val="clear" w:color="auto" w:fill="FFFFFF"/>
        <w:tabs>
          <w:tab w:val="left" w:pos="288"/>
        </w:tabs>
        <w:spacing w:line="245" w:lineRule="exact"/>
        <w:ind w:left="288" w:hanging="178"/>
        <w:rPr>
          <w:color w:val="000000"/>
          <w:sz w:val="22"/>
          <w:szCs w:val="22"/>
        </w:rPr>
      </w:pPr>
      <w:r>
        <w:rPr>
          <w:color w:val="000000"/>
          <w:spacing w:val="1"/>
          <w:sz w:val="22"/>
          <w:szCs w:val="22"/>
        </w:rPr>
        <w:t>současně Furosemid i.v. 40-80 mg (kontrolovat příjem a výdej tekutin), doplnit</w:t>
      </w:r>
      <w:r>
        <w:rPr>
          <w:color w:val="000000"/>
          <w:spacing w:val="1"/>
          <w:sz w:val="22"/>
          <w:szCs w:val="22"/>
        </w:rPr>
        <w:br/>
      </w:r>
      <w:r>
        <w:rPr>
          <w:color w:val="000000"/>
          <w:spacing w:val="-4"/>
          <w:sz w:val="22"/>
          <w:szCs w:val="22"/>
        </w:rPr>
        <w:t>Cardilanem nebo KC1,</w:t>
      </w:r>
    </w:p>
    <w:p w14:paraId="42A93736" w14:textId="77777777" w:rsidR="00BD4BB3" w:rsidRDefault="00BD4BB3" w:rsidP="000B2F17">
      <w:pPr>
        <w:numPr>
          <w:ilvl w:val="0"/>
          <w:numId w:val="1"/>
        </w:numPr>
        <w:shd w:val="clear" w:color="auto" w:fill="FFFFFF"/>
        <w:tabs>
          <w:tab w:val="left" w:pos="288"/>
        </w:tabs>
        <w:spacing w:line="245" w:lineRule="exact"/>
        <w:ind w:left="288" w:hanging="178"/>
        <w:rPr>
          <w:color w:val="000000"/>
          <w:sz w:val="22"/>
          <w:szCs w:val="22"/>
        </w:rPr>
      </w:pPr>
      <w:r>
        <w:rPr>
          <w:color w:val="000000"/>
          <w:spacing w:val="-1"/>
          <w:sz w:val="22"/>
          <w:szCs w:val="22"/>
        </w:rPr>
        <w:t>digitalis (digoxin) i.v. jen u fibrilace síní (ale fibrilace mohla být vyvolána digita-</w:t>
      </w:r>
      <w:r>
        <w:rPr>
          <w:color w:val="000000"/>
          <w:spacing w:val="-1"/>
          <w:sz w:val="22"/>
          <w:szCs w:val="22"/>
        </w:rPr>
        <w:br/>
      </w:r>
      <w:r>
        <w:rPr>
          <w:color w:val="000000"/>
          <w:spacing w:val="-3"/>
          <w:sz w:val="22"/>
          <w:szCs w:val="22"/>
        </w:rPr>
        <w:t>lisem),</w:t>
      </w:r>
    </w:p>
    <w:p w14:paraId="70B7FDE9" w14:textId="77777777" w:rsidR="00BD4BB3" w:rsidRDefault="00BD4BB3" w:rsidP="000B2F17">
      <w:pPr>
        <w:numPr>
          <w:ilvl w:val="0"/>
          <w:numId w:val="1"/>
        </w:numPr>
        <w:shd w:val="clear" w:color="auto" w:fill="FFFFFF"/>
        <w:tabs>
          <w:tab w:val="left" w:pos="288"/>
        </w:tabs>
        <w:spacing w:line="245" w:lineRule="exact"/>
        <w:ind w:left="110"/>
        <w:rPr>
          <w:color w:val="000000"/>
          <w:sz w:val="22"/>
          <w:szCs w:val="22"/>
        </w:rPr>
      </w:pPr>
      <w:r>
        <w:rPr>
          <w:color w:val="000000"/>
          <w:spacing w:val="-1"/>
          <w:sz w:val="22"/>
          <w:szCs w:val="22"/>
        </w:rPr>
        <w:t>antiarytmika: nejednoznačná, mohou zhoršit srdeční nedostatečnost,</w:t>
      </w:r>
    </w:p>
    <w:p w14:paraId="5D94D80B" w14:textId="77777777" w:rsidR="00BD4BB3" w:rsidRDefault="00BD4BB3" w:rsidP="000B2F17">
      <w:pPr>
        <w:numPr>
          <w:ilvl w:val="0"/>
          <w:numId w:val="1"/>
        </w:numPr>
        <w:shd w:val="clear" w:color="auto" w:fill="FFFFFF"/>
        <w:tabs>
          <w:tab w:val="left" w:pos="288"/>
        </w:tabs>
        <w:spacing w:line="245" w:lineRule="exact"/>
        <w:ind w:left="288" w:hanging="178"/>
        <w:rPr>
          <w:color w:val="000000"/>
          <w:sz w:val="22"/>
          <w:szCs w:val="22"/>
        </w:rPr>
      </w:pPr>
      <w:r>
        <w:rPr>
          <w:color w:val="000000"/>
          <w:spacing w:val="-2"/>
          <w:sz w:val="22"/>
          <w:szCs w:val="22"/>
        </w:rPr>
        <w:t>Dopamin (Tensamin, Dopamin, Dobutrex), pouze i.v., indikací je kardiogenní šok</w:t>
      </w:r>
      <w:r>
        <w:rPr>
          <w:color w:val="000000"/>
          <w:spacing w:val="-2"/>
          <w:sz w:val="22"/>
          <w:szCs w:val="22"/>
        </w:rPr>
        <w:br/>
      </w:r>
      <w:r>
        <w:rPr>
          <w:color w:val="000000"/>
          <w:spacing w:val="-1"/>
          <w:sz w:val="22"/>
          <w:szCs w:val="22"/>
        </w:rPr>
        <w:t>a těžké srdeční selhání.</w:t>
      </w:r>
    </w:p>
    <w:p w14:paraId="3230F656" w14:textId="77777777" w:rsidR="00BD4BB3" w:rsidRDefault="00BD4BB3" w:rsidP="00BD4BB3">
      <w:pPr>
        <w:shd w:val="clear" w:color="auto" w:fill="FFFFFF"/>
        <w:spacing w:before="221"/>
        <w:ind w:left="10"/>
      </w:pPr>
      <w:r>
        <w:rPr>
          <w:color w:val="000000"/>
          <w:spacing w:val="1"/>
          <w:sz w:val="30"/>
          <w:szCs w:val="30"/>
        </w:rPr>
        <w:t>3.7.3   Chronické pravostranné srdeční selhání</w:t>
      </w:r>
    </w:p>
    <w:p w14:paraId="1B672101" w14:textId="77777777" w:rsidR="00BD4BB3" w:rsidRDefault="00BD4BB3" w:rsidP="00BD4BB3">
      <w:pPr>
        <w:shd w:val="clear" w:color="auto" w:fill="FFFFFF"/>
        <w:spacing w:before="101"/>
        <w:ind w:left="10"/>
      </w:pPr>
      <w:r>
        <w:rPr>
          <w:b/>
          <w:bCs/>
          <w:color w:val="000000"/>
          <w:spacing w:val="2"/>
          <w:sz w:val="22"/>
          <w:szCs w:val="22"/>
        </w:rPr>
        <w:t>Definice</w:t>
      </w:r>
    </w:p>
    <w:p w14:paraId="5E69DC15" w14:textId="77777777" w:rsidR="00BD4BB3" w:rsidRDefault="00BD4BB3" w:rsidP="00BD4BB3">
      <w:pPr>
        <w:shd w:val="clear" w:color="auto" w:fill="FFFFFF"/>
        <w:spacing w:before="53" w:line="245" w:lineRule="exact"/>
        <w:ind w:left="5" w:right="5"/>
        <w:jc w:val="both"/>
      </w:pPr>
      <w:r>
        <w:rPr>
          <w:color w:val="000000"/>
          <w:spacing w:val="-1"/>
          <w:sz w:val="22"/>
          <w:szCs w:val="22"/>
        </w:rPr>
        <w:t>Chronické pravostranné srdeční selhání (chronická pravostranná srdeční nedostateč</w:t>
      </w:r>
      <w:r>
        <w:rPr>
          <w:color w:val="000000"/>
          <w:spacing w:val="-1"/>
          <w:sz w:val="22"/>
          <w:szCs w:val="22"/>
        </w:rPr>
        <w:softHyphen/>
        <w:t xml:space="preserve">nost neboli insuficience) je charakterizované postupným vzestupem plnicího tlaku </w:t>
      </w:r>
      <w:r>
        <w:rPr>
          <w:color w:val="000000"/>
          <w:spacing w:val="-3"/>
          <w:sz w:val="22"/>
          <w:szCs w:val="22"/>
        </w:rPr>
        <w:t xml:space="preserve">pravé komory srdeční a městnáním v systémových žilách (v povodí horní a dolní duté </w:t>
      </w:r>
      <w:r>
        <w:rPr>
          <w:color w:val="000000"/>
          <w:spacing w:val="-4"/>
          <w:sz w:val="22"/>
          <w:szCs w:val="22"/>
        </w:rPr>
        <w:t>žíly).</w:t>
      </w:r>
    </w:p>
    <w:p w14:paraId="1E2CFEBA" w14:textId="77777777" w:rsidR="00BD4BB3" w:rsidRDefault="00BD4BB3" w:rsidP="00BD4BB3">
      <w:pPr>
        <w:shd w:val="clear" w:color="auto" w:fill="FFFFFF"/>
        <w:spacing w:before="120"/>
        <w:ind w:left="10"/>
      </w:pPr>
      <w:r>
        <w:rPr>
          <w:b/>
          <w:bCs/>
          <w:color w:val="000000"/>
          <w:spacing w:val="3"/>
          <w:sz w:val="22"/>
          <w:szCs w:val="22"/>
        </w:rPr>
        <w:t>Fyziologicko-patologický úvod</w:t>
      </w:r>
    </w:p>
    <w:p w14:paraId="3F34EB07" w14:textId="77777777" w:rsidR="00BD4BB3" w:rsidRDefault="00BD4BB3" w:rsidP="00BD4BB3">
      <w:pPr>
        <w:shd w:val="clear" w:color="auto" w:fill="FFFFFF"/>
        <w:spacing w:before="53" w:line="250" w:lineRule="exact"/>
        <w:ind w:left="10"/>
        <w:jc w:val="both"/>
      </w:pPr>
      <w:r>
        <w:rPr>
          <w:color w:val="000000"/>
          <w:spacing w:val="1"/>
          <w:sz w:val="22"/>
          <w:szCs w:val="22"/>
        </w:rPr>
        <w:t xml:space="preserve">Selháváním pravého srdce se sníží minutový objem srdeční, a proto se krev městná </w:t>
      </w:r>
      <w:r>
        <w:rPr>
          <w:color w:val="000000"/>
          <w:spacing w:val="-1"/>
          <w:sz w:val="22"/>
          <w:szCs w:val="22"/>
        </w:rPr>
        <w:t>v přítokové části pravého srdce, tzn. v povodí horní a dolní duté žíly.</w:t>
      </w:r>
    </w:p>
    <w:p w14:paraId="0888190F" w14:textId="77777777" w:rsidR="00BD4BB3" w:rsidRDefault="00BD4BB3" w:rsidP="00BD4BB3">
      <w:pPr>
        <w:shd w:val="clear" w:color="auto" w:fill="FFFFFF"/>
        <w:spacing w:line="250" w:lineRule="exact"/>
        <w:ind w:left="5" w:firstLine="293"/>
        <w:jc w:val="both"/>
      </w:pPr>
      <w:r>
        <w:rPr>
          <w:color w:val="000000"/>
          <w:spacing w:val="-5"/>
          <w:sz w:val="22"/>
          <w:szCs w:val="22"/>
        </w:rPr>
        <w:t xml:space="preserve">Snížený minutový objem má za následek </w:t>
      </w:r>
      <w:r>
        <w:rPr>
          <w:b/>
          <w:bCs/>
          <w:color w:val="000000"/>
          <w:spacing w:val="-5"/>
          <w:sz w:val="22"/>
          <w:szCs w:val="22"/>
        </w:rPr>
        <w:t xml:space="preserve">hypoxii </w:t>
      </w:r>
      <w:r>
        <w:rPr>
          <w:color w:val="000000"/>
          <w:spacing w:val="-5"/>
          <w:sz w:val="22"/>
          <w:szCs w:val="22"/>
        </w:rPr>
        <w:t xml:space="preserve">všech orgánů a městnání v povodí </w:t>
      </w:r>
      <w:r>
        <w:rPr>
          <w:color w:val="000000"/>
          <w:spacing w:val="-1"/>
          <w:sz w:val="22"/>
          <w:szCs w:val="22"/>
        </w:rPr>
        <w:t>horní a dolní duté žíly znamená zpomalení toku krve, a proto:</w:t>
      </w:r>
    </w:p>
    <w:p w14:paraId="68360992" w14:textId="77777777" w:rsidR="00BD4BB3" w:rsidRDefault="00BD4BB3" w:rsidP="000B2F17">
      <w:pPr>
        <w:numPr>
          <w:ilvl w:val="0"/>
          <w:numId w:val="1"/>
        </w:numPr>
        <w:shd w:val="clear" w:color="auto" w:fill="FFFFFF"/>
        <w:tabs>
          <w:tab w:val="left" w:pos="288"/>
        </w:tabs>
        <w:spacing w:line="250" w:lineRule="exact"/>
        <w:ind w:left="110"/>
        <w:rPr>
          <w:color w:val="000000"/>
          <w:sz w:val="22"/>
          <w:szCs w:val="22"/>
        </w:rPr>
      </w:pPr>
      <w:r>
        <w:rPr>
          <w:color w:val="000000"/>
          <w:spacing w:val="-1"/>
          <w:sz w:val="22"/>
          <w:szCs w:val="22"/>
        </w:rPr>
        <w:t xml:space="preserve">uniká tekutina z krve do tkání a vznikají </w:t>
      </w:r>
      <w:r>
        <w:rPr>
          <w:b/>
          <w:bCs/>
          <w:color w:val="000000"/>
          <w:spacing w:val="-1"/>
          <w:sz w:val="22"/>
          <w:szCs w:val="22"/>
        </w:rPr>
        <w:t>otoky,</w:t>
      </w:r>
    </w:p>
    <w:p w14:paraId="7C1A1DEC" w14:textId="77777777" w:rsidR="00BD4BB3" w:rsidRDefault="00BD4BB3" w:rsidP="000B2F17">
      <w:pPr>
        <w:numPr>
          <w:ilvl w:val="0"/>
          <w:numId w:val="1"/>
        </w:numPr>
        <w:shd w:val="clear" w:color="auto" w:fill="FFFFFF"/>
        <w:tabs>
          <w:tab w:val="left" w:pos="288"/>
        </w:tabs>
        <w:spacing w:line="250" w:lineRule="exact"/>
        <w:ind w:left="110"/>
        <w:rPr>
          <w:color w:val="000000"/>
          <w:sz w:val="22"/>
          <w:szCs w:val="22"/>
        </w:rPr>
      </w:pPr>
      <w:r>
        <w:rPr>
          <w:color w:val="000000"/>
          <w:spacing w:val="-1"/>
          <w:sz w:val="22"/>
          <w:szCs w:val="22"/>
        </w:rPr>
        <w:t xml:space="preserve">odevzdává se zvýšené množství kyslíku a vzniká </w:t>
      </w:r>
      <w:r>
        <w:rPr>
          <w:b/>
          <w:bCs/>
          <w:color w:val="000000"/>
          <w:spacing w:val="-1"/>
          <w:sz w:val="22"/>
          <w:szCs w:val="22"/>
        </w:rPr>
        <w:t>hypoxie a cyanóza,</w:t>
      </w:r>
    </w:p>
    <w:p w14:paraId="10FAD88E" w14:textId="77777777" w:rsidR="00BD4BB3" w:rsidRDefault="00BD4BB3" w:rsidP="000B2F17">
      <w:pPr>
        <w:numPr>
          <w:ilvl w:val="0"/>
          <w:numId w:val="1"/>
        </w:numPr>
        <w:shd w:val="clear" w:color="auto" w:fill="FFFFFF"/>
        <w:tabs>
          <w:tab w:val="left" w:pos="288"/>
        </w:tabs>
        <w:spacing w:line="250" w:lineRule="exact"/>
        <w:ind w:left="110"/>
        <w:rPr>
          <w:color w:val="000000"/>
          <w:sz w:val="22"/>
          <w:szCs w:val="22"/>
        </w:rPr>
      </w:pPr>
      <w:r>
        <w:rPr>
          <w:color w:val="000000"/>
          <w:spacing w:val="-1"/>
          <w:sz w:val="22"/>
          <w:szCs w:val="22"/>
        </w:rPr>
        <w:t>zpomalí se odvod CO2 a metabolitů a trpí buněčný metabolizmus.</w:t>
      </w:r>
    </w:p>
    <w:p w14:paraId="02526FC5" w14:textId="77777777" w:rsidR="00BD4BB3" w:rsidRDefault="00BD4BB3" w:rsidP="00BD4BB3">
      <w:pPr>
        <w:shd w:val="clear" w:color="auto" w:fill="FFFFFF"/>
        <w:spacing w:before="53" w:line="250" w:lineRule="exact"/>
        <w:ind w:left="10" w:right="14" w:firstLine="283"/>
        <w:jc w:val="both"/>
      </w:pPr>
      <w:r>
        <w:rPr>
          <w:color w:val="000000"/>
          <w:spacing w:val="-3"/>
          <w:sz w:val="22"/>
          <w:szCs w:val="22"/>
        </w:rPr>
        <w:t>Podle závažnosti srdečního selhávání se zhoršují klinické příznaky. Srdce kompen</w:t>
      </w:r>
      <w:r>
        <w:rPr>
          <w:color w:val="000000"/>
          <w:spacing w:val="-3"/>
          <w:sz w:val="22"/>
          <w:szCs w:val="22"/>
        </w:rPr>
        <w:softHyphen/>
      </w:r>
      <w:r>
        <w:rPr>
          <w:color w:val="000000"/>
          <w:spacing w:val="-1"/>
          <w:sz w:val="22"/>
          <w:szCs w:val="22"/>
        </w:rPr>
        <w:t xml:space="preserve">zuje nižší výkon hypertrofií a vzniká chronické plicní </w:t>
      </w:r>
      <w:proofErr w:type="gramStart"/>
      <w:r>
        <w:rPr>
          <w:color w:val="000000"/>
          <w:spacing w:val="-1"/>
          <w:sz w:val="22"/>
          <w:szCs w:val="22"/>
        </w:rPr>
        <w:t xml:space="preserve">srdce - </w:t>
      </w:r>
      <w:r>
        <w:rPr>
          <w:b/>
          <w:bCs/>
          <w:color w:val="000000"/>
          <w:spacing w:val="-1"/>
          <w:sz w:val="22"/>
          <w:szCs w:val="22"/>
        </w:rPr>
        <w:t>cor</w:t>
      </w:r>
      <w:proofErr w:type="gramEnd"/>
      <w:r>
        <w:rPr>
          <w:b/>
          <w:bCs/>
          <w:color w:val="000000"/>
          <w:spacing w:val="-1"/>
          <w:sz w:val="22"/>
          <w:szCs w:val="22"/>
        </w:rPr>
        <w:t xml:space="preserve"> pulmonale chro-</w:t>
      </w:r>
      <w:r>
        <w:rPr>
          <w:b/>
          <w:bCs/>
          <w:color w:val="000000"/>
          <w:spacing w:val="-4"/>
          <w:sz w:val="22"/>
          <w:szCs w:val="22"/>
        </w:rPr>
        <w:t>nicum.</w:t>
      </w:r>
    </w:p>
    <w:p w14:paraId="2F96842D" w14:textId="77777777" w:rsidR="00BD4BB3" w:rsidRDefault="00BD4BB3" w:rsidP="00BD4BB3">
      <w:pPr>
        <w:shd w:val="clear" w:color="auto" w:fill="FFFFFF"/>
        <w:spacing w:before="125"/>
        <w:ind w:left="10"/>
      </w:pPr>
      <w:r>
        <w:rPr>
          <w:b/>
          <w:bCs/>
          <w:color w:val="000000"/>
          <w:spacing w:val="2"/>
          <w:sz w:val="22"/>
          <w:szCs w:val="22"/>
        </w:rPr>
        <w:t>Etiologie</w:t>
      </w:r>
    </w:p>
    <w:p w14:paraId="3C598140" w14:textId="77777777" w:rsidR="00BD4BB3" w:rsidRDefault="00BD4BB3" w:rsidP="000B2F17">
      <w:pPr>
        <w:numPr>
          <w:ilvl w:val="0"/>
          <w:numId w:val="20"/>
        </w:numPr>
        <w:shd w:val="clear" w:color="auto" w:fill="FFFFFF"/>
        <w:tabs>
          <w:tab w:val="left" w:pos="288"/>
        </w:tabs>
        <w:spacing w:before="48" w:line="250" w:lineRule="exact"/>
        <w:ind w:left="288" w:hanging="278"/>
        <w:rPr>
          <w:color w:val="000000"/>
          <w:spacing w:val="-20"/>
          <w:sz w:val="22"/>
          <w:szCs w:val="22"/>
        </w:rPr>
      </w:pPr>
      <w:r>
        <w:rPr>
          <w:color w:val="000000"/>
          <w:spacing w:val="3"/>
          <w:sz w:val="22"/>
          <w:szCs w:val="22"/>
        </w:rPr>
        <w:t xml:space="preserve">onemocnění </w:t>
      </w:r>
      <w:proofErr w:type="gramStart"/>
      <w:r>
        <w:rPr>
          <w:color w:val="000000"/>
          <w:spacing w:val="3"/>
          <w:sz w:val="22"/>
          <w:szCs w:val="22"/>
        </w:rPr>
        <w:t>plic - CHOPN</w:t>
      </w:r>
      <w:proofErr w:type="gramEnd"/>
      <w:r>
        <w:rPr>
          <w:color w:val="000000"/>
          <w:spacing w:val="3"/>
          <w:sz w:val="22"/>
          <w:szCs w:val="22"/>
        </w:rPr>
        <w:t>, plicní emfyzém, cystická fibróza, bronchiektazie,</w:t>
      </w:r>
      <w:r>
        <w:rPr>
          <w:color w:val="000000"/>
          <w:spacing w:val="3"/>
          <w:sz w:val="22"/>
          <w:szCs w:val="22"/>
        </w:rPr>
        <w:br/>
      </w:r>
      <w:r>
        <w:rPr>
          <w:color w:val="000000"/>
          <w:spacing w:val="1"/>
          <w:sz w:val="22"/>
          <w:szCs w:val="22"/>
        </w:rPr>
        <w:t>TBC, pneumokoniózy a embolizace plic. Srdce vyčerpává krev z pravé komory</w:t>
      </w:r>
      <w:r>
        <w:rPr>
          <w:color w:val="000000"/>
          <w:spacing w:val="1"/>
          <w:sz w:val="22"/>
          <w:szCs w:val="22"/>
        </w:rPr>
        <w:br/>
      </w:r>
      <w:r>
        <w:rPr>
          <w:color w:val="000000"/>
          <w:spacing w:val="-1"/>
          <w:sz w:val="22"/>
          <w:szCs w:val="22"/>
        </w:rPr>
        <w:t>proti zvýšenému odporu (zvýšený plicní odpor je plicní hypertenze),</w:t>
      </w:r>
    </w:p>
    <w:p w14:paraId="50C048FE" w14:textId="77777777" w:rsidR="00BD4BB3" w:rsidRDefault="00BD4BB3" w:rsidP="000B2F17">
      <w:pPr>
        <w:numPr>
          <w:ilvl w:val="0"/>
          <w:numId w:val="20"/>
        </w:numPr>
        <w:shd w:val="clear" w:color="auto" w:fill="FFFFFF"/>
        <w:tabs>
          <w:tab w:val="left" w:pos="288"/>
        </w:tabs>
        <w:spacing w:line="250" w:lineRule="exact"/>
        <w:ind w:left="288" w:hanging="278"/>
        <w:rPr>
          <w:color w:val="000000"/>
          <w:spacing w:val="-11"/>
          <w:sz w:val="22"/>
          <w:szCs w:val="22"/>
        </w:rPr>
      </w:pPr>
      <w:r>
        <w:rPr>
          <w:color w:val="000000"/>
          <w:spacing w:val="-1"/>
          <w:sz w:val="22"/>
          <w:szCs w:val="22"/>
        </w:rPr>
        <w:t>levostranné srdeční selhání s plicní hypertenzí, přenesené doprava, mitrální vady,</w:t>
      </w:r>
      <w:r>
        <w:rPr>
          <w:color w:val="000000"/>
          <w:spacing w:val="-1"/>
          <w:sz w:val="22"/>
          <w:szCs w:val="22"/>
        </w:rPr>
        <w:br/>
      </w:r>
      <w:r>
        <w:rPr>
          <w:color w:val="000000"/>
          <w:spacing w:val="-3"/>
          <w:sz w:val="22"/>
          <w:szCs w:val="22"/>
        </w:rPr>
        <w:t>perikarditida, levopravé zkraty (vrozené vývojové vady) - příznaky oboustranného</w:t>
      </w:r>
      <w:r>
        <w:rPr>
          <w:color w:val="000000"/>
          <w:spacing w:val="-3"/>
          <w:sz w:val="22"/>
          <w:szCs w:val="22"/>
        </w:rPr>
        <w:br/>
      </w:r>
      <w:r>
        <w:rPr>
          <w:color w:val="000000"/>
          <w:spacing w:val="-2"/>
          <w:sz w:val="22"/>
          <w:szCs w:val="22"/>
        </w:rPr>
        <w:t>srdečního selhání,</w:t>
      </w:r>
    </w:p>
    <w:p w14:paraId="7BBD22D1" w14:textId="77777777" w:rsidR="00BD4BB3" w:rsidRDefault="00BD4BB3" w:rsidP="000B2F17">
      <w:pPr>
        <w:numPr>
          <w:ilvl w:val="0"/>
          <w:numId w:val="20"/>
        </w:numPr>
        <w:shd w:val="clear" w:color="auto" w:fill="FFFFFF"/>
        <w:tabs>
          <w:tab w:val="left" w:pos="288"/>
        </w:tabs>
        <w:spacing w:line="250" w:lineRule="exact"/>
        <w:ind w:left="10"/>
        <w:rPr>
          <w:color w:val="000000"/>
          <w:spacing w:val="-13"/>
          <w:sz w:val="22"/>
          <w:szCs w:val="22"/>
        </w:rPr>
      </w:pPr>
      <w:r>
        <w:rPr>
          <w:color w:val="000000"/>
          <w:spacing w:val="-1"/>
          <w:sz w:val="22"/>
          <w:szCs w:val="22"/>
        </w:rPr>
        <w:t>hypertyreóza, anemie, cirhóza.</w:t>
      </w:r>
    </w:p>
    <w:p w14:paraId="21EDB75F" w14:textId="77777777" w:rsidR="00BD4BB3" w:rsidRDefault="00BD4BB3" w:rsidP="00BD4BB3">
      <w:pPr>
        <w:shd w:val="clear" w:color="auto" w:fill="FFFFFF"/>
        <w:spacing w:before="120"/>
        <w:ind w:left="10"/>
      </w:pPr>
      <w:r>
        <w:rPr>
          <w:b/>
          <w:bCs/>
          <w:color w:val="000000"/>
          <w:spacing w:val="3"/>
          <w:sz w:val="22"/>
          <w:szCs w:val="22"/>
        </w:rPr>
        <w:lastRenderedPageBreak/>
        <w:t>Klinický obraz</w:t>
      </w:r>
    </w:p>
    <w:p w14:paraId="37A06C56" w14:textId="77777777" w:rsidR="00BD4BB3" w:rsidRDefault="00BD4BB3" w:rsidP="00BD4BB3">
      <w:pPr>
        <w:shd w:val="clear" w:color="auto" w:fill="FFFFFF"/>
        <w:spacing w:before="53" w:line="250" w:lineRule="exact"/>
        <w:ind w:left="10"/>
      </w:pPr>
      <w:r>
        <w:rPr>
          <w:color w:val="000000"/>
          <w:spacing w:val="-1"/>
          <w:sz w:val="22"/>
          <w:szCs w:val="22"/>
        </w:rPr>
        <w:t>Příznaky vznikají v důsledku:</w:t>
      </w:r>
    </w:p>
    <w:p w14:paraId="2068FB42" w14:textId="77777777" w:rsidR="00BD4BB3" w:rsidRDefault="00BD4BB3" w:rsidP="000B2F17">
      <w:pPr>
        <w:numPr>
          <w:ilvl w:val="0"/>
          <w:numId w:val="21"/>
        </w:numPr>
        <w:shd w:val="clear" w:color="auto" w:fill="FFFFFF"/>
        <w:tabs>
          <w:tab w:val="left" w:pos="293"/>
        </w:tabs>
        <w:spacing w:line="250" w:lineRule="exact"/>
        <w:ind w:left="293" w:hanging="283"/>
        <w:rPr>
          <w:color w:val="000000"/>
          <w:spacing w:val="-20"/>
          <w:sz w:val="22"/>
          <w:szCs w:val="22"/>
        </w:rPr>
      </w:pPr>
      <w:r>
        <w:rPr>
          <w:color w:val="000000"/>
          <w:spacing w:val="4"/>
          <w:sz w:val="22"/>
          <w:szCs w:val="22"/>
        </w:rPr>
        <w:t>nízkého minutového objemu, který způsobí svalovou hypoxii, ta se projevuje</w:t>
      </w:r>
      <w:r>
        <w:rPr>
          <w:color w:val="000000"/>
          <w:spacing w:val="4"/>
          <w:sz w:val="22"/>
          <w:szCs w:val="22"/>
        </w:rPr>
        <w:br/>
      </w:r>
      <w:r>
        <w:rPr>
          <w:color w:val="000000"/>
          <w:spacing w:val="-1"/>
          <w:sz w:val="22"/>
          <w:szCs w:val="22"/>
        </w:rPr>
        <w:t xml:space="preserve">slabostí a zvýšenou </w:t>
      </w:r>
      <w:r>
        <w:rPr>
          <w:b/>
          <w:bCs/>
          <w:color w:val="000000"/>
          <w:spacing w:val="-1"/>
          <w:sz w:val="22"/>
          <w:szCs w:val="22"/>
        </w:rPr>
        <w:t xml:space="preserve">únavností svalů </w:t>
      </w:r>
      <w:r>
        <w:rPr>
          <w:color w:val="000000"/>
          <w:spacing w:val="-1"/>
          <w:sz w:val="22"/>
          <w:szCs w:val="22"/>
        </w:rPr>
        <w:t>až svalovou atrofií,</w:t>
      </w:r>
    </w:p>
    <w:p w14:paraId="767BC88C" w14:textId="77777777" w:rsidR="00BD4BB3" w:rsidRDefault="00BD4BB3" w:rsidP="000B2F17">
      <w:pPr>
        <w:numPr>
          <w:ilvl w:val="0"/>
          <w:numId w:val="21"/>
        </w:numPr>
        <w:shd w:val="clear" w:color="auto" w:fill="FFFFFF"/>
        <w:tabs>
          <w:tab w:val="left" w:pos="293"/>
        </w:tabs>
        <w:spacing w:line="250" w:lineRule="exact"/>
        <w:ind w:left="10"/>
        <w:rPr>
          <w:color w:val="000000"/>
          <w:spacing w:val="-11"/>
          <w:sz w:val="22"/>
          <w:szCs w:val="22"/>
        </w:rPr>
      </w:pPr>
      <w:r>
        <w:rPr>
          <w:color w:val="000000"/>
          <w:spacing w:val="-1"/>
          <w:sz w:val="22"/>
          <w:szCs w:val="22"/>
        </w:rPr>
        <w:t>městnání krve (tzv. venostázy) v povodí horní a dolní duté žíly:</w:t>
      </w:r>
    </w:p>
    <w:p w14:paraId="05C99E32" w14:textId="77777777" w:rsidR="00BD4BB3" w:rsidRDefault="00BD4BB3" w:rsidP="00BD4BB3">
      <w:pPr>
        <w:shd w:val="clear" w:color="auto" w:fill="FFFFFF"/>
        <w:spacing w:line="250" w:lineRule="exact"/>
        <w:ind w:left="571" w:hanging="221"/>
        <w:jc w:val="both"/>
      </w:pPr>
      <w:r>
        <w:rPr>
          <w:color w:val="000000"/>
          <w:spacing w:val="-3"/>
          <w:sz w:val="22"/>
          <w:szCs w:val="22"/>
        </w:rPr>
        <w:t xml:space="preserve">o příznaky městnání v povodí </w:t>
      </w:r>
      <w:r>
        <w:rPr>
          <w:b/>
          <w:bCs/>
          <w:i/>
          <w:iCs/>
          <w:color w:val="000000"/>
          <w:spacing w:val="-3"/>
          <w:sz w:val="22"/>
          <w:szCs w:val="22"/>
        </w:rPr>
        <w:t xml:space="preserve">horní </w:t>
      </w:r>
      <w:r>
        <w:rPr>
          <w:color w:val="000000"/>
          <w:spacing w:val="-3"/>
          <w:sz w:val="22"/>
          <w:szCs w:val="22"/>
        </w:rPr>
        <w:t xml:space="preserve">duté žíly: závratě, spavost a neklid, zmatenost </w:t>
      </w:r>
      <w:r>
        <w:rPr>
          <w:color w:val="000000"/>
          <w:spacing w:val="-1"/>
          <w:sz w:val="22"/>
          <w:szCs w:val="22"/>
        </w:rPr>
        <w:t xml:space="preserve">v důsledku hypoxie mozku, </w:t>
      </w:r>
      <w:r>
        <w:rPr>
          <w:b/>
          <w:bCs/>
          <w:color w:val="000000"/>
          <w:spacing w:val="-1"/>
          <w:sz w:val="22"/>
          <w:szCs w:val="22"/>
        </w:rPr>
        <w:t xml:space="preserve">zvýšená náplň krčních žil </w:t>
      </w:r>
      <w:r>
        <w:rPr>
          <w:color w:val="000000"/>
          <w:spacing w:val="-1"/>
          <w:sz w:val="22"/>
          <w:szCs w:val="22"/>
        </w:rPr>
        <w:t xml:space="preserve">v klidu, případně po půlminutovém tlaku na </w:t>
      </w:r>
      <w:proofErr w:type="gramStart"/>
      <w:r>
        <w:rPr>
          <w:color w:val="000000"/>
          <w:spacing w:val="-1"/>
          <w:sz w:val="22"/>
          <w:szCs w:val="22"/>
        </w:rPr>
        <w:t>játra - hepatojugulární</w:t>
      </w:r>
      <w:proofErr w:type="gramEnd"/>
      <w:r>
        <w:rPr>
          <w:color w:val="000000"/>
          <w:spacing w:val="-1"/>
          <w:sz w:val="22"/>
          <w:szCs w:val="22"/>
        </w:rPr>
        <w:t xml:space="preserve"> reflux, může být lehký exoftal-</w:t>
      </w:r>
      <w:r>
        <w:rPr>
          <w:color w:val="000000"/>
          <w:spacing w:val="-2"/>
          <w:sz w:val="22"/>
          <w:szCs w:val="22"/>
        </w:rPr>
        <w:t>mus a akrocyanóza,</w:t>
      </w:r>
    </w:p>
    <w:p w14:paraId="22C6970B" w14:textId="77777777" w:rsidR="00BD4BB3" w:rsidRDefault="00BD4BB3" w:rsidP="00BD4BB3">
      <w:pPr>
        <w:shd w:val="clear" w:color="auto" w:fill="FFFFFF"/>
        <w:spacing w:line="250" w:lineRule="exact"/>
        <w:ind w:left="571" w:right="5" w:hanging="216"/>
        <w:jc w:val="both"/>
      </w:pPr>
      <w:r>
        <w:rPr>
          <w:color w:val="000000"/>
          <w:sz w:val="22"/>
          <w:szCs w:val="22"/>
        </w:rPr>
        <w:t xml:space="preserve">o příznaky městnání v povodí </w:t>
      </w:r>
      <w:r>
        <w:rPr>
          <w:b/>
          <w:bCs/>
          <w:i/>
          <w:iCs/>
          <w:color w:val="000000"/>
          <w:sz w:val="22"/>
          <w:szCs w:val="22"/>
        </w:rPr>
        <w:t xml:space="preserve">dolní </w:t>
      </w:r>
      <w:r>
        <w:rPr>
          <w:color w:val="000000"/>
          <w:sz w:val="22"/>
          <w:szCs w:val="22"/>
        </w:rPr>
        <w:t xml:space="preserve">duté </w:t>
      </w:r>
      <w:proofErr w:type="gramStart"/>
      <w:r>
        <w:rPr>
          <w:color w:val="000000"/>
          <w:sz w:val="22"/>
          <w:szCs w:val="22"/>
        </w:rPr>
        <w:t xml:space="preserve">žíly - </w:t>
      </w:r>
      <w:r>
        <w:rPr>
          <w:b/>
          <w:bCs/>
          <w:color w:val="000000"/>
          <w:sz w:val="22"/>
          <w:szCs w:val="22"/>
        </w:rPr>
        <w:t>otoky</w:t>
      </w:r>
      <w:proofErr w:type="gramEnd"/>
      <w:r>
        <w:rPr>
          <w:b/>
          <w:bCs/>
          <w:color w:val="000000"/>
          <w:sz w:val="22"/>
          <w:szCs w:val="22"/>
        </w:rPr>
        <w:t xml:space="preserve">: </w:t>
      </w:r>
      <w:r>
        <w:rPr>
          <w:color w:val="000000"/>
          <w:sz w:val="22"/>
          <w:szCs w:val="22"/>
        </w:rPr>
        <w:t xml:space="preserve">perimaleolární (okolo </w:t>
      </w:r>
      <w:r>
        <w:rPr>
          <w:color w:val="000000"/>
          <w:spacing w:val="1"/>
          <w:sz w:val="22"/>
          <w:szCs w:val="22"/>
        </w:rPr>
        <w:t xml:space="preserve">kotníků, symetrické) u chodících pacientů, zpočátku jen večer, později trvale </w:t>
      </w:r>
      <w:r>
        <w:rPr>
          <w:color w:val="000000"/>
          <w:sz w:val="22"/>
          <w:szCs w:val="22"/>
        </w:rPr>
        <w:t xml:space="preserve">i na bércích, na zádech u ležících (nejnížeji položené části těla); celkový otok </w:t>
      </w:r>
      <w:r>
        <w:rPr>
          <w:color w:val="000000"/>
          <w:spacing w:val="-2"/>
          <w:sz w:val="22"/>
          <w:szCs w:val="22"/>
        </w:rPr>
        <w:t xml:space="preserve">se nazývá anasarka (všechny tkáně jsou prosáklé), </w:t>
      </w:r>
      <w:r>
        <w:rPr>
          <w:b/>
          <w:bCs/>
          <w:color w:val="000000"/>
          <w:spacing w:val="-2"/>
          <w:sz w:val="22"/>
          <w:szCs w:val="22"/>
        </w:rPr>
        <w:t xml:space="preserve">snížená diuréza </w:t>
      </w:r>
      <w:r>
        <w:rPr>
          <w:color w:val="000000"/>
          <w:spacing w:val="-2"/>
          <w:sz w:val="22"/>
          <w:szCs w:val="22"/>
        </w:rPr>
        <w:t xml:space="preserve">během dne </w:t>
      </w:r>
      <w:r>
        <w:rPr>
          <w:color w:val="000000"/>
          <w:spacing w:val="-1"/>
          <w:sz w:val="22"/>
          <w:szCs w:val="22"/>
        </w:rPr>
        <w:t xml:space="preserve">a </w:t>
      </w:r>
      <w:r>
        <w:rPr>
          <w:b/>
          <w:bCs/>
          <w:color w:val="000000"/>
          <w:spacing w:val="-1"/>
          <w:sz w:val="22"/>
          <w:szCs w:val="22"/>
        </w:rPr>
        <w:t xml:space="preserve">nykturie </w:t>
      </w:r>
      <w:r>
        <w:rPr>
          <w:color w:val="000000"/>
          <w:spacing w:val="-1"/>
          <w:sz w:val="22"/>
          <w:szCs w:val="22"/>
        </w:rPr>
        <w:t xml:space="preserve">ze zvýšeného žilního návratu v horizontální poloze, </w:t>
      </w:r>
      <w:r>
        <w:rPr>
          <w:b/>
          <w:bCs/>
          <w:color w:val="000000"/>
          <w:spacing w:val="-1"/>
          <w:sz w:val="22"/>
          <w:szCs w:val="22"/>
        </w:rPr>
        <w:t>ascites, hepa-</w:t>
      </w:r>
      <w:r>
        <w:rPr>
          <w:b/>
          <w:bCs/>
          <w:color w:val="000000"/>
          <w:sz w:val="22"/>
          <w:szCs w:val="22"/>
        </w:rPr>
        <w:t xml:space="preserve">tosplenomegalie </w:t>
      </w:r>
      <w:r>
        <w:rPr>
          <w:color w:val="000000"/>
          <w:sz w:val="22"/>
          <w:szCs w:val="22"/>
        </w:rPr>
        <w:t xml:space="preserve">příp. s ikterem a s bolestí v pravém podžebří z rozepjatého </w:t>
      </w:r>
      <w:r>
        <w:rPr>
          <w:color w:val="000000"/>
          <w:spacing w:val="-1"/>
          <w:sz w:val="22"/>
          <w:szCs w:val="22"/>
        </w:rPr>
        <w:t>pouzdra jater,</w:t>
      </w:r>
    </w:p>
    <w:p w14:paraId="379D4149" w14:textId="77777777" w:rsidR="00BD4BB3" w:rsidRDefault="00BD4BB3" w:rsidP="00BD4BB3">
      <w:pPr>
        <w:shd w:val="clear" w:color="auto" w:fill="FFFFFF"/>
        <w:spacing w:line="250" w:lineRule="exact"/>
        <w:ind w:left="355"/>
      </w:pPr>
      <w:r>
        <w:rPr>
          <w:color w:val="000000"/>
          <w:spacing w:val="-2"/>
          <w:sz w:val="22"/>
          <w:szCs w:val="22"/>
        </w:rPr>
        <w:t>o nechutenství, pocit plnosti, nauzea, zvracení až tzv. kardiální kachexie a zácpa.</w:t>
      </w:r>
    </w:p>
    <w:p w14:paraId="26DE6184" w14:textId="77777777" w:rsidR="00BD4BB3" w:rsidRDefault="00BD4BB3" w:rsidP="00BD4BB3">
      <w:pPr>
        <w:shd w:val="clear" w:color="auto" w:fill="FFFFFF"/>
        <w:spacing w:before="125"/>
        <w:ind w:left="10"/>
      </w:pPr>
      <w:r>
        <w:rPr>
          <w:b/>
          <w:bCs/>
          <w:color w:val="000000"/>
          <w:spacing w:val="3"/>
          <w:sz w:val="22"/>
          <w:szCs w:val="22"/>
        </w:rPr>
        <w:t>Diagnostika</w:t>
      </w:r>
    </w:p>
    <w:p w14:paraId="3C4FD02F" w14:textId="77777777" w:rsidR="00BD4BB3" w:rsidRDefault="00BD4BB3" w:rsidP="00BD4BB3">
      <w:pPr>
        <w:shd w:val="clear" w:color="auto" w:fill="FFFFFF"/>
        <w:spacing w:before="72"/>
        <w:ind w:left="10"/>
      </w:pPr>
      <w:r>
        <w:rPr>
          <w:color w:val="000000"/>
          <w:spacing w:val="2"/>
        </w:rPr>
        <w:t xml:space="preserve">Viz kap. </w:t>
      </w:r>
      <w:r>
        <w:rPr>
          <w:b/>
          <w:bCs/>
          <w:color w:val="000000"/>
          <w:spacing w:val="14"/>
        </w:rPr>
        <w:t>3.1.</w:t>
      </w:r>
    </w:p>
    <w:p w14:paraId="5CF25CA3" w14:textId="77777777" w:rsidR="00BD4BB3" w:rsidRDefault="00BD4BB3" w:rsidP="00BD4BB3">
      <w:pPr>
        <w:shd w:val="clear" w:color="auto" w:fill="FFFFFF"/>
        <w:spacing w:before="125"/>
        <w:ind w:left="10"/>
      </w:pPr>
      <w:r>
        <w:rPr>
          <w:b/>
          <w:bCs/>
          <w:color w:val="000000"/>
          <w:spacing w:val="2"/>
          <w:sz w:val="22"/>
          <w:szCs w:val="22"/>
        </w:rPr>
        <w:t>Terapie</w:t>
      </w:r>
    </w:p>
    <w:p w14:paraId="58D8B094" w14:textId="77777777" w:rsidR="00BD4BB3" w:rsidRDefault="00BD4BB3" w:rsidP="00BD4BB3">
      <w:pPr>
        <w:shd w:val="clear" w:color="auto" w:fill="FFFFFF"/>
        <w:spacing w:before="43" w:line="250" w:lineRule="exact"/>
        <w:ind w:left="10"/>
      </w:pPr>
      <w:r>
        <w:rPr>
          <w:color w:val="000000"/>
          <w:spacing w:val="4"/>
          <w:sz w:val="22"/>
          <w:szCs w:val="22"/>
        </w:rPr>
        <w:t xml:space="preserve">Cílem terapie je zjistit základní vyvolávající příčinu a snažit se ji odstranit nebo </w:t>
      </w:r>
      <w:r>
        <w:rPr>
          <w:color w:val="000000"/>
          <w:spacing w:val="-1"/>
          <w:sz w:val="22"/>
          <w:szCs w:val="22"/>
        </w:rPr>
        <w:t>onemocnění kompenzovat.</w:t>
      </w:r>
    </w:p>
    <w:p w14:paraId="0BFB1607" w14:textId="77777777" w:rsidR="00BD4BB3" w:rsidRDefault="00BD4BB3" w:rsidP="00BD4BB3">
      <w:pPr>
        <w:shd w:val="clear" w:color="auto" w:fill="FFFFFF"/>
        <w:spacing w:before="53" w:line="250" w:lineRule="exact"/>
      </w:pPr>
      <w:r>
        <w:rPr>
          <w:i/>
          <w:iCs/>
          <w:color w:val="000000"/>
          <w:spacing w:val="1"/>
          <w:sz w:val="22"/>
          <w:szCs w:val="22"/>
        </w:rPr>
        <w:t>Režimová opatření:</w:t>
      </w:r>
    </w:p>
    <w:p w14:paraId="3A88D27A" w14:textId="42F676CE" w:rsidR="00BD4BB3" w:rsidRDefault="00BD4BB3" w:rsidP="00BD4BB3">
      <w:pPr>
        <w:shd w:val="clear" w:color="auto" w:fill="FFFFFF"/>
        <w:tabs>
          <w:tab w:val="left" w:pos="288"/>
        </w:tabs>
        <w:spacing w:line="250" w:lineRule="exact"/>
        <w:ind w:left="288" w:hanging="178"/>
      </w:pPr>
      <w:r>
        <w:rPr>
          <w:color w:val="000000"/>
          <w:sz w:val="22"/>
          <w:szCs w:val="22"/>
        </w:rPr>
        <w:t>•</w:t>
      </w:r>
      <w:r>
        <w:rPr>
          <w:color w:val="000000"/>
          <w:sz w:val="22"/>
          <w:szCs w:val="22"/>
        </w:rPr>
        <w:tab/>
      </w:r>
      <w:r>
        <w:rPr>
          <w:color w:val="000000"/>
          <w:spacing w:val="-1"/>
          <w:sz w:val="22"/>
          <w:szCs w:val="22"/>
        </w:rPr>
        <w:t>pohybovou aktivitu je třeba dávkovat velmi obezřetně, aby nebyl pacient ohrožen</w:t>
      </w:r>
      <w:r w:rsidR="004E777F">
        <w:rPr>
          <w:color w:val="000000"/>
          <w:spacing w:val="-1"/>
          <w:sz w:val="22"/>
          <w:szCs w:val="22"/>
        </w:rPr>
        <w:t xml:space="preserve"> </w:t>
      </w:r>
      <w:r>
        <w:rPr>
          <w:color w:val="000000"/>
          <w:spacing w:val="-2"/>
          <w:sz w:val="22"/>
          <w:szCs w:val="22"/>
        </w:rPr>
        <w:t>akutním selháním,</w:t>
      </w:r>
    </w:p>
    <w:p w14:paraId="374D5BF4" w14:textId="77777777" w:rsidR="00BD4BB3" w:rsidRDefault="00BD4BB3" w:rsidP="000B2F17">
      <w:pPr>
        <w:numPr>
          <w:ilvl w:val="0"/>
          <w:numId w:val="5"/>
        </w:numPr>
        <w:shd w:val="clear" w:color="auto" w:fill="FFFFFF"/>
        <w:tabs>
          <w:tab w:val="left" w:pos="259"/>
        </w:tabs>
        <w:ind w:left="110"/>
        <w:rPr>
          <w:color w:val="000000"/>
          <w:sz w:val="22"/>
          <w:szCs w:val="22"/>
        </w:rPr>
      </w:pPr>
      <w:proofErr w:type="gramStart"/>
      <w:r>
        <w:rPr>
          <w:color w:val="000000"/>
          <w:sz w:val="22"/>
          <w:szCs w:val="22"/>
        </w:rPr>
        <w:t>dieta - snížit</w:t>
      </w:r>
      <w:proofErr w:type="gramEnd"/>
      <w:r>
        <w:rPr>
          <w:color w:val="000000"/>
          <w:sz w:val="22"/>
          <w:szCs w:val="22"/>
        </w:rPr>
        <w:t xml:space="preserve"> přísun soli na 5 g/denně, případně až na 2 g/denně,</w:t>
      </w:r>
    </w:p>
    <w:p w14:paraId="2DCD610E" w14:textId="77777777" w:rsidR="00BD4BB3" w:rsidRDefault="00BD4BB3" w:rsidP="000B2F17">
      <w:pPr>
        <w:numPr>
          <w:ilvl w:val="0"/>
          <w:numId w:val="5"/>
        </w:numPr>
        <w:shd w:val="clear" w:color="auto" w:fill="FFFFFF"/>
        <w:tabs>
          <w:tab w:val="left" w:pos="259"/>
        </w:tabs>
        <w:ind w:left="110"/>
        <w:rPr>
          <w:color w:val="000000"/>
          <w:sz w:val="22"/>
          <w:szCs w:val="22"/>
        </w:rPr>
      </w:pPr>
      <w:r>
        <w:rPr>
          <w:color w:val="000000"/>
          <w:spacing w:val="-1"/>
          <w:sz w:val="22"/>
          <w:szCs w:val="22"/>
        </w:rPr>
        <w:t>redukce hmotnosti u obézních.</w:t>
      </w:r>
    </w:p>
    <w:p w14:paraId="3B111F84" w14:textId="77777777" w:rsidR="00BD4BB3" w:rsidRDefault="00BD4BB3" w:rsidP="00BD4BB3">
      <w:pPr>
        <w:shd w:val="clear" w:color="auto" w:fill="FFFFFF"/>
        <w:spacing w:before="62" w:line="245" w:lineRule="exact"/>
      </w:pPr>
      <w:r>
        <w:rPr>
          <w:i/>
          <w:iCs/>
          <w:color w:val="000000"/>
          <w:sz w:val="22"/>
          <w:szCs w:val="22"/>
        </w:rPr>
        <w:t xml:space="preserve">Farmakologická léčba </w:t>
      </w:r>
      <w:r>
        <w:rPr>
          <w:color w:val="000000"/>
          <w:sz w:val="22"/>
          <w:szCs w:val="22"/>
        </w:rPr>
        <w:t>(viz kap. 3.4):</w:t>
      </w:r>
    </w:p>
    <w:p w14:paraId="1AF2E518" w14:textId="77777777" w:rsidR="00BD4BB3" w:rsidRDefault="00BD4BB3" w:rsidP="00BD4BB3">
      <w:pPr>
        <w:shd w:val="clear" w:color="auto" w:fill="FFFFFF"/>
        <w:tabs>
          <w:tab w:val="left" w:pos="259"/>
        </w:tabs>
        <w:spacing w:line="245" w:lineRule="exact"/>
        <w:ind w:left="259" w:hanging="149"/>
      </w:pPr>
      <w:r>
        <w:rPr>
          <w:color w:val="000000"/>
          <w:sz w:val="22"/>
          <w:szCs w:val="22"/>
        </w:rPr>
        <w:t>•</w:t>
      </w:r>
      <w:r>
        <w:rPr>
          <w:color w:val="000000"/>
          <w:sz w:val="22"/>
          <w:szCs w:val="22"/>
        </w:rPr>
        <w:tab/>
      </w:r>
      <w:r>
        <w:rPr>
          <w:color w:val="000000"/>
          <w:spacing w:val="-1"/>
          <w:sz w:val="22"/>
          <w:szCs w:val="22"/>
        </w:rPr>
        <w:t>srdeční vazodilatancia (inhibitory ACE, nitráty, přímá vazodilatancia), diuretika,</w:t>
      </w:r>
      <w:r>
        <w:rPr>
          <w:color w:val="000000"/>
          <w:spacing w:val="-1"/>
          <w:sz w:val="22"/>
          <w:szCs w:val="22"/>
        </w:rPr>
        <w:br/>
        <w:t>betablokátory, kardiotonika.</w:t>
      </w:r>
    </w:p>
    <w:p w14:paraId="734B90E6" w14:textId="77777777" w:rsidR="00BD4BB3" w:rsidRDefault="00BD4BB3" w:rsidP="00BD4BB3">
      <w:pPr>
        <w:shd w:val="clear" w:color="auto" w:fill="FFFFFF"/>
        <w:spacing w:before="53" w:line="250" w:lineRule="exact"/>
        <w:ind w:left="5" w:firstLine="283"/>
        <w:jc w:val="both"/>
      </w:pPr>
      <w:r>
        <w:rPr>
          <w:b/>
          <w:bCs/>
          <w:color w:val="000000"/>
          <w:spacing w:val="-1"/>
          <w:sz w:val="22"/>
          <w:szCs w:val="22"/>
        </w:rPr>
        <w:t xml:space="preserve">Pracovní schopnost </w:t>
      </w:r>
      <w:r>
        <w:rPr>
          <w:color w:val="000000"/>
          <w:spacing w:val="-1"/>
          <w:sz w:val="22"/>
          <w:szCs w:val="22"/>
        </w:rPr>
        <w:t>se odvíjí od závažnosti srdečního selhávání, u kompenzova</w:t>
      </w:r>
      <w:r>
        <w:rPr>
          <w:color w:val="000000"/>
          <w:spacing w:val="-1"/>
          <w:sz w:val="22"/>
          <w:szCs w:val="22"/>
        </w:rPr>
        <w:softHyphen/>
        <w:t xml:space="preserve">ných pacientů je možné zaměstnání s omezením fyzické a psychické aktivity, u de-kompenzovaných nemocných je nezbytná hospitalizace a případně plný invalidní </w:t>
      </w:r>
      <w:r>
        <w:rPr>
          <w:color w:val="000000"/>
          <w:spacing w:val="-3"/>
          <w:sz w:val="22"/>
          <w:szCs w:val="22"/>
        </w:rPr>
        <w:t>důchod.</w:t>
      </w:r>
    </w:p>
    <w:p w14:paraId="3502B6D3" w14:textId="77777777" w:rsidR="00BD4BB3" w:rsidRDefault="00BD4BB3" w:rsidP="00BD4BB3">
      <w:pPr>
        <w:shd w:val="clear" w:color="auto" w:fill="FFFFFF"/>
        <w:spacing w:before="211"/>
        <w:ind w:left="10"/>
      </w:pPr>
      <w:r>
        <w:rPr>
          <w:color w:val="000000"/>
          <w:spacing w:val="1"/>
          <w:sz w:val="30"/>
          <w:szCs w:val="30"/>
        </w:rPr>
        <w:t>3.7.4   Akutní pravostranné srdeční selhání</w:t>
      </w:r>
    </w:p>
    <w:p w14:paraId="442C8C73" w14:textId="77777777" w:rsidR="00BD4BB3" w:rsidRDefault="00BD4BB3" w:rsidP="00BD4BB3">
      <w:pPr>
        <w:shd w:val="clear" w:color="auto" w:fill="FFFFFF"/>
        <w:spacing w:before="106"/>
        <w:ind w:left="10"/>
      </w:pPr>
      <w:r>
        <w:rPr>
          <w:b/>
          <w:bCs/>
          <w:color w:val="000000"/>
          <w:spacing w:val="2"/>
          <w:sz w:val="22"/>
          <w:szCs w:val="22"/>
        </w:rPr>
        <w:t>Definice</w:t>
      </w:r>
    </w:p>
    <w:p w14:paraId="7C1502C6" w14:textId="77777777" w:rsidR="00BD4BB3" w:rsidRDefault="00BD4BB3" w:rsidP="00BD4BB3">
      <w:pPr>
        <w:shd w:val="clear" w:color="auto" w:fill="FFFFFF"/>
        <w:spacing w:before="48" w:line="250" w:lineRule="exact"/>
        <w:ind w:left="5" w:right="5"/>
        <w:jc w:val="both"/>
      </w:pPr>
      <w:r>
        <w:rPr>
          <w:color w:val="000000"/>
          <w:spacing w:val="-1"/>
          <w:sz w:val="22"/>
          <w:szCs w:val="22"/>
        </w:rPr>
        <w:t>Akutní pravostranné srdeční selhání (akutní pravostranná srdeční nedostatečnost ne</w:t>
      </w:r>
      <w:r>
        <w:rPr>
          <w:color w:val="000000"/>
          <w:spacing w:val="-1"/>
          <w:sz w:val="22"/>
          <w:szCs w:val="22"/>
        </w:rPr>
        <w:softHyphen/>
      </w:r>
      <w:r>
        <w:rPr>
          <w:color w:val="000000"/>
          <w:spacing w:val="-3"/>
          <w:sz w:val="22"/>
          <w:szCs w:val="22"/>
        </w:rPr>
        <w:t xml:space="preserve">boli insuficience) je charakterizované náhlým vzestupem plnicího tlaku pravé komory </w:t>
      </w:r>
      <w:r>
        <w:rPr>
          <w:color w:val="000000"/>
          <w:spacing w:val="-1"/>
          <w:sz w:val="22"/>
          <w:szCs w:val="22"/>
        </w:rPr>
        <w:t>srdeční a akutní respirační insuficiencí.</w:t>
      </w:r>
    </w:p>
    <w:p w14:paraId="4D184E74" w14:textId="77777777" w:rsidR="00BD4BB3" w:rsidRDefault="00BD4BB3" w:rsidP="00BD4BB3">
      <w:pPr>
        <w:shd w:val="clear" w:color="auto" w:fill="FFFFFF"/>
        <w:spacing w:before="125"/>
        <w:ind w:left="14"/>
      </w:pPr>
      <w:r>
        <w:rPr>
          <w:b/>
          <w:bCs/>
          <w:color w:val="000000"/>
          <w:spacing w:val="4"/>
          <w:sz w:val="22"/>
          <w:szCs w:val="22"/>
        </w:rPr>
        <w:t>Charakteristika onemocnění</w:t>
      </w:r>
    </w:p>
    <w:p w14:paraId="1FDA01FE" w14:textId="5416EA24" w:rsidR="00BD4BB3" w:rsidRDefault="00BD4BB3" w:rsidP="004E777F">
      <w:pPr>
        <w:shd w:val="clear" w:color="auto" w:fill="FFFFFF"/>
        <w:spacing w:before="48" w:line="250" w:lineRule="exact"/>
        <w:ind w:left="10"/>
        <w:rPr>
          <w:color w:val="000000"/>
          <w:sz w:val="22"/>
          <w:szCs w:val="22"/>
        </w:rPr>
      </w:pPr>
      <w:r>
        <w:rPr>
          <w:color w:val="000000"/>
          <w:spacing w:val="-1"/>
          <w:sz w:val="22"/>
          <w:szCs w:val="22"/>
        </w:rPr>
        <w:t xml:space="preserve">Podstatou akutního pravostranného srdečního selhání </w:t>
      </w:r>
      <w:proofErr w:type="gramStart"/>
      <w:r>
        <w:rPr>
          <w:color w:val="000000"/>
          <w:spacing w:val="-1"/>
          <w:sz w:val="22"/>
          <w:szCs w:val="22"/>
        </w:rPr>
        <w:t>je:náhle</w:t>
      </w:r>
      <w:proofErr w:type="gramEnd"/>
      <w:r>
        <w:rPr>
          <w:color w:val="000000"/>
          <w:spacing w:val="-1"/>
          <w:sz w:val="22"/>
          <w:szCs w:val="22"/>
        </w:rPr>
        <w:t xml:space="preserve"> vzniklý </w:t>
      </w:r>
      <w:r>
        <w:rPr>
          <w:b/>
          <w:bCs/>
          <w:color w:val="000000"/>
          <w:spacing w:val="-1"/>
          <w:sz w:val="22"/>
          <w:szCs w:val="22"/>
        </w:rPr>
        <w:t xml:space="preserve">vysoký odpor v plicnici </w:t>
      </w:r>
      <w:r>
        <w:rPr>
          <w:color w:val="000000"/>
          <w:spacing w:val="-1"/>
          <w:sz w:val="22"/>
          <w:szCs w:val="22"/>
        </w:rPr>
        <w:t>nebo plicním řečišti pro krevní proud při</w:t>
      </w:r>
      <w:r>
        <w:rPr>
          <w:color w:val="000000"/>
          <w:spacing w:val="1"/>
          <w:sz w:val="22"/>
          <w:szCs w:val="22"/>
        </w:rPr>
        <w:t>tékající z pravé komory. Nejčastější příčinou takového zvýšeného odporu bývá</w:t>
      </w:r>
      <w:r>
        <w:rPr>
          <w:color w:val="000000"/>
          <w:spacing w:val="1"/>
          <w:sz w:val="22"/>
          <w:szCs w:val="22"/>
        </w:rPr>
        <w:br/>
      </w:r>
      <w:r>
        <w:rPr>
          <w:color w:val="000000"/>
          <w:spacing w:val="-1"/>
          <w:sz w:val="22"/>
          <w:szCs w:val="22"/>
        </w:rPr>
        <w:t>překážka v podobě embolu (viz TEN), ve výjimečných případech může být příči</w:t>
      </w:r>
      <w:r>
        <w:rPr>
          <w:color w:val="000000"/>
          <w:spacing w:val="-1"/>
          <w:sz w:val="22"/>
          <w:szCs w:val="22"/>
        </w:rPr>
        <w:softHyphen/>
      </w:r>
      <w:r>
        <w:rPr>
          <w:color w:val="000000"/>
          <w:spacing w:val="3"/>
          <w:sz w:val="22"/>
          <w:szCs w:val="22"/>
        </w:rPr>
        <w:t>nou rozsáhlý akutní pneumotorax nebo status asthmaticus. Pokud pravé srdce</w:t>
      </w:r>
      <w:r w:rsidR="004E777F">
        <w:rPr>
          <w:color w:val="000000"/>
          <w:spacing w:val="3"/>
          <w:sz w:val="22"/>
          <w:szCs w:val="22"/>
        </w:rPr>
        <w:t xml:space="preserve"> </w:t>
      </w:r>
      <w:r>
        <w:rPr>
          <w:color w:val="000000"/>
          <w:spacing w:val="-1"/>
          <w:sz w:val="22"/>
          <w:szCs w:val="22"/>
        </w:rPr>
        <w:t>nedokáže takový odpor překonat, nastává pravostranné srdeční selhání,</w:t>
      </w:r>
    </w:p>
    <w:p w14:paraId="3C59D60E" w14:textId="5E3B603F" w:rsidR="00BD4BB3" w:rsidRDefault="00BD4BB3" w:rsidP="000B2F17">
      <w:pPr>
        <w:numPr>
          <w:ilvl w:val="0"/>
          <w:numId w:val="5"/>
        </w:numPr>
        <w:shd w:val="clear" w:color="auto" w:fill="FFFFFF"/>
        <w:tabs>
          <w:tab w:val="left" w:pos="259"/>
        </w:tabs>
        <w:spacing w:before="53" w:line="250" w:lineRule="exact"/>
        <w:ind w:left="10" w:right="10" w:firstLine="283"/>
        <w:jc w:val="both"/>
      </w:pPr>
      <w:r w:rsidRPr="004E777F">
        <w:rPr>
          <w:b/>
          <w:bCs/>
          <w:color w:val="000000"/>
          <w:spacing w:val="-3"/>
          <w:sz w:val="22"/>
          <w:szCs w:val="22"/>
        </w:rPr>
        <w:t xml:space="preserve">infarkt pravé srdeční komory, </w:t>
      </w:r>
      <w:r w:rsidRPr="004E777F">
        <w:rPr>
          <w:color w:val="000000"/>
          <w:spacing w:val="-3"/>
          <w:sz w:val="22"/>
          <w:szCs w:val="22"/>
        </w:rPr>
        <w:t>kdy se srdce nedokáže efektivně kontrahovat nebo</w:t>
      </w:r>
      <w:r w:rsidR="004E777F" w:rsidRPr="004E777F">
        <w:rPr>
          <w:color w:val="000000"/>
          <w:spacing w:val="-3"/>
          <w:sz w:val="22"/>
          <w:szCs w:val="22"/>
        </w:rPr>
        <w:t xml:space="preserve"> </w:t>
      </w:r>
      <w:r w:rsidRPr="004E777F">
        <w:rPr>
          <w:color w:val="000000"/>
          <w:spacing w:val="-1"/>
          <w:sz w:val="22"/>
          <w:szCs w:val="22"/>
        </w:rPr>
        <w:t>srdeční tamponáda, kdy je porucha plnění především pravé komory.</w:t>
      </w:r>
      <w:r w:rsidR="004E777F" w:rsidRPr="004E777F">
        <w:rPr>
          <w:color w:val="000000"/>
          <w:spacing w:val="-1"/>
          <w:sz w:val="22"/>
          <w:szCs w:val="22"/>
        </w:rPr>
        <w:t xml:space="preserve"> </w:t>
      </w:r>
      <w:r w:rsidRPr="004E777F">
        <w:rPr>
          <w:color w:val="000000"/>
          <w:spacing w:val="-1"/>
          <w:sz w:val="22"/>
          <w:szCs w:val="22"/>
        </w:rPr>
        <w:t xml:space="preserve">Pravé srdce přeplněné městnající krví se nazývá akutní plicní </w:t>
      </w:r>
      <w:proofErr w:type="gramStart"/>
      <w:r w:rsidRPr="004E777F">
        <w:rPr>
          <w:color w:val="000000"/>
          <w:spacing w:val="-1"/>
          <w:sz w:val="22"/>
          <w:szCs w:val="22"/>
        </w:rPr>
        <w:t xml:space="preserve">srdce - </w:t>
      </w:r>
      <w:r w:rsidRPr="004E777F">
        <w:rPr>
          <w:b/>
          <w:bCs/>
          <w:color w:val="000000"/>
          <w:spacing w:val="-1"/>
          <w:sz w:val="22"/>
          <w:szCs w:val="22"/>
        </w:rPr>
        <w:t>cor</w:t>
      </w:r>
      <w:proofErr w:type="gramEnd"/>
      <w:r w:rsidRPr="004E777F">
        <w:rPr>
          <w:b/>
          <w:bCs/>
          <w:color w:val="000000"/>
          <w:spacing w:val="-1"/>
          <w:sz w:val="22"/>
          <w:szCs w:val="22"/>
        </w:rPr>
        <w:t xml:space="preserve"> pulmo-nale acutum. </w:t>
      </w:r>
      <w:r w:rsidRPr="004E777F">
        <w:rPr>
          <w:color w:val="000000"/>
          <w:spacing w:val="-1"/>
          <w:sz w:val="22"/>
          <w:szCs w:val="22"/>
        </w:rPr>
        <w:t>Klinický obraz viz kap. 3.9.4.</w:t>
      </w:r>
    </w:p>
    <w:p w14:paraId="5D2697D4" w14:textId="77777777" w:rsidR="00BD4BB3" w:rsidRDefault="00BD4BB3" w:rsidP="00BD4BB3">
      <w:pPr>
        <w:shd w:val="clear" w:color="auto" w:fill="FFFFFF"/>
        <w:spacing w:before="254"/>
        <w:ind w:left="5"/>
      </w:pPr>
      <w:r>
        <w:rPr>
          <w:color w:val="000000"/>
          <w:spacing w:val="6"/>
        </w:rPr>
        <w:t xml:space="preserve">Tab. 3.17   </w:t>
      </w:r>
      <w:r>
        <w:rPr>
          <w:i/>
          <w:iCs/>
          <w:color w:val="000000"/>
          <w:spacing w:val="6"/>
        </w:rPr>
        <w:t>Srdeční selhání — souhrn</w:t>
      </w:r>
    </w:p>
    <w:p w14:paraId="2C9B902F" w14:textId="77777777" w:rsidR="00BD4BB3" w:rsidRDefault="00BD4BB3" w:rsidP="00BD4BB3">
      <w:pPr>
        <w:spacing w:after="58"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1258"/>
        <w:gridCol w:w="9"/>
        <w:gridCol w:w="1220"/>
        <w:gridCol w:w="9"/>
        <w:gridCol w:w="1220"/>
        <w:gridCol w:w="9"/>
        <w:gridCol w:w="1229"/>
        <w:gridCol w:w="9"/>
        <w:gridCol w:w="1220"/>
        <w:gridCol w:w="9"/>
        <w:gridCol w:w="1258"/>
        <w:gridCol w:w="9"/>
      </w:tblGrid>
      <w:tr w:rsidR="00BD4BB3" w14:paraId="01649B75" w14:textId="77777777" w:rsidTr="00253C6B">
        <w:tblPrEx>
          <w:tblCellMar>
            <w:top w:w="0" w:type="dxa"/>
            <w:bottom w:w="0" w:type="dxa"/>
          </w:tblCellMar>
        </w:tblPrEx>
        <w:trPr>
          <w:gridAfter w:val="1"/>
          <w:wAfter w:w="9" w:type="dxa"/>
          <w:trHeight w:hRule="exact" w:val="336"/>
        </w:trPr>
        <w:tc>
          <w:tcPr>
            <w:tcW w:w="1258" w:type="dxa"/>
            <w:vMerge w:val="restart"/>
            <w:tcBorders>
              <w:top w:val="single" w:sz="6" w:space="0" w:color="auto"/>
              <w:left w:val="single" w:sz="6" w:space="0" w:color="auto"/>
              <w:bottom w:val="nil"/>
              <w:right w:val="single" w:sz="6" w:space="0" w:color="auto"/>
            </w:tcBorders>
            <w:shd w:val="clear" w:color="auto" w:fill="FFFFFF"/>
          </w:tcPr>
          <w:p w14:paraId="66F731B0" w14:textId="77777777" w:rsidR="00BD4BB3" w:rsidRDefault="00BD4BB3" w:rsidP="00253C6B">
            <w:pPr>
              <w:shd w:val="clear" w:color="auto" w:fill="FFFFFF"/>
              <w:spacing w:line="211" w:lineRule="exact"/>
              <w:ind w:right="264" w:hanging="10"/>
            </w:pPr>
            <w:r>
              <w:rPr>
                <w:i/>
                <w:iCs/>
                <w:color w:val="000000"/>
                <w:spacing w:val="-1"/>
              </w:rPr>
              <w:t>Patofyzio</w:t>
            </w:r>
            <w:r>
              <w:rPr>
                <w:i/>
                <w:iCs/>
                <w:color w:val="000000"/>
                <w:spacing w:val="-1"/>
              </w:rPr>
              <w:softHyphen/>
            </w:r>
            <w:r>
              <w:rPr>
                <w:i/>
                <w:iCs/>
                <w:color w:val="000000"/>
                <w:spacing w:val="-2"/>
              </w:rPr>
              <w:t>logie</w:t>
            </w:r>
          </w:p>
        </w:tc>
        <w:tc>
          <w:tcPr>
            <w:tcW w:w="1229" w:type="dxa"/>
            <w:gridSpan w:val="2"/>
            <w:vMerge w:val="restart"/>
            <w:tcBorders>
              <w:top w:val="single" w:sz="6" w:space="0" w:color="auto"/>
              <w:left w:val="single" w:sz="6" w:space="0" w:color="auto"/>
              <w:bottom w:val="nil"/>
              <w:right w:val="single" w:sz="6" w:space="0" w:color="auto"/>
            </w:tcBorders>
            <w:shd w:val="clear" w:color="auto" w:fill="FFFFFF"/>
          </w:tcPr>
          <w:p w14:paraId="343A2C3E" w14:textId="77777777" w:rsidR="00BD4BB3" w:rsidRDefault="00BD4BB3" w:rsidP="00253C6B">
            <w:pPr>
              <w:shd w:val="clear" w:color="auto" w:fill="FFFFFF"/>
              <w:spacing w:line="206" w:lineRule="exact"/>
              <w:ind w:left="120" w:right="149" w:firstLine="34"/>
            </w:pPr>
            <w:r>
              <w:rPr>
                <w:i/>
                <w:iCs/>
                <w:color w:val="000000"/>
                <w:spacing w:val="3"/>
              </w:rPr>
              <w:t>Klinické příznaky</w:t>
            </w:r>
          </w:p>
        </w:tc>
        <w:tc>
          <w:tcPr>
            <w:tcW w:w="4963" w:type="dxa"/>
            <w:gridSpan w:val="8"/>
            <w:tcBorders>
              <w:top w:val="single" w:sz="6" w:space="0" w:color="auto"/>
              <w:left w:val="single" w:sz="6" w:space="0" w:color="auto"/>
              <w:bottom w:val="single" w:sz="6" w:space="0" w:color="auto"/>
              <w:right w:val="single" w:sz="6" w:space="0" w:color="auto"/>
            </w:tcBorders>
            <w:shd w:val="clear" w:color="auto" w:fill="FFFFFF"/>
          </w:tcPr>
          <w:p w14:paraId="36C0114E" w14:textId="77777777" w:rsidR="00BD4BB3" w:rsidRDefault="00BD4BB3" w:rsidP="00253C6B">
            <w:pPr>
              <w:shd w:val="clear" w:color="auto" w:fill="FFFFFF"/>
              <w:ind w:left="1469"/>
            </w:pPr>
            <w:r>
              <w:rPr>
                <w:i/>
                <w:iCs/>
                <w:color w:val="000000"/>
                <w:spacing w:val="-2"/>
              </w:rPr>
              <w:t>Ošetřovatelský proces</w:t>
            </w:r>
          </w:p>
        </w:tc>
      </w:tr>
      <w:tr w:rsidR="00BD4BB3" w14:paraId="15A974CB" w14:textId="77777777" w:rsidTr="00253C6B">
        <w:tblPrEx>
          <w:tblCellMar>
            <w:top w:w="0" w:type="dxa"/>
            <w:bottom w:w="0" w:type="dxa"/>
          </w:tblCellMar>
        </w:tblPrEx>
        <w:trPr>
          <w:gridAfter w:val="1"/>
          <w:wAfter w:w="9" w:type="dxa"/>
          <w:trHeight w:hRule="exact" w:val="307"/>
        </w:trPr>
        <w:tc>
          <w:tcPr>
            <w:tcW w:w="1258" w:type="dxa"/>
            <w:vMerge/>
            <w:tcBorders>
              <w:top w:val="nil"/>
              <w:left w:val="single" w:sz="6" w:space="0" w:color="auto"/>
              <w:bottom w:val="nil"/>
              <w:right w:val="single" w:sz="6" w:space="0" w:color="auto"/>
            </w:tcBorders>
            <w:shd w:val="clear" w:color="auto" w:fill="FFFFFF"/>
          </w:tcPr>
          <w:p w14:paraId="0BAC7AE0" w14:textId="77777777" w:rsidR="00BD4BB3" w:rsidRDefault="00BD4BB3" w:rsidP="00253C6B"/>
          <w:p w14:paraId="72F28CA9" w14:textId="77777777" w:rsidR="00BD4BB3" w:rsidRDefault="00BD4BB3" w:rsidP="00253C6B"/>
        </w:tc>
        <w:tc>
          <w:tcPr>
            <w:tcW w:w="1229" w:type="dxa"/>
            <w:gridSpan w:val="2"/>
            <w:vMerge/>
            <w:tcBorders>
              <w:top w:val="nil"/>
              <w:left w:val="single" w:sz="6" w:space="0" w:color="auto"/>
              <w:bottom w:val="nil"/>
              <w:right w:val="single" w:sz="6" w:space="0" w:color="auto"/>
            </w:tcBorders>
            <w:shd w:val="clear" w:color="auto" w:fill="FFFFFF"/>
          </w:tcPr>
          <w:p w14:paraId="5E0B17F5" w14:textId="77777777" w:rsidR="00BD4BB3" w:rsidRDefault="00BD4BB3" w:rsidP="00253C6B"/>
          <w:p w14:paraId="6AA2EB17" w14:textId="77777777" w:rsidR="00BD4BB3" w:rsidRDefault="00BD4BB3" w:rsidP="00253C6B"/>
        </w:tc>
        <w:tc>
          <w:tcPr>
            <w:tcW w:w="1229" w:type="dxa"/>
            <w:gridSpan w:val="2"/>
            <w:vMerge w:val="restart"/>
            <w:tcBorders>
              <w:top w:val="single" w:sz="6" w:space="0" w:color="auto"/>
              <w:left w:val="single" w:sz="6" w:space="0" w:color="auto"/>
              <w:bottom w:val="nil"/>
              <w:right w:val="single" w:sz="6" w:space="0" w:color="auto"/>
            </w:tcBorders>
            <w:shd w:val="clear" w:color="auto" w:fill="FFFFFF"/>
          </w:tcPr>
          <w:p w14:paraId="0721D070" w14:textId="77777777" w:rsidR="00BD4BB3" w:rsidRDefault="00BD4BB3" w:rsidP="00253C6B">
            <w:pPr>
              <w:shd w:val="clear" w:color="auto" w:fill="FFFFFF"/>
              <w:spacing w:line="211" w:lineRule="exact"/>
            </w:pPr>
            <w:r>
              <w:rPr>
                <w:i/>
                <w:iCs/>
                <w:color w:val="000000"/>
                <w:spacing w:val="-2"/>
              </w:rPr>
              <w:t xml:space="preserve">Ošetřovatelský </w:t>
            </w:r>
            <w:r>
              <w:rPr>
                <w:i/>
                <w:iCs/>
                <w:color w:val="000000"/>
                <w:spacing w:val="4"/>
              </w:rPr>
              <w:t>problém</w:t>
            </w:r>
          </w:p>
        </w:tc>
        <w:tc>
          <w:tcPr>
            <w:tcW w:w="3734" w:type="dxa"/>
            <w:gridSpan w:val="6"/>
            <w:tcBorders>
              <w:top w:val="single" w:sz="6" w:space="0" w:color="auto"/>
              <w:left w:val="single" w:sz="6" w:space="0" w:color="auto"/>
              <w:bottom w:val="single" w:sz="6" w:space="0" w:color="auto"/>
              <w:right w:val="single" w:sz="6" w:space="0" w:color="auto"/>
            </w:tcBorders>
            <w:shd w:val="clear" w:color="auto" w:fill="FFFFFF"/>
          </w:tcPr>
          <w:p w14:paraId="37460E90" w14:textId="77777777" w:rsidR="00BD4BB3" w:rsidRDefault="00BD4BB3" w:rsidP="00253C6B">
            <w:pPr>
              <w:shd w:val="clear" w:color="auto" w:fill="FFFFFF"/>
              <w:ind w:left="931"/>
            </w:pPr>
            <w:r>
              <w:rPr>
                <w:i/>
                <w:iCs/>
                <w:color w:val="000000"/>
                <w:spacing w:val="-2"/>
              </w:rPr>
              <w:t>Ošetřovatelská péče</w:t>
            </w:r>
          </w:p>
        </w:tc>
      </w:tr>
      <w:tr w:rsidR="00BD4BB3" w14:paraId="224614F2" w14:textId="77777777" w:rsidTr="00253C6B">
        <w:tblPrEx>
          <w:tblCellMar>
            <w:top w:w="0" w:type="dxa"/>
            <w:bottom w:w="0" w:type="dxa"/>
          </w:tblCellMar>
        </w:tblPrEx>
        <w:trPr>
          <w:gridAfter w:val="1"/>
          <w:wAfter w:w="9" w:type="dxa"/>
          <w:trHeight w:hRule="exact" w:val="307"/>
        </w:trPr>
        <w:tc>
          <w:tcPr>
            <w:tcW w:w="1258" w:type="dxa"/>
            <w:vMerge/>
            <w:tcBorders>
              <w:top w:val="nil"/>
              <w:left w:val="single" w:sz="6" w:space="0" w:color="auto"/>
              <w:bottom w:val="single" w:sz="6" w:space="0" w:color="auto"/>
              <w:right w:val="single" w:sz="6" w:space="0" w:color="auto"/>
            </w:tcBorders>
            <w:shd w:val="clear" w:color="auto" w:fill="FFFFFF"/>
          </w:tcPr>
          <w:p w14:paraId="20F2585B" w14:textId="77777777" w:rsidR="00BD4BB3" w:rsidRDefault="00BD4BB3" w:rsidP="00253C6B"/>
          <w:p w14:paraId="0C344EEA" w14:textId="77777777" w:rsidR="00BD4BB3" w:rsidRDefault="00BD4BB3" w:rsidP="00253C6B"/>
        </w:tc>
        <w:tc>
          <w:tcPr>
            <w:tcW w:w="1229" w:type="dxa"/>
            <w:gridSpan w:val="2"/>
            <w:vMerge/>
            <w:tcBorders>
              <w:top w:val="nil"/>
              <w:left w:val="single" w:sz="6" w:space="0" w:color="auto"/>
              <w:bottom w:val="single" w:sz="6" w:space="0" w:color="auto"/>
              <w:right w:val="single" w:sz="6" w:space="0" w:color="auto"/>
            </w:tcBorders>
            <w:shd w:val="clear" w:color="auto" w:fill="FFFFFF"/>
          </w:tcPr>
          <w:p w14:paraId="4DC40ECB" w14:textId="77777777" w:rsidR="00BD4BB3" w:rsidRDefault="00BD4BB3" w:rsidP="00253C6B"/>
          <w:p w14:paraId="75786CE4" w14:textId="77777777" w:rsidR="00BD4BB3" w:rsidRDefault="00BD4BB3" w:rsidP="00253C6B"/>
        </w:tc>
        <w:tc>
          <w:tcPr>
            <w:tcW w:w="1229" w:type="dxa"/>
            <w:gridSpan w:val="2"/>
            <w:vMerge/>
            <w:tcBorders>
              <w:top w:val="nil"/>
              <w:left w:val="single" w:sz="6" w:space="0" w:color="auto"/>
              <w:bottom w:val="single" w:sz="6" w:space="0" w:color="auto"/>
              <w:right w:val="single" w:sz="6" w:space="0" w:color="auto"/>
            </w:tcBorders>
            <w:shd w:val="clear" w:color="auto" w:fill="FFFFFF"/>
          </w:tcPr>
          <w:p w14:paraId="27F65D4B" w14:textId="77777777" w:rsidR="00BD4BB3" w:rsidRDefault="00BD4BB3" w:rsidP="00253C6B"/>
          <w:p w14:paraId="3165C077" w14:textId="77777777" w:rsidR="00BD4BB3" w:rsidRDefault="00BD4BB3" w:rsidP="00253C6B"/>
        </w:tc>
        <w:tc>
          <w:tcPr>
            <w:tcW w:w="1238" w:type="dxa"/>
            <w:gridSpan w:val="2"/>
            <w:tcBorders>
              <w:top w:val="single" w:sz="6" w:space="0" w:color="auto"/>
              <w:left w:val="single" w:sz="6" w:space="0" w:color="auto"/>
              <w:bottom w:val="single" w:sz="6" w:space="0" w:color="auto"/>
              <w:right w:val="single" w:sz="6" w:space="0" w:color="auto"/>
            </w:tcBorders>
            <w:shd w:val="clear" w:color="auto" w:fill="FFFFFF"/>
          </w:tcPr>
          <w:p w14:paraId="2795743E" w14:textId="77777777" w:rsidR="00BD4BB3" w:rsidRDefault="00BD4BB3" w:rsidP="00253C6B">
            <w:pPr>
              <w:shd w:val="clear" w:color="auto" w:fill="FFFFFF"/>
              <w:ind w:left="403"/>
            </w:pPr>
            <w:r>
              <w:rPr>
                <w:b/>
                <w:bCs/>
                <w:i/>
                <w:iCs/>
                <w:color w:val="000000"/>
                <w:spacing w:val="-7"/>
                <w:w w:val="74"/>
                <w:sz w:val="30"/>
                <w:szCs w:val="30"/>
                <w:vertAlign w:val="subscript"/>
              </w:rPr>
              <w:t>c</w:t>
            </w:r>
            <w:r>
              <w:rPr>
                <w:b/>
                <w:bCs/>
                <w:i/>
                <w:iCs/>
                <w:color w:val="000000"/>
                <w:spacing w:val="-7"/>
                <w:w w:val="74"/>
                <w:sz w:val="30"/>
                <w:szCs w:val="30"/>
              </w:rPr>
              <w:t>a</w:t>
            </w:r>
          </w:p>
        </w:tc>
        <w:tc>
          <w:tcPr>
            <w:tcW w:w="1229" w:type="dxa"/>
            <w:gridSpan w:val="2"/>
            <w:tcBorders>
              <w:top w:val="single" w:sz="6" w:space="0" w:color="auto"/>
              <w:left w:val="single" w:sz="6" w:space="0" w:color="auto"/>
              <w:bottom w:val="single" w:sz="6" w:space="0" w:color="auto"/>
              <w:right w:val="single" w:sz="6" w:space="0" w:color="auto"/>
            </w:tcBorders>
            <w:shd w:val="clear" w:color="auto" w:fill="FFFFFF"/>
          </w:tcPr>
          <w:p w14:paraId="2B992E4A" w14:textId="77777777" w:rsidR="00BD4BB3" w:rsidRDefault="00BD4BB3" w:rsidP="00253C6B">
            <w:pPr>
              <w:shd w:val="clear" w:color="auto" w:fill="FFFFFF"/>
              <w:ind w:left="288"/>
            </w:pPr>
            <w:r>
              <w:rPr>
                <w:i/>
                <w:iCs/>
                <w:color w:val="000000"/>
                <w:spacing w:val="4"/>
              </w:rPr>
              <w:t>plán</w:t>
            </w: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cPr>
          <w:p w14:paraId="2E919677" w14:textId="77777777" w:rsidR="00BD4BB3" w:rsidRDefault="00BD4BB3" w:rsidP="00253C6B">
            <w:pPr>
              <w:shd w:val="clear" w:color="auto" w:fill="FFFFFF"/>
              <w:ind w:left="19"/>
            </w:pPr>
            <w:r>
              <w:rPr>
                <w:i/>
                <w:iCs/>
                <w:color w:val="000000"/>
                <w:spacing w:val="5"/>
              </w:rPr>
              <w:t>nemocniční</w:t>
            </w:r>
          </w:p>
        </w:tc>
      </w:tr>
      <w:tr w:rsidR="00BD4BB3" w14:paraId="54110936" w14:textId="77777777" w:rsidTr="00253C6B">
        <w:tblPrEx>
          <w:tblCellMar>
            <w:top w:w="0" w:type="dxa"/>
            <w:bottom w:w="0" w:type="dxa"/>
          </w:tblCellMar>
        </w:tblPrEx>
        <w:trPr>
          <w:gridAfter w:val="1"/>
          <w:wAfter w:w="9" w:type="dxa"/>
          <w:trHeight w:hRule="exact" w:val="326"/>
        </w:trPr>
        <w:tc>
          <w:tcPr>
            <w:tcW w:w="7450" w:type="dxa"/>
            <w:gridSpan w:val="11"/>
            <w:tcBorders>
              <w:top w:val="single" w:sz="6" w:space="0" w:color="auto"/>
              <w:left w:val="single" w:sz="6" w:space="0" w:color="auto"/>
              <w:bottom w:val="single" w:sz="6" w:space="0" w:color="auto"/>
              <w:right w:val="single" w:sz="6" w:space="0" w:color="auto"/>
            </w:tcBorders>
            <w:shd w:val="clear" w:color="auto" w:fill="FFFFFF"/>
          </w:tcPr>
          <w:p w14:paraId="759E46DA" w14:textId="77777777" w:rsidR="00BD4BB3" w:rsidRDefault="00BD4BB3" w:rsidP="00253C6B">
            <w:pPr>
              <w:shd w:val="clear" w:color="auto" w:fill="FFFFFF"/>
            </w:pPr>
            <w:r>
              <w:rPr>
                <w:b/>
                <w:bCs/>
                <w:color w:val="000000"/>
                <w:spacing w:val="-2"/>
              </w:rPr>
              <w:t>LSS chronické</w:t>
            </w:r>
          </w:p>
        </w:tc>
      </w:tr>
      <w:tr w:rsidR="00BD4BB3" w14:paraId="350B7569" w14:textId="77777777" w:rsidTr="00253C6B">
        <w:tblPrEx>
          <w:tblCellMar>
            <w:top w:w="0" w:type="dxa"/>
            <w:bottom w:w="0" w:type="dxa"/>
          </w:tblCellMar>
        </w:tblPrEx>
        <w:trPr>
          <w:gridAfter w:val="1"/>
          <w:wAfter w:w="9" w:type="dxa"/>
          <w:trHeight w:hRule="exact" w:val="950"/>
        </w:trPr>
        <w:tc>
          <w:tcPr>
            <w:tcW w:w="1258" w:type="dxa"/>
            <w:vMerge w:val="restart"/>
            <w:tcBorders>
              <w:top w:val="single" w:sz="6" w:space="0" w:color="auto"/>
              <w:left w:val="single" w:sz="6" w:space="0" w:color="auto"/>
              <w:bottom w:val="nil"/>
              <w:right w:val="single" w:sz="6" w:space="0" w:color="auto"/>
            </w:tcBorders>
            <w:shd w:val="clear" w:color="auto" w:fill="FFFFFF"/>
          </w:tcPr>
          <w:p w14:paraId="2C9B4BBD" w14:textId="77777777" w:rsidR="00BD4BB3" w:rsidRDefault="00BD4BB3" w:rsidP="00253C6B">
            <w:pPr>
              <w:shd w:val="clear" w:color="auto" w:fill="FFFFFF"/>
              <w:spacing w:line="206" w:lineRule="exact"/>
              <w:ind w:right="14" w:firstLine="5"/>
            </w:pPr>
            <w:r>
              <w:rPr>
                <w:color w:val="000000"/>
                <w:spacing w:val="28"/>
              </w:rPr>
              <w:t xml:space="preserve">lMV-&gt; </w:t>
            </w:r>
            <w:r>
              <w:rPr>
                <w:color w:val="000000"/>
                <w:spacing w:val="-3"/>
              </w:rPr>
              <w:t xml:space="preserve">hypoxie CNS </w:t>
            </w:r>
            <w:r>
              <w:rPr>
                <w:color w:val="000000"/>
                <w:spacing w:val="-1"/>
              </w:rPr>
              <w:t xml:space="preserve">-&gt; aktivace </w:t>
            </w:r>
            <w:r>
              <w:rPr>
                <w:color w:val="000000"/>
                <w:spacing w:val="-2"/>
              </w:rPr>
              <w:t xml:space="preserve">sympatiku, </w:t>
            </w:r>
            <w:r>
              <w:rPr>
                <w:color w:val="000000"/>
                <w:spacing w:val="-3"/>
              </w:rPr>
              <w:lastRenderedPageBreak/>
              <w:t xml:space="preserve">pozvolné městnání </w:t>
            </w:r>
            <w:r>
              <w:rPr>
                <w:color w:val="000000"/>
                <w:spacing w:val="-1"/>
              </w:rPr>
              <w:t>v plicních kapilárách</w:t>
            </w:r>
          </w:p>
        </w:tc>
        <w:tc>
          <w:tcPr>
            <w:tcW w:w="1229" w:type="dxa"/>
            <w:gridSpan w:val="2"/>
            <w:tcBorders>
              <w:top w:val="single" w:sz="6" w:space="0" w:color="auto"/>
              <w:left w:val="single" w:sz="6" w:space="0" w:color="auto"/>
              <w:bottom w:val="single" w:sz="6" w:space="0" w:color="auto"/>
              <w:right w:val="single" w:sz="6" w:space="0" w:color="auto"/>
            </w:tcBorders>
            <w:shd w:val="clear" w:color="auto" w:fill="FFFFFF"/>
          </w:tcPr>
          <w:p w14:paraId="5CB55372" w14:textId="77777777" w:rsidR="00BD4BB3" w:rsidRDefault="00BD4BB3" w:rsidP="00253C6B">
            <w:pPr>
              <w:shd w:val="clear" w:color="auto" w:fill="FFFFFF"/>
              <w:spacing w:line="206" w:lineRule="exact"/>
              <w:ind w:right="10" w:hanging="5"/>
            </w:pPr>
            <w:r>
              <w:rPr>
                <w:color w:val="000000"/>
                <w:spacing w:val="-2"/>
              </w:rPr>
              <w:lastRenderedPageBreak/>
              <w:t xml:space="preserve">únava, neklid </w:t>
            </w:r>
            <w:r>
              <w:rPr>
                <w:color w:val="000000"/>
                <w:spacing w:val="-1"/>
              </w:rPr>
              <w:t xml:space="preserve">zmatenost poruchy </w:t>
            </w:r>
            <w:r>
              <w:rPr>
                <w:color w:val="000000"/>
                <w:spacing w:val="-2"/>
              </w:rPr>
              <w:t>spánku</w:t>
            </w:r>
          </w:p>
        </w:tc>
        <w:tc>
          <w:tcPr>
            <w:tcW w:w="1229" w:type="dxa"/>
            <w:gridSpan w:val="2"/>
            <w:tcBorders>
              <w:top w:val="single" w:sz="6" w:space="0" w:color="auto"/>
              <w:left w:val="single" w:sz="6" w:space="0" w:color="auto"/>
              <w:bottom w:val="single" w:sz="6" w:space="0" w:color="auto"/>
              <w:right w:val="single" w:sz="6" w:space="0" w:color="auto"/>
            </w:tcBorders>
            <w:shd w:val="clear" w:color="auto" w:fill="FFFFFF"/>
          </w:tcPr>
          <w:p w14:paraId="334F28B0" w14:textId="77777777" w:rsidR="00BD4BB3" w:rsidRDefault="00BD4BB3" w:rsidP="00253C6B">
            <w:pPr>
              <w:shd w:val="clear" w:color="auto" w:fill="FFFFFF"/>
              <w:spacing w:line="206" w:lineRule="exact"/>
              <w:ind w:right="86"/>
            </w:pPr>
            <w:r>
              <w:rPr>
                <w:color w:val="000000"/>
                <w:spacing w:val="-1"/>
              </w:rPr>
              <w:t xml:space="preserve">poruchy </w:t>
            </w:r>
            <w:r>
              <w:rPr>
                <w:color w:val="000000"/>
                <w:spacing w:val="-2"/>
              </w:rPr>
              <w:t>psychického</w:t>
            </w:r>
          </w:p>
          <w:p w14:paraId="7ED8AD78" w14:textId="77777777" w:rsidR="00BD4BB3" w:rsidRDefault="00BD4BB3" w:rsidP="00253C6B">
            <w:pPr>
              <w:shd w:val="clear" w:color="auto" w:fill="FFFFFF"/>
              <w:spacing w:line="206" w:lineRule="exact"/>
            </w:pPr>
            <w:r>
              <w:rPr>
                <w:color w:val="000000"/>
                <w:spacing w:val="-4"/>
              </w:rPr>
              <w:t>stavu</w:t>
            </w:r>
          </w:p>
        </w:tc>
        <w:tc>
          <w:tcPr>
            <w:tcW w:w="1238" w:type="dxa"/>
            <w:gridSpan w:val="2"/>
            <w:tcBorders>
              <w:top w:val="single" w:sz="6" w:space="0" w:color="auto"/>
              <w:left w:val="single" w:sz="6" w:space="0" w:color="auto"/>
              <w:bottom w:val="single" w:sz="6" w:space="0" w:color="auto"/>
              <w:right w:val="single" w:sz="6" w:space="0" w:color="auto"/>
            </w:tcBorders>
            <w:shd w:val="clear" w:color="auto" w:fill="FFFFFF"/>
          </w:tcPr>
          <w:p w14:paraId="5983C403" w14:textId="77777777" w:rsidR="00BD4BB3" w:rsidRDefault="00BD4BB3" w:rsidP="00253C6B">
            <w:pPr>
              <w:shd w:val="clear" w:color="auto" w:fill="FFFFFF"/>
            </w:pPr>
            <w:r>
              <w:rPr>
                <w:color w:val="000000"/>
                <w:spacing w:val="-2"/>
              </w:rPr>
              <w:t>zklidnění</w:t>
            </w:r>
          </w:p>
        </w:tc>
        <w:tc>
          <w:tcPr>
            <w:tcW w:w="2496" w:type="dxa"/>
            <w:gridSpan w:val="4"/>
            <w:tcBorders>
              <w:top w:val="single" w:sz="6" w:space="0" w:color="auto"/>
              <w:left w:val="single" w:sz="6" w:space="0" w:color="auto"/>
              <w:bottom w:val="single" w:sz="6" w:space="0" w:color="auto"/>
              <w:right w:val="single" w:sz="6" w:space="0" w:color="auto"/>
            </w:tcBorders>
            <w:shd w:val="clear" w:color="auto" w:fill="FFFFFF"/>
          </w:tcPr>
          <w:p w14:paraId="2F0384D4" w14:textId="77777777" w:rsidR="00BD4BB3" w:rsidRDefault="00BD4BB3" w:rsidP="00253C6B">
            <w:pPr>
              <w:shd w:val="clear" w:color="auto" w:fill="FFFFFF"/>
              <w:spacing w:line="206" w:lineRule="exact"/>
              <w:ind w:hanging="5"/>
            </w:pPr>
            <w:r>
              <w:rPr>
                <w:color w:val="000000"/>
                <w:spacing w:val="1"/>
              </w:rPr>
              <w:t>klid na lůžku, informace, po</w:t>
            </w:r>
            <w:r>
              <w:rPr>
                <w:color w:val="000000"/>
                <w:spacing w:val="1"/>
              </w:rPr>
              <w:softHyphen/>
            </w:r>
            <w:r>
              <w:rPr>
                <w:color w:val="000000"/>
                <w:spacing w:val="-2"/>
              </w:rPr>
              <w:t>dání léků</w:t>
            </w:r>
          </w:p>
        </w:tc>
      </w:tr>
      <w:tr w:rsidR="00BD4BB3" w14:paraId="1E332AC7" w14:textId="77777777" w:rsidTr="00253C6B">
        <w:tblPrEx>
          <w:tblCellMar>
            <w:top w:w="0" w:type="dxa"/>
            <w:bottom w:w="0" w:type="dxa"/>
          </w:tblCellMar>
        </w:tblPrEx>
        <w:trPr>
          <w:gridAfter w:val="1"/>
          <w:wAfter w:w="9" w:type="dxa"/>
          <w:trHeight w:hRule="exact" w:val="749"/>
        </w:trPr>
        <w:tc>
          <w:tcPr>
            <w:tcW w:w="1258" w:type="dxa"/>
            <w:vMerge/>
            <w:tcBorders>
              <w:top w:val="nil"/>
              <w:left w:val="single" w:sz="6" w:space="0" w:color="auto"/>
              <w:bottom w:val="nil"/>
              <w:right w:val="single" w:sz="6" w:space="0" w:color="auto"/>
            </w:tcBorders>
            <w:shd w:val="clear" w:color="auto" w:fill="FFFFFF"/>
          </w:tcPr>
          <w:p w14:paraId="13A4000F" w14:textId="77777777" w:rsidR="00BD4BB3" w:rsidRDefault="00BD4BB3" w:rsidP="00253C6B"/>
          <w:p w14:paraId="15A2FACC" w14:textId="77777777" w:rsidR="00BD4BB3" w:rsidRDefault="00BD4BB3" w:rsidP="00253C6B"/>
        </w:tc>
        <w:tc>
          <w:tcPr>
            <w:tcW w:w="1229" w:type="dxa"/>
            <w:gridSpan w:val="2"/>
            <w:vMerge w:val="restart"/>
            <w:tcBorders>
              <w:top w:val="single" w:sz="6" w:space="0" w:color="auto"/>
              <w:left w:val="single" w:sz="6" w:space="0" w:color="auto"/>
              <w:bottom w:val="nil"/>
              <w:right w:val="single" w:sz="6" w:space="0" w:color="auto"/>
            </w:tcBorders>
            <w:shd w:val="clear" w:color="auto" w:fill="FFFFFF"/>
          </w:tcPr>
          <w:p w14:paraId="287C1231" w14:textId="77777777" w:rsidR="00BD4BB3" w:rsidRDefault="00BD4BB3" w:rsidP="00253C6B">
            <w:pPr>
              <w:shd w:val="clear" w:color="auto" w:fill="FFFFFF"/>
              <w:spacing w:line="206" w:lineRule="exact"/>
              <w:ind w:firstLine="5"/>
            </w:pPr>
            <w:r>
              <w:rPr>
                <w:color w:val="000000"/>
                <w:spacing w:val="-11"/>
                <w:w w:val="123"/>
                <w:sz w:val="22"/>
                <w:szCs w:val="22"/>
              </w:rPr>
              <w:t xml:space="preserve">tTF, </w:t>
            </w:r>
            <w:r>
              <w:rPr>
                <w:color w:val="000000"/>
                <w:spacing w:val="-1"/>
              </w:rPr>
              <w:t xml:space="preserve">palpitace </w:t>
            </w:r>
            <w:r>
              <w:rPr>
                <w:color w:val="000000"/>
              </w:rPr>
              <w:t xml:space="preserve">námahová </w:t>
            </w:r>
            <w:r>
              <w:rPr>
                <w:color w:val="000000"/>
                <w:spacing w:val="-2"/>
              </w:rPr>
              <w:t>dusnost, kašel</w:t>
            </w:r>
          </w:p>
        </w:tc>
        <w:tc>
          <w:tcPr>
            <w:tcW w:w="1229" w:type="dxa"/>
            <w:gridSpan w:val="2"/>
            <w:vMerge w:val="restart"/>
            <w:tcBorders>
              <w:top w:val="single" w:sz="6" w:space="0" w:color="auto"/>
              <w:left w:val="single" w:sz="6" w:space="0" w:color="auto"/>
              <w:bottom w:val="nil"/>
              <w:right w:val="single" w:sz="6" w:space="0" w:color="auto"/>
            </w:tcBorders>
            <w:shd w:val="clear" w:color="auto" w:fill="FFFFFF"/>
          </w:tcPr>
          <w:p w14:paraId="3AD2B07A" w14:textId="77777777" w:rsidR="00BD4BB3" w:rsidRDefault="00BD4BB3" w:rsidP="00253C6B">
            <w:pPr>
              <w:shd w:val="clear" w:color="auto" w:fill="FFFFFF"/>
              <w:spacing w:line="206" w:lineRule="exact"/>
              <w:ind w:right="422"/>
            </w:pPr>
            <w:r>
              <w:rPr>
                <w:color w:val="000000"/>
                <w:spacing w:val="-2"/>
              </w:rPr>
              <w:t>poruchy srdeční činnosti</w:t>
            </w:r>
          </w:p>
          <w:p w14:paraId="3FC90785" w14:textId="77777777" w:rsidR="00BD4BB3" w:rsidRDefault="00BD4BB3" w:rsidP="00253C6B">
            <w:pPr>
              <w:shd w:val="clear" w:color="auto" w:fill="FFFFFF"/>
            </w:pPr>
            <w:r>
              <w:rPr>
                <w:color w:val="000000"/>
                <w:spacing w:val="-1"/>
              </w:rPr>
              <w:t>dusnost</w:t>
            </w:r>
          </w:p>
        </w:tc>
        <w:tc>
          <w:tcPr>
            <w:tcW w:w="1238" w:type="dxa"/>
            <w:gridSpan w:val="2"/>
            <w:vMerge w:val="restart"/>
            <w:tcBorders>
              <w:top w:val="single" w:sz="6" w:space="0" w:color="auto"/>
              <w:left w:val="single" w:sz="6" w:space="0" w:color="auto"/>
              <w:bottom w:val="nil"/>
              <w:right w:val="single" w:sz="6" w:space="0" w:color="auto"/>
            </w:tcBorders>
            <w:shd w:val="clear" w:color="auto" w:fill="FFFFFF"/>
          </w:tcPr>
          <w:p w14:paraId="1E3252EF" w14:textId="77777777" w:rsidR="00BD4BB3" w:rsidRDefault="00BD4BB3" w:rsidP="00253C6B">
            <w:pPr>
              <w:shd w:val="clear" w:color="auto" w:fill="FFFFFF"/>
              <w:spacing w:line="206" w:lineRule="exact"/>
              <w:ind w:right="58"/>
            </w:pPr>
            <w:r>
              <w:rPr>
                <w:color w:val="000000"/>
                <w:spacing w:val="-2"/>
              </w:rPr>
              <w:t>zlepšení čin</w:t>
            </w:r>
            <w:r>
              <w:rPr>
                <w:color w:val="000000"/>
                <w:spacing w:val="-2"/>
              </w:rPr>
              <w:softHyphen/>
              <w:t xml:space="preserve">nosti srdce, </w:t>
            </w:r>
            <w:r>
              <w:rPr>
                <w:color w:val="000000"/>
              </w:rPr>
              <w:t xml:space="preserve">předcházení </w:t>
            </w:r>
            <w:r>
              <w:rPr>
                <w:color w:val="000000"/>
                <w:spacing w:val="-2"/>
              </w:rPr>
              <w:t>zhoršení sta</w:t>
            </w:r>
            <w:r>
              <w:rPr>
                <w:color w:val="000000"/>
                <w:spacing w:val="-2"/>
              </w:rPr>
              <w:softHyphen/>
            </w:r>
            <w:r>
              <w:rPr>
                <w:color w:val="000000"/>
                <w:spacing w:val="-3"/>
              </w:rPr>
              <w:t>vu, není dus</w:t>
            </w:r>
            <w:r>
              <w:rPr>
                <w:color w:val="000000"/>
                <w:spacing w:val="-3"/>
              </w:rPr>
              <w:softHyphen/>
            </w:r>
            <w:r>
              <w:rPr>
                <w:color w:val="000000"/>
                <w:spacing w:val="1"/>
              </w:rPr>
              <w:t>nost</w:t>
            </w:r>
          </w:p>
        </w:tc>
        <w:tc>
          <w:tcPr>
            <w:tcW w:w="1229" w:type="dxa"/>
            <w:gridSpan w:val="2"/>
            <w:tcBorders>
              <w:top w:val="single" w:sz="6" w:space="0" w:color="auto"/>
              <w:left w:val="single" w:sz="6" w:space="0" w:color="auto"/>
              <w:bottom w:val="single" w:sz="6" w:space="0" w:color="auto"/>
              <w:right w:val="single" w:sz="6" w:space="0" w:color="auto"/>
            </w:tcBorders>
            <w:shd w:val="clear" w:color="auto" w:fill="FFFFFF"/>
          </w:tcPr>
          <w:p w14:paraId="0BA45798" w14:textId="77777777" w:rsidR="00BD4BB3" w:rsidRDefault="00BD4BB3" w:rsidP="00253C6B">
            <w:pPr>
              <w:shd w:val="clear" w:color="auto" w:fill="FFFFFF"/>
              <w:spacing w:line="206" w:lineRule="exact"/>
              <w:ind w:hanging="5"/>
            </w:pPr>
            <w:r>
              <w:rPr>
                <w:color w:val="000000"/>
                <w:spacing w:val="-2"/>
              </w:rPr>
              <w:t xml:space="preserve">podávání léků </w:t>
            </w:r>
            <w:r>
              <w:rPr>
                <w:color w:val="000000"/>
                <w:spacing w:val="-1"/>
              </w:rPr>
              <w:t xml:space="preserve">stálá kontrola </w:t>
            </w:r>
            <w:r>
              <w:rPr>
                <w:color w:val="000000"/>
                <w:spacing w:val="-4"/>
              </w:rPr>
              <w:t>stavu</w:t>
            </w: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cPr>
          <w:p w14:paraId="3AC1219C" w14:textId="77777777" w:rsidR="00BD4BB3" w:rsidRDefault="00BD4BB3" w:rsidP="00253C6B">
            <w:pPr>
              <w:shd w:val="clear" w:color="auto" w:fill="FFFFFF"/>
              <w:spacing w:line="206" w:lineRule="exact"/>
            </w:pPr>
            <w:r>
              <w:rPr>
                <w:color w:val="000000"/>
                <w:spacing w:val="-2"/>
              </w:rPr>
              <w:t>podávání léků stálé monito</w:t>
            </w:r>
            <w:r>
              <w:rPr>
                <w:color w:val="000000"/>
                <w:spacing w:val="-2"/>
              </w:rPr>
              <w:softHyphen/>
            </w:r>
            <w:r>
              <w:rPr>
                <w:color w:val="000000"/>
                <w:spacing w:val="-1"/>
              </w:rPr>
              <w:t>rování FF</w:t>
            </w:r>
          </w:p>
        </w:tc>
      </w:tr>
      <w:tr w:rsidR="00BD4BB3" w14:paraId="70054D85" w14:textId="77777777" w:rsidTr="00253C6B">
        <w:tblPrEx>
          <w:tblCellMar>
            <w:top w:w="0" w:type="dxa"/>
            <w:bottom w:w="0" w:type="dxa"/>
          </w:tblCellMar>
        </w:tblPrEx>
        <w:trPr>
          <w:gridAfter w:val="1"/>
          <w:wAfter w:w="9" w:type="dxa"/>
          <w:trHeight w:hRule="exact" w:val="653"/>
        </w:trPr>
        <w:tc>
          <w:tcPr>
            <w:tcW w:w="1258" w:type="dxa"/>
            <w:vMerge/>
            <w:tcBorders>
              <w:top w:val="nil"/>
              <w:left w:val="single" w:sz="6" w:space="0" w:color="auto"/>
              <w:bottom w:val="single" w:sz="6" w:space="0" w:color="auto"/>
              <w:right w:val="single" w:sz="6" w:space="0" w:color="auto"/>
            </w:tcBorders>
            <w:shd w:val="clear" w:color="auto" w:fill="FFFFFF"/>
          </w:tcPr>
          <w:p w14:paraId="2BFCC440" w14:textId="77777777" w:rsidR="00BD4BB3" w:rsidRDefault="00BD4BB3" w:rsidP="00253C6B"/>
          <w:p w14:paraId="1B018852" w14:textId="77777777" w:rsidR="00BD4BB3" w:rsidRDefault="00BD4BB3" w:rsidP="00253C6B"/>
        </w:tc>
        <w:tc>
          <w:tcPr>
            <w:tcW w:w="1229" w:type="dxa"/>
            <w:gridSpan w:val="2"/>
            <w:vMerge/>
            <w:tcBorders>
              <w:top w:val="nil"/>
              <w:left w:val="single" w:sz="6" w:space="0" w:color="auto"/>
              <w:bottom w:val="single" w:sz="6" w:space="0" w:color="auto"/>
              <w:right w:val="single" w:sz="6" w:space="0" w:color="auto"/>
            </w:tcBorders>
            <w:shd w:val="clear" w:color="auto" w:fill="FFFFFF"/>
          </w:tcPr>
          <w:p w14:paraId="24D766B1" w14:textId="77777777" w:rsidR="00BD4BB3" w:rsidRDefault="00BD4BB3" w:rsidP="00253C6B"/>
          <w:p w14:paraId="768B50EA" w14:textId="77777777" w:rsidR="00BD4BB3" w:rsidRDefault="00BD4BB3" w:rsidP="00253C6B"/>
        </w:tc>
        <w:tc>
          <w:tcPr>
            <w:tcW w:w="1229" w:type="dxa"/>
            <w:gridSpan w:val="2"/>
            <w:vMerge/>
            <w:tcBorders>
              <w:top w:val="nil"/>
              <w:left w:val="single" w:sz="6" w:space="0" w:color="auto"/>
              <w:bottom w:val="single" w:sz="6" w:space="0" w:color="auto"/>
              <w:right w:val="single" w:sz="6" w:space="0" w:color="auto"/>
            </w:tcBorders>
            <w:shd w:val="clear" w:color="auto" w:fill="FFFFFF"/>
          </w:tcPr>
          <w:p w14:paraId="59AC1F30" w14:textId="77777777" w:rsidR="00BD4BB3" w:rsidRDefault="00BD4BB3" w:rsidP="00253C6B"/>
          <w:p w14:paraId="3B3549C8" w14:textId="77777777" w:rsidR="00BD4BB3" w:rsidRDefault="00BD4BB3" w:rsidP="00253C6B"/>
        </w:tc>
        <w:tc>
          <w:tcPr>
            <w:tcW w:w="1238" w:type="dxa"/>
            <w:gridSpan w:val="2"/>
            <w:vMerge/>
            <w:tcBorders>
              <w:top w:val="nil"/>
              <w:left w:val="single" w:sz="6" w:space="0" w:color="auto"/>
              <w:bottom w:val="single" w:sz="6" w:space="0" w:color="auto"/>
              <w:right w:val="single" w:sz="6" w:space="0" w:color="auto"/>
            </w:tcBorders>
            <w:shd w:val="clear" w:color="auto" w:fill="FFFFFF"/>
          </w:tcPr>
          <w:p w14:paraId="065C533A" w14:textId="77777777" w:rsidR="00BD4BB3" w:rsidRDefault="00BD4BB3" w:rsidP="00253C6B"/>
          <w:p w14:paraId="1EF19C2F" w14:textId="77777777" w:rsidR="00BD4BB3" w:rsidRDefault="00BD4BB3" w:rsidP="00253C6B"/>
        </w:tc>
        <w:tc>
          <w:tcPr>
            <w:tcW w:w="2496" w:type="dxa"/>
            <w:gridSpan w:val="4"/>
            <w:tcBorders>
              <w:top w:val="single" w:sz="6" w:space="0" w:color="auto"/>
              <w:left w:val="single" w:sz="6" w:space="0" w:color="auto"/>
              <w:bottom w:val="single" w:sz="6" w:space="0" w:color="auto"/>
              <w:right w:val="single" w:sz="6" w:space="0" w:color="auto"/>
            </w:tcBorders>
            <w:shd w:val="clear" w:color="auto" w:fill="FFFFFF"/>
          </w:tcPr>
          <w:p w14:paraId="36016ED2" w14:textId="77777777" w:rsidR="00BD4BB3" w:rsidRDefault="00BD4BB3" w:rsidP="00253C6B">
            <w:pPr>
              <w:shd w:val="clear" w:color="auto" w:fill="FFFFFF"/>
              <w:spacing w:line="211" w:lineRule="exact"/>
              <w:ind w:right="250" w:hanging="5"/>
            </w:pPr>
            <w:r>
              <w:rPr>
                <w:color w:val="000000"/>
                <w:spacing w:val="-2"/>
              </w:rPr>
              <w:t>poloha Fowlerova až orto-</w:t>
            </w:r>
            <w:r>
              <w:rPr>
                <w:color w:val="000000"/>
                <w:spacing w:val="-1"/>
              </w:rPr>
              <w:t>pnoická, aplikace kyslíku</w:t>
            </w:r>
          </w:p>
        </w:tc>
      </w:tr>
      <w:tr w:rsidR="00BD4BB3" w14:paraId="29A75410" w14:textId="77777777" w:rsidTr="00253C6B">
        <w:tblPrEx>
          <w:tblCellMar>
            <w:top w:w="0" w:type="dxa"/>
            <w:bottom w:w="0" w:type="dxa"/>
          </w:tblCellMar>
        </w:tblPrEx>
        <w:trPr>
          <w:gridAfter w:val="1"/>
          <w:wAfter w:w="9" w:type="dxa"/>
          <w:trHeight w:hRule="exact" w:val="326"/>
        </w:trPr>
        <w:tc>
          <w:tcPr>
            <w:tcW w:w="7450" w:type="dxa"/>
            <w:gridSpan w:val="11"/>
            <w:tcBorders>
              <w:top w:val="single" w:sz="6" w:space="0" w:color="auto"/>
              <w:left w:val="single" w:sz="6" w:space="0" w:color="auto"/>
              <w:bottom w:val="single" w:sz="6" w:space="0" w:color="auto"/>
              <w:right w:val="single" w:sz="6" w:space="0" w:color="auto"/>
            </w:tcBorders>
            <w:shd w:val="clear" w:color="auto" w:fill="FFFFFF"/>
          </w:tcPr>
          <w:p w14:paraId="167BE25A" w14:textId="77777777" w:rsidR="00BD4BB3" w:rsidRDefault="00BD4BB3" w:rsidP="00253C6B">
            <w:pPr>
              <w:shd w:val="clear" w:color="auto" w:fill="FFFFFF"/>
            </w:pPr>
            <w:r>
              <w:rPr>
                <w:b/>
                <w:bCs/>
                <w:color w:val="000000"/>
                <w:spacing w:val="-2"/>
              </w:rPr>
              <w:t>LSS akutní</w:t>
            </w:r>
          </w:p>
        </w:tc>
      </w:tr>
      <w:tr w:rsidR="00BD4BB3" w14:paraId="5DA74B9E" w14:textId="77777777" w:rsidTr="00253C6B">
        <w:tblPrEx>
          <w:tblCellMar>
            <w:top w:w="0" w:type="dxa"/>
            <w:bottom w:w="0" w:type="dxa"/>
          </w:tblCellMar>
        </w:tblPrEx>
        <w:trPr>
          <w:gridAfter w:val="1"/>
          <w:wAfter w:w="9" w:type="dxa"/>
          <w:trHeight w:hRule="exact" w:val="950"/>
        </w:trPr>
        <w:tc>
          <w:tcPr>
            <w:tcW w:w="1258" w:type="dxa"/>
            <w:vMerge w:val="restart"/>
            <w:tcBorders>
              <w:top w:val="single" w:sz="6" w:space="0" w:color="auto"/>
              <w:left w:val="single" w:sz="6" w:space="0" w:color="auto"/>
              <w:bottom w:val="nil"/>
              <w:right w:val="single" w:sz="6" w:space="0" w:color="auto"/>
            </w:tcBorders>
            <w:shd w:val="clear" w:color="auto" w:fill="FFFFFF"/>
          </w:tcPr>
          <w:p w14:paraId="1350BA97" w14:textId="77777777" w:rsidR="00BD4BB3" w:rsidRDefault="00BD4BB3" w:rsidP="00253C6B">
            <w:pPr>
              <w:shd w:val="clear" w:color="auto" w:fill="FFFFFF"/>
            </w:pPr>
            <w:r>
              <w:rPr>
                <w:color w:val="000000"/>
                <w:spacing w:val="-2"/>
              </w:rPr>
              <w:t>městnání větší</w:t>
            </w:r>
          </w:p>
          <w:p w14:paraId="1B12DEFE" w14:textId="77777777" w:rsidR="00BD4BB3" w:rsidRDefault="00BD4BB3" w:rsidP="00253C6B">
            <w:pPr>
              <w:shd w:val="clear" w:color="auto" w:fill="FFFFFF"/>
              <w:spacing w:line="211" w:lineRule="exact"/>
            </w:pPr>
            <w:r>
              <w:rPr>
                <w:color w:val="000000"/>
                <w:spacing w:val="-1"/>
              </w:rPr>
              <w:t xml:space="preserve">tekutina </w:t>
            </w:r>
            <w:r>
              <w:rPr>
                <w:color w:val="000000"/>
                <w:spacing w:val="-2"/>
              </w:rPr>
              <w:t>v intersticiu</w:t>
            </w:r>
          </w:p>
          <w:p w14:paraId="3E01693A" w14:textId="77777777" w:rsidR="00BD4BB3" w:rsidRDefault="00BD4BB3" w:rsidP="00253C6B">
            <w:pPr>
              <w:shd w:val="clear" w:color="auto" w:fill="FFFFFF"/>
              <w:spacing w:line="211" w:lineRule="exact"/>
            </w:pPr>
            <w:r>
              <w:rPr>
                <w:color w:val="000000"/>
                <w:spacing w:val="-1"/>
              </w:rPr>
              <w:t xml:space="preserve">tekutina </w:t>
            </w:r>
            <w:r>
              <w:rPr>
                <w:color w:val="000000"/>
                <w:spacing w:val="-2"/>
              </w:rPr>
              <w:t>v alveolech</w:t>
            </w:r>
          </w:p>
        </w:tc>
        <w:tc>
          <w:tcPr>
            <w:tcW w:w="1229" w:type="dxa"/>
            <w:gridSpan w:val="2"/>
            <w:vMerge w:val="restart"/>
            <w:tcBorders>
              <w:top w:val="single" w:sz="6" w:space="0" w:color="auto"/>
              <w:left w:val="single" w:sz="6" w:space="0" w:color="auto"/>
              <w:bottom w:val="nil"/>
              <w:right w:val="single" w:sz="6" w:space="0" w:color="auto"/>
            </w:tcBorders>
            <w:shd w:val="clear" w:color="auto" w:fill="FFFFFF"/>
          </w:tcPr>
          <w:p w14:paraId="572E9D53" w14:textId="77777777" w:rsidR="00BD4BB3" w:rsidRDefault="00BD4BB3" w:rsidP="00253C6B">
            <w:pPr>
              <w:shd w:val="clear" w:color="auto" w:fill="FFFFFF"/>
            </w:pPr>
            <w:r>
              <w:rPr>
                <w:color w:val="000000"/>
                <w:spacing w:val="-2"/>
              </w:rPr>
              <w:t>ortopnoe</w:t>
            </w:r>
          </w:p>
          <w:p w14:paraId="32566F64" w14:textId="77777777" w:rsidR="00BD4BB3" w:rsidRDefault="00BD4BB3" w:rsidP="00253C6B">
            <w:pPr>
              <w:shd w:val="clear" w:color="auto" w:fill="FFFFFF"/>
              <w:spacing w:line="211" w:lineRule="exact"/>
              <w:ind w:right="370" w:firstLine="5"/>
            </w:pPr>
            <w:r>
              <w:rPr>
                <w:color w:val="000000"/>
                <w:spacing w:val="-2"/>
              </w:rPr>
              <w:t>asthma cardiale</w:t>
            </w:r>
          </w:p>
          <w:p w14:paraId="38FC1AEE" w14:textId="77777777" w:rsidR="00BD4BB3" w:rsidRDefault="00BD4BB3" w:rsidP="00253C6B">
            <w:pPr>
              <w:shd w:val="clear" w:color="auto" w:fill="FFFFFF"/>
              <w:spacing w:line="211" w:lineRule="exact"/>
              <w:ind w:right="370" w:hanging="5"/>
            </w:pPr>
            <w:r>
              <w:rPr>
                <w:color w:val="000000"/>
                <w:spacing w:val="-1"/>
              </w:rPr>
              <w:t xml:space="preserve">plicní </w:t>
            </w:r>
            <w:r>
              <w:rPr>
                <w:color w:val="000000"/>
                <w:spacing w:val="-3"/>
              </w:rPr>
              <w:t>edém</w:t>
            </w:r>
          </w:p>
        </w:tc>
        <w:tc>
          <w:tcPr>
            <w:tcW w:w="1229" w:type="dxa"/>
            <w:gridSpan w:val="2"/>
            <w:vMerge w:val="restart"/>
            <w:tcBorders>
              <w:top w:val="single" w:sz="6" w:space="0" w:color="auto"/>
              <w:left w:val="single" w:sz="6" w:space="0" w:color="auto"/>
              <w:bottom w:val="nil"/>
              <w:right w:val="single" w:sz="6" w:space="0" w:color="auto"/>
            </w:tcBorders>
            <w:shd w:val="clear" w:color="auto" w:fill="FFFFFF"/>
          </w:tcPr>
          <w:p w14:paraId="3AA200DE" w14:textId="77777777" w:rsidR="00BD4BB3" w:rsidRDefault="00BD4BB3" w:rsidP="00253C6B">
            <w:pPr>
              <w:shd w:val="clear" w:color="auto" w:fill="FFFFFF"/>
            </w:pPr>
            <w:r>
              <w:rPr>
                <w:color w:val="000000"/>
                <w:spacing w:val="-1"/>
              </w:rPr>
              <w:t>dusnost</w:t>
            </w:r>
          </w:p>
          <w:p w14:paraId="74080768" w14:textId="77777777" w:rsidR="00BD4BB3" w:rsidRDefault="00BD4BB3" w:rsidP="00253C6B">
            <w:pPr>
              <w:shd w:val="clear" w:color="auto" w:fill="FFFFFF"/>
              <w:spacing w:line="211" w:lineRule="exact"/>
            </w:pPr>
            <w:r>
              <w:rPr>
                <w:color w:val="000000"/>
                <w:spacing w:val="-6"/>
              </w:rPr>
              <w:t>poruchy srdeč</w:t>
            </w:r>
            <w:r>
              <w:rPr>
                <w:color w:val="000000"/>
                <w:spacing w:val="-6"/>
              </w:rPr>
              <w:softHyphen/>
            </w:r>
            <w:r>
              <w:rPr>
                <w:color w:val="000000"/>
                <w:spacing w:val="-1"/>
              </w:rPr>
              <w:t>ní činnosti</w:t>
            </w:r>
          </w:p>
          <w:p w14:paraId="73111AE9" w14:textId="77777777" w:rsidR="00BD4BB3" w:rsidRDefault="00BD4BB3" w:rsidP="00253C6B">
            <w:pPr>
              <w:shd w:val="clear" w:color="auto" w:fill="FFFFFF"/>
              <w:spacing w:line="211" w:lineRule="exact"/>
            </w:pPr>
            <w:r>
              <w:rPr>
                <w:color w:val="000000"/>
                <w:spacing w:val="-2"/>
              </w:rPr>
              <w:t>kašel s expek-</w:t>
            </w:r>
            <w:r>
              <w:rPr>
                <w:color w:val="000000"/>
                <w:spacing w:val="-1"/>
              </w:rPr>
              <w:t>torací nesoběstač-nost</w:t>
            </w:r>
          </w:p>
        </w:tc>
        <w:tc>
          <w:tcPr>
            <w:tcW w:w="1238" w:type="dxa"/>
            <w:gridSpan w:val="2"/>
            <w:vMerge w:val="restart"/>
            <w:tcBorders>
              <w:top w:val="single" w:sz="6" w:space="0" w:color="auto"/>
              <w:left w:val="single" w:sz="6" w:space="0" w:color="auto"/>
              <w:bottom w:val="nil"/>
              <w:right w:val="single" w:sz="6" w:space="0" w:color="auto"/>
            </w:tcBorders>
            <w:shd w:val="clear" w:color="auto" w:fill="FFFFFF"/>
          </w:tcPr>
          <w:p w14:paraId="72425FD7" w14:textId="77777777" w:rsidR="00BD4BB3" w:rsidRDefault="00BD4BB3" w:rsidP="00253C6B">
            <w:pPr>
              <w:shd w:val="clear" w:color="auto" w:fill="FFFFFF"/>
            </w:pPr>
            <w:r>
              <w:rPr>
                <w:color w:val="000000"/>
              </w:rPr>
              <w:t>není dusnost</w:t>
            </w:r>
          </w:p>
          <w:p w14:paraId="7763BD67" w14:textId="77777777" w:rsidR="00BD4BB3" w:rsidRDefault="00BD4BB3" w:rsidP="00253C6B">
            <w:pPr>
              <w:shd w:val="clear" w:color="auto" w:fill="FFFFFF"/>
              <w:spacing w:line="206" w:lineRule="exact"/>
            </w:pPr>
            <w:r>
              <w:rPr>
                <w:color w:val="000000"/>
                <w:spacing w:val="-2"/>
              </w:rPr>
              <w:t>zlepšení čin</w:t>
            </w:r>
            <w:r>
              <w:rPr>
                <w:color w:val="000000"/>
                <w:spacing w:val="-2"/>
              </w:rPr>
              <w:softHyphen/>
              <w:t xml:space="preserve">nosti srdce, </w:t>
            </w:r>
            <w:r>
              <w:rPr>
                <w:color w:val="000000"/>
              </w:rPr>
              <w:t xml:space="preserve">předcházení </w:t>
            </w:r>
            <w:r>
              <w:rPr>
                <w:color w:val="000000"/>
                <w:spacing w:val="-2"/>
              </w:rPr>
              <w:t>zhoršení stavu</w:t>
            </w:r>
          </w:p>
          <w:p w14:paraId="486613D3" w14:textId="77777777" w:rsidR="00BD4BB3" w:rsidRDefault="00BD4BB3" w:rsidP="00253C6B">
            <w:pPr>
              <w:shd w:val="clear" w:color="auto" w:fill="FFFFFF"/>
            </w:pPr>
            <w:r>
              <w:rPr>
                <w:color w:val="000000"/>
                <w:spacing w:val="-2"/>
              </w:rPr>
              <w:t>péči převezme</w:t>
            </w:r>
          </w:p>
          <w:p w14:paraId="0F1365CA" w14:textId="77777777" w:rsidR="00BD4BB3" w:rsidRDefault="00BD4BB3" w:rsidP="00253C6B">
            <w:pPr>
              <w:shd w:val="clear" w:color="auto" w:fill="FFFFFF"/>
            </w:pPr>
            <w:r>
              <w:rPr>
                <w:color w:val="000000"/>
                <w:spacing w:val="-1"/>
              </w:rPr>
              <w:t>sestra</w:t>
            </w:r>
          </w:p>
        </w:tc>
        <w:tc>
          <w:tcPr>
            <w:tcW w:w="2496" w:type="dxa"/>
            <w:gridSpan w:val="4"/>
            <w:tcBorders>
              <w:top w:val="single" w:sz="6" w:space="0" w:color="auto"/>
              <w:left w:val="single" w:sz="6" w:space="0" w:color="auto"/>
              <w:bottom w:val="single" w:sz="6" w:space="0" w:color="auto"/>
              <w:right w:val="single" w:sz="6" w:space="0" w:color="auto"/>
            </w:tcBorders>
            <w:shd w:val="clear" w:color="auto" w:fill="FFFFFF"/>
          </w:tcPr>
          <w:p w14:paraId="7634AB94" w14:textId="77777777" w:rsidR="00BD4BB3" w:rsidRDefault="00BD4BB3" w:rsidP="00253C6B">
            <w:pPr>
              <w:shd w:val="clear" w:color="auto" w:fill="FFFFFF"/>
              <w:spacing w:line="206" w:lineRule="exact"/>
              <w:ind w:hanging="5"/>
            </w:pPr>
            <w:r>
              <w:rPr>
                <w:color w:val="000000"/>
                <w:spacing w:val="-4"/>
              </w:rPr>
              <w:t>klid na lůžku, podání léků, po</w:t>
            </w:r>
            <w:r>
              <w:rPr>
                <w:color w:val="000000"/>
                <w:spacing w:val="-4"/>
              </w:rPr>
              <w:softHyphen/>
            </w:r>
            <w:r>
              <w:rPr>
                <w:color w:val="000000"/>
                <w:spacing w:val="-1"/>
              </w:rPr>
              <w:t>loha ortopnoická, aplikace kyslíku podávání léků</w:t>
            </w:r>
          </w:p>
        </w:tc>
      </w:tr>
      <w:tr w:rsidR="00BD4BB3" w14:paraId="75EB4CB1" w14:textId="77777777" w:rsidTr="00253C6B">
        <w:tblPrEx>
          <w:tblCellMar>
            <w:top w:w="0" w:type="dxa"/>
            <w:bottom w:w="0" w:type="dxa"/>
          </w:tblCellMar>
        </w:tblPrEx>
        <w:trPr>
          <w:gridAfter w:val="1"/>
          <w:wAfter w:w="9" w:type="dxa"/>
          <w:trHeight w:hRule="exact" w:val="538"/>
        </w:trPr>
        <w:tc>
          <w:tcPr>
            <w:tcW w:w="1258" w:type="dxa"/>
            <w:vMerge/>
            <w:tcBorders>
              <w:top w:val="nil"/>
              <w:left w:val="single" w:sz="6" w:space="0" w:color="auto"/>
              <w:bottom w:val="nil"/>
              <w:right w:val="single" w:sz="6" w:space="0" w:color="auto"/>
            </w:tcBorders>
            <w:shd w:val="clear" w:color="auto" w:fill="FFFFFF"/>
          </w:tcPr>
          <w:p w14:paraId="760CDA2A" w14:textId="77777777" w:rsidR="00BD4BB3" w:rsidRDefault="00BD4BB3" w:rsidP="00253C6B"/>
          <w:p w14:paraId="661A816E" w14:textId="77777777" w:rsidR="00BD4BB3" w:rsidRDefault="00BD4BB3" w:rsidP="00253C6B"/>
        </w:tc>
        <w:tc>
          <w:tcPr>
            <w:tcW w:w="1229" w:type="dxa"/>
            <w:gridSpan w:val="2"/>
            <w:vMerge/>
            <w:tcBorders>
              <w:top w:val="nil"/>
              <w:left w:val="single" w:sz="6" w:space="0" w:color="auto"/>
              <w:bottom w:val="nil"/>
              <w:right w:val="single" w:sz="6" w:space="0" w:color="auto"/>
            </w:tcBorders>
            <w:shd w:val="clear" w:color="auto" w:fill="FFFFFF"/>
          </w:tcPr>
          <w:p w14:paraId="21E442B0" w14:textId="77777777" w:rsidR="00BD4BB3" w:rsidRDefault="00BD4BB3" w:rsidP="00253C6B"/>
          <w:p w14:paraId="4CDF18BA" w14:textId="77777777" w:rsidR="00BD4BB3" w:rsidRDefault="00BD4BB3" w:rsidP="00253C6B"/>
        </w:tc>
        <w:tc>
          <w:tcPr>
            <w:tcW w:w="1229" w:type="dxa"/>
            <w:gridSpan w:val="2"/>
            <w:vMerge/>
            <w:tcBorders>
              <w:top w:val="nil"/>
              <w:left w:val="single" w:sz="6" w:space="0" w:color="auto"/>
              <w:bottom w:val="nil"/>
              <w:right w:val="single" w:sz="6" w:space="0" w:color="auto"/>
            </w:tcBorders>
            <w:shd w:val="clear" w:color="auto" w:fill="FFFFFF"/>
          </w:tcPr>
          <w:p w14:paraId="25C479A7" w14:textId="77777777" w:rsidR="00BD4BB3" w:rsidRDefault="00BD4BB3" w:rsidP="00253C6B"/>
          <w:p w14:paraId="7D7BCC96" w14:textId="77777777" w:rsidR="00BD4BB3" w:rsidRDefault="00BD4BB3" w:rsidP="00253C6B"/>
        </w:tc>
        <w:tc>
          <w:tcPr>
            <w:tcW w:w="1238" w:type="dxa"/>
            <w:gridSpan w:val="2"/>
            <w:vMerge/>
            <w:tcBorders>
              <w:top w:val="nil"/>
              <w:left w:val="single" w:sz="6" w:space="0" w:color="auto"/>
              <w:bottom w:val="nil"/>
              <w:right w:val="single" w:sz="6" w:space="0" w:color="auto"/>
            </w:tcBorders>
            <w:shd w:val="clear" w:color="auto" w:fill="FFFFFF"/>
          </w:tcPr>
          <w:p w14:paraId="11649D4B" w14:textId="77777777" w:rsidR="00BD4BB3" w:rsidRDefault="00BD4BB3" w:rsidP="00253C6B"/>
          <w:p w14:paraId="5BF2F107" w14:textId="77777777" w:rsidR="00BD4BB3" w:rsidRDefault="00BD4BB3" w:rsidP="00253C6B"/>
        </w:tc>
        <w:tc>
          <w:tcPr>
            <w:tcW w:w="1229" w:type="dxa"/>
            <w:gridSpan w:val="2"/>
            <w:tcBorders>
              <w:top w:val="single" w:sz="6" w:space="0" w:color="auto"/>
              <w:left w:val="single" w:sz="6" w:space="0" w:color="auto"/>
              <w:bottom w:val="single" w:sz="6" w:space="0" w:color="auto"/>
              <w:right w:val="single" w:sz="6" w:space="0" w:color="auto"/>
            </w:tcBorders>
            <w:shd w:val="clear" w:color="auto" w:fill="FFFFFF"/>
          </w:tcPr>
          <w:p w14:paraId="12158EE2" w14:textId="77777777" w:rsidR="00BD4BB3" w:rsidRDefault="00BD4BB3" w:rsidP="00253C6B">
            <w:pPr>
              <w:shd w:val="clear" w:color="auto" w:fill="FFFFFF"/>
              <w:spacing w:line="211" w:lineRule="exact"/>
              <w:ind w:firstLine="5"/>
            </w:pPr>
            <w:r>
              <w:rPr>
                <w:color w:val="000000"/>
                <w:spacing w:val="-2"/>
              </w:rPr>
              <w:t xml:space="preserve">stálá kontrola </w:t>
            </w:r>
            <w:r>
              <w:rPr>
                <w:color w:val="000000"/>
                <w:spacing w:val="-4"/>
              </w:rPr>
              <w:t>stavu</w:t>
            </w: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cPr>
          <w:p w14:paraId="601738CF" w14:textId="77777777" w:rsidR="00BD4BB3" w:rsidRDefault="00BD4BB3" w:rsidP="00253C6B">
            <w:pPr>
              <w:shd w:val="clear" w:color="auto" w:fill="FFFFFF"/>
              <w:spacing w:line="211" w:lineRule="exact"/>
              <w:ind w:right="82" w:firstLine="5"/>
              <w:jc w:val="both"/>
            </w:pPr>
            <w:r>
              <w:rPr>
                <w:color w:val="000000"/>
                <w:spacing w:val="-3"/>
              </w:rPr>
              <w:t>stálé monito</w:t>
            </w:r>
            <w:r>
              <w:rPr>
                <w:color w:val="000000"/>
                <w:spacing w:val="-3"/>
              </w:rPr>
              <w:softHyphen/>
            </w:r>
            <w:r>
              <w:rPr>
                <w:color w:val="000000"/>
                <w:spacing w:val="-1"/>
              </w:rPr>
              <w:t>rování FF</w:t>
            </w:r>
          </w:p>
        </w:tc>
      </w:tr>
      <w:tr w:rsidR="00BD4BB3" w14:paraId="7505FF6A" w14:textId="77777777" w:rsidTr="00253C6B">
        <w:tblPrEx>
          <w:tblCellMar>
            <w:top w:w="0" w:type="dxa"/>
            <w:bottom w:w="0" w:type="dxa"/>
          </w:tblCellMar>
        </w:tblPrEx>
        <w:trPr>
          <w:gridAfter w:val="1"/>
          <w:wAfter w:w="9" w:type="dxa"/>
          <w:trHeight w:hRule="exact" w:val="605"/>
        </w:trPr>
        <w:tc>
          <w:tcPr>
            <w:tcW w:w="1258" w:type="dxa"/>
            <w:vMerge/>
            <w:tcBorders>
              <w:top w:val="nil"/>
              <w:left w:val="single" w:sz="6" w:space="0" w:color="auto"/>
              <w:bottom w:val="single" w:sz="6" w:space="0" w:color="auto"/>
              <w:right w:val="single" w:sz="6" w:space="0" w:color="auto"/>
            </w:tcBorders>
            <w:shd w:val="clear" w:color="auto" w:fill="FFFFFF"/>
          </w:tcPr>
          <w:p w14:paraId="5EEA06EE" w14:textId="77777777" w:rsidR="00BD4BB3" w:rsidRDefault="00BD4BB3" w:rsidP="00253C6B"/>
          <w:p w14:paraId="5318B033" w14:textId="77777777" w:rsidR="00BD4BB3" w:rsidRDefault="00BD4BB3" w:rsidP="00253C6B"/>
        </w:tc>
        <w:tc>
          <w:tcPr>
            <w:tcW w:w="1229" w:type="dxa"/>
            <w:gridSpan w:val="2"/>
            <w:vMerge/>
            <w:tcBorders>
              <w:top w:val="nil"/>
              <w:left w:val="single" w:sz="6" w:space="0" w:color="auto"/>
              <w:bottom w:val="single" w:sz="6" w:space="0" w:color="auto"/>
              <w:right w:val="single" w:sz="6" w:space="0" w:color="auto"/>
            </w:tcBorders>
            <w:shd w:val="clear" w:color="auto" w:fill="FFFFFF"/>
          </w:tcPr>
          <w:p w14:paraId="752C8943" w14:textId="77777777" w:rsidR="00BD4BB3" w:rsidRDefault="00BD4BB3" w:rsidP="00253C6B"/>
          <w:p w14:paraId="489ACF64" w14:textId="77777777" w:rsidR="00BD4BB3" w:rsidRDefault="00BD4BB3" w:rsidP="00253C6B"/>
        </w:tc>
        <w:tc>
          <w:tcPr>
            <w:tcW w:w="1229" w:type="dxa"/>
            <w:gridSpan w:val="2"/>
            <w:vMerge/>
            <w:tcBorders>
              <w:top w:val="nil"/>
              <w:left w:val="single" w:sz="6" w:space="0" w:color="auto"/>
              <w:bottom w:val="single" w:sz="6" w:space="0" w:color="auto"/>
              <w:right w:val="single" w:sz="6" w:space="0" w:color="auto"/>
            </w:tcBorders>
            <w:shd w:val="clear" w:color="auto" w:fill="FFFFFF"/>
          </w:tcPr>
          <w:p w14:paraId="76131980" w14:textId="77777777" w:rsidR="00BD4BB3" w:rsidRDefault="00BD4BB3" w:rsidP="00253C6B"/>
          <w:p w14:paraId="55C62C19" w14:textId="77777777" w:rsidR="00BD4BB3" w:rsidRDefault="00BD4BB3" w:rsidP="00253C6B"/>
        </w:tc>
        <w:tc>
          <w:tcPr>
            <w:tcW w:w="1238" w:type="dxa"/>
            <w:gridSpan w:val="2"/>
            <w:vMerge/>
            <w:tcBorders>
              <w:top w:val="nil"/>
              <w:left w:val="single" w:sz="6" w:space="0" w:color="auto"/>
              <w:bottom w:val="single" w:sz="6" w:space="0" w:color="auto"/>
              <w:right w:val="single" w:sz="6" w:space="0" w:color="auto"/>
            </w:tcBorders>
            <w:shd w:val="clear" w:color="auto" w:fill="FFFFFF"/>
          </w:tcPr>
          <w:p w14:paraId="2E96AACD" w14:textId="77777777" w:rsidR="00BD4BB3" w:rsidRDefault="00BD4BB3" w:rsidP="00253C6B"/>
          <w:p w14:paraId="65234DA4" w14:textId="77777777" w:rsidR="00BD4BB3" w:rsidRDefault="00BD4BB3" w:rsidP="00253C6B"/>
        </w:tc>
        <w:tc>
          <w:tcPr>
            <w:tcW w:w="2496" w:type="dxa"/>
            <w:gridSpan w:val="4"/>
            <w:tcBorders>
              <w:top w:val="single" w:sz="6" w:space="0" w:color="auto"/>
              <w:left w:val="single" w:sz="6" w:space="0" w:color="auto"/>
              <w:bottom w:val="single" w:sz="6" w:space="0" w:color="auto"/>
              <w:right w:val="single" w:sz="6" w:space="0" w:color="auto"/>
            </w:tcBorders>
            <w:shd w:val="clear" w:color="auto" w:fill="FFFFFF"/>
          </w:tcPr>
          <w:p w14:paraId="16667E3F" w14:textId="77777777" w:rsidR="00BD4BB3" w:rsidRDefault="00BD4BB3" w:rsidP="00253C6B">
            <w:pPr>
              <w:shd w:val="clear" w:color="auto" w:fill="FFFFFF"/>
              <w:spacing w:line="206" w:lineRule="exact"/>
              <w:ind w:right="283" w:hanging="5"/>
            </w:pPr>
            <w:r>
              <w:rPr>
                <w:color w:val="000000"/>
                <w:spacing w:val="-2"/>
              </w:rPr>
              <w:t xml:space="preserve">podávání diuretik, podvaz </w:t>
            </w:r>
            <w:r>
              <w:rPr>
                <w:color w:val="000000"/>
                <w:spacing w:val="-1"/>
              </w:rPr>
              <w:t>končetin, zajištění potřeb</w:t>
            </w:r>
          </w:p>
        </w:tc>
      </w:tr>
      <w:tr w:rsidR="00BD4BB3" w14:paraId="7326724F" w14:textId="77777777" w:rsidTr="00253C6B">
        <w:tblPrEx>
          <w:tblCellMar>
            <w:top w:w="0" w:type="dxa"/>
            <w:bottom w:w="0" w:type="dxa"/>
          </w:tblCellMar>
        </w:tblPrEx>
        <w:trPr>
          <w:trHeight w:hRule="exact" w:val="336"/>
        </w:trPr>
        <w:tc>
          <w:tcPr>
            <w:tcW w:w="1267" w:type="dxa"/>
            <w:gridSpan w:val="2"/>
            <w:vMerge w:val="restart"/>
            <w:tcBorders>
              <w:top w:val="single" w:sz="6" w:space="0" w:color="auto"/>
              <w:left w:val="single" w:sz="6" w:space="0" w:color="auto"/>
              <w:bottom w:val="nil"/>
              <w:right w:val="single" w:sz="6" w:space="0" w:color="auto"/>
            </w:tcBorders>
            <w:shd w:val="clear" w:color="auto" w:fill="FFFFFF"/>
          </w:tcPr>
          <w:p w14:paraId="4D2D743F" w14:textId="77777777" w:rsidR="00BD4BB3" w:rsidRDefault="00BD4BB3" w:rsidP="00253C6B">
            <w:pPr>
              <w:shd w:val="clear" w:color="auto" w:fill="FFFFFF"/>
              <w:spacing w:line="211" w:lineRule="exact"/>
              <w:ind w:right="264" w:hanging="10"/>
            </w:pPr>
            <w:r>
              <w:rPr>
                <w:b/>
                <w:bCs/>
                <w:i/>
                <w:iCs/>
                <w:color w:val="000000"/>
                <w:spacing w:val="-2"/>
              </w:rPr>
              <w:t>Patofyzio</w:t>
            </w:r>
            <w:r>
              <w:rPr>
                <w:b/>
                <w:bCs/>
                <w:i/>
                <w:iCs/>
                <w:color w:val="000000"/>
                <w:spacing w:val="-2"/>
              </w:rPr>
              <w:softHyphen/>
            </w:r>
            <w:r>
              <w:rPr>
                <w:b/>
                <w:bCs/>
                <w:i/>
                <w:iCs/>
                <w:color w:val="000000"/>
                <w:spacing w:val="-3"/>
              </w:rPr>
              <w:t>logie</w:t>
            </w:r>
          </w:p>
        </w:tc>
        <w:tc>
          <w:tcPr>
            <w:tcW w:w="1229" w:type="dxa"/>
            <w:gridSpan w:val="2"/>
            <w:vMerge w:val="restart"/>
            <w:tcBorders>
              <w:top w:val="single" w:sz="6" w:space="0" w:color="auto"/>
              <w:left w:val="single" w:sz="6" w:space="0" w:color="auto"/>
              <w:bottom w:val="nil"/>
              <w:right w:val="single" w:sz="6" w:space="0" w:color="auto"/>
            </w:tcBorders>
            <w:shd w:val="clear" w:color="auto" w:fill="FFFFFF"/>
          </w:tcPr>
          <w:p w14:paraId="63D16044" w14:textId="77777777" w:rsidR="00BD4BB3" w:rsidRDefault="00BD4BB3" w:rsidP="00253C6B">
            <w:pPr>
              <w:shd w:val="clear" w:color="auto" w:fill="FFFFFF"/>
              <w:spacing w:line="206" w:lineRule="exact"/>
              <w:ind w:left="120" w:right="149" w:firstLine="29"/>
            </w:pPr>
            <w:r>
              <w:rPr>
                <w:b/>
                <w:bCs/>
                <w:i/>
                <w:iCs/>
                <w:color w:val="000000"/>
              </w:rPr>
              <w:t>Klinické příznaky</w:t>
            </w:r>
          </w:p>
        </w:tc>
        <w:tc>
          <w:tcPr>
            <w:tcW w:w="4963" w:type="dxa"/>
            <w:gridSpan w:val="8"/>
            <w:tcBorders>
              <w:top w:val="single" w:sz="6" w:space="0" w:color="auto"/>
              <w:left w:val="single" w:sz="6" w:space="0" w:color="auto"/>
              <w:bottom w:val="single" w:sz="6" w:space="0" w:color="auto"/>
              <w:right w:val="single" w:sz="6" w:space="0" w:color="auto"/>
            </w:tcBorders>
            <w:shd w:val="clear" w:color="auto" w:fill="FFFFFF"/>
          </w:tcPr>
          <w:p w14:paraId="7266F734" w14:textId="77777777" w:rsidR="00BD4BB3" w:rsidRDefault="00BD4BB3" w:rsidP="00253C6B">
            <w:pPr>
              <w:shd w:val="clear" w:color="auto" w:fill="FFFFFF"/>
              <w:ind w:left="1469"/>
            </w:pPr>
            <w:r>
              <w:rPr>
                <w:b/>
                <w:bCs/>
                <w:i/>
                <w:iCs/>
                <w:color w:val="000000"/>
                <w:spacing w:val="-2"/>
              </w:rPr>
              <w:t>Ošetřovatelský proces</w:t>
            </w:r>
          </w:p>
        </w:tc>
      </w:tr>
      <w:tr w:rsidR="00BD4BB3" w14:paraId="7563E524" w14:textId="77777777" w:rsidTr="00253C6B">
        <w:tblPrEx>
          <w:tblCellMar>
            <w:top w:w="0" w:type="dxa"/>
            <w:bottom w:w="0" w:type="dxa"/>
          </w:tblCellMar>
        </w:tblPrEx>
        <w:trPr>
          <w:trHeight w:hRule="exact" w:val="307"/>
        </w:trPr>
        <w:tc>
          <w:tcPr>
            <w:tcW w:w="1267" w:type="dxa"/>
            <w:gridSpan w:val="2"/>
            <w:vMerge/>
            <w:tcBorders>
              <w:top w:val="nil"/>
              <w:left w:val="single" w:sz="6" w:space="0" w:color="auto"/>
              <w:bottom w:val="nil"/>
              <w:right w:val="single" w:sz="6" w:space="0" w:color="auto"/>
            </w:tcBorders>
            <w:shd w:val="clear" w:color="auto" w:fill="FFFFFF"/>
          </w:tcPr>
          <w:p w14:paraId="24FC3A9C" w14:textId="77777777" w:rsidR="00BD4BB3" w:rsidRDefault="00BD4BB3" w:rsidP="00253C6B"/>
          <w:p w14:paraId="7B613A86" w14:textId="77777777" w:rsidR="00BD4BB3" w:rsidRDefault="00BD4BB3" w:rsidP="00253C6B"/>
        </w:tc>
        <w:tc>
          <w:tcPr>
            <w:tcW w:w="1229" w:type="dxa"/>
            <w:gridSpan w:val="2"/>
            <w:vMerge/>
            <w:tcBorders>
              <w:top w:val="nil"/>
              <w:left w:val="single" w:sz="6" w:space="0" w:color="auto"/>
              <w:bottom w:val="nil"/>
              <w:right w:val="single" w:sz="6" w:space="0" w:color="auto"/>
            </w:tcBorders>
            <w:shd w:val="clear" w:color="auto" w:fill="FFFFFF"/>
          </w:tcPr>
          <w:p w14:paraId="5C0F2E4C" w14:textId="77777777" w:rsidR="00BD4BB3" w:rsidRDefault="00BD4BB3" w:rsidP="00253C6B"/>
          <w:p w14:paraId="4D70111F" w14:textId="77777777" w:rsidR="00BD4BB3" w:rsidRDefault="00BD4BB3" w:rsidP="00253C6B"/>
        </w:tc>
        <w:tc>
          <w:tcPr>
            <w:tcW w:w="1229" w:type="dxa"/>
            <w:gridSpan w:val="2"/>
            <w:vMerge w:val="restart"/>
            <w:tcBorders>
              <w:top w:val="single" w:sz="6" w:space="0" w:color="auto"/>
              <w:left w:val="single" w:sz="6" w:space="0" w:color="auto"/>
              <w:bottom w:val="nil"/>
              <w:right w:val="single" w:sz="6" w:space="0" w:color="auto"/>
            </w:tcBorders>
            <w:shd w:val="clear" w:color="auto" w:fill="FFFFFF"/>
          </w:tcPr>
          <w:p w14:paraId="5F4DA13C" w14:textId="77777777" w:rsidR="00BD4BB3" w:rsidRDefault="00BD4BB3" w:rsidP="00253C6B">
            <w:pPr>
              <w:shd w:val="clear" w:color="auto" w:fill="FFFFFF"/>
              <w:spacing w:line="206" w:lineRule="exact"/>
            </w:pPr>
            <w:r>
              <w:rPr>
                <w:b/>
                <w:bCs/>
                <w:i/>
                <w:iCs/>
                <w:color w:val="000000"/>
                <w:spacing w:val="-2"/>
              </w:rPr>
              <w:t xml:space="preserve">Ošetřovatelský </w:t>
            </w:r>
            <w:r>
              <w:rPr>
                <w:b/>
                <w:bCs/>
                <w:i/>
                <w:iCs/>
                <w:color w:val="000000"/>
                <w:spacing w:val="1"/>
              </w:rPr>
              <w:t>problém</w:t>
            </w:r>
          </w:p>
        </w:tc>
        <w:tc>
          <w:tcPr>
            <w:tcW w:w="3734" w:type="dxa"/>
            <w:gridSpan w:val="6"/>
            <w:tcBorders>
              <w:top w:val="single" w:sz="6" w:space="0" w:color="auto"/>
              <w:left w:val="single" w:sz="6" w:space="0" w:color="auto"/>
              <w:bottom w:val="single" w:sz="6" w:space="0" w:color="auto"/>
              <w:right w:val="single" w:sz="6" w:space="0" w:color="auto"/>
            </w:tcBorders>
            <w:shd w:val="clear" w:color="auto" w:fill="FFFFFF"/>
          </w:tcPr>
          <w:p w14:paraId="402F65DF" w14:textId="77777777" w:rsidR="00BD4BB3" w:rsidRDefault="00BD4BB3" w:rsidP="00253C6B">
            <w:pPr>
              <w:shd w:val="clear" w:color="auto" w:fill="FFFFFF"/>
              <w:ind w:left="931"/>
            </w:pPr>
            <w:r>
              <w:rPr>
                <w:b/>
                <w:bCs/>
                <w:i/>
                <w:iCs/>
                <w:color w:val="000000"/>
                <w:spacing w:val="-3"/>
              </w:rPr>
              <w:t>Ošetřovatelská péče</w:t>
            </w:r>
          </w:p>
        </w:tc>
      </w:tr>
      <w:tr w:rsidR="00BD4BB3" w14:paraId="070B6F83" w14:textId="77777777" w:rsidTr="00253C6B">
        <w:tblPrEx>
          <w:tblCellMar>
            <w:top w:w="0" w:type="dxa"/>
            <w:bottom w:w="0" w:type="dxa"/>
          </w:tblCellMar>
        </w:tblPrEx>
        <w:trPr>
          <w:trHeight w:hRule="exact" w:val="298"/>
        </w:trPr>
        <w:tc>
          <w:tcPr>
            <w:tcW w:w="1267" w:type="dxa"/>
            <w:gridSpan w:val="2"/>
            <w:vMerge/>
            <w:tcBorders>
              <w:top w:val="nil"/>
              <w:left w:val="single" w:sz="6" w:space="0" w:color="auto"/>
              <w:bottom w:val="single" w:sz="6" w:space="0" w:color="auto"/>
              <w:right w:val="single" w:sz="6" w:space="0" w:color="auto"/>
            </w:tcBorders>
            <w:shd w:val="clear" w:color="auto" w:fill="FFFFFF"/>
          </w:tcPr>
          <w:p w14:paraId="145A7AB6" w14:textId="77777777" w:rsidR="00BD4BB3" w:rsidRDefault="00BD4BB3" w:rsidP="00253C6B"/>
          <w:p w14:paraId="6E22497E" w14:textId="77777777" w:rsidR="00BD4BB3" w:rsidRDefault="00BD4BB3" w:rsidP="00253C6B"/>
        </w:tc>
        <w:tc>
          <w:tcPr>
            <w:tcW w:w="1229" w:type="dxa"/>
            <w:gridSpan w:val="2"/>
            <w:vMerge/>
            <w:tcBorders>
              <w:top w:val="nil"/>
              <w:left w:val="single" w:sz="6" w:space="0" w:color="auto"/>
              <w:bottom w:val="single" w:sz="6" w:space="0" w:color="auto"/>
              <w:right w:val="single" w:sz="6" w:space="0" w:color="auto"/>
            </w:tcBorders>
            <w:shd w:val="clear" w:color="auto" w:fill="FFFFFF"/>
          </w:tcPr>
          <w:p w14:paraId="346A5B83" w14:textId="77777777" w:rsidR="00BD4BB3" w:rsidRDefault="00BD4BB3" w:rsidP="00253C6B"/>
          <w:p w14:paraId="6F458A6D" w14:textId="77777777" w:rsidR="00BD4BB3" w:rsidRDefault="00BD4BB3" w:rsidP="00253C6B"/>
        </w:tc>
        <w:tc>
          <w:tcPr>
            <w:tcW w:w="1229" w:type="dxa"/>
            <w:gridSpan w:val="2"/>
            <w:vMerge/>
            <w:tcBorders>
              <w:top w:val="nil"/>
              <w:left w:val="single" w:sz="6" w:space="0" w:color="auto"/>
              <w:bottom w:val="single" w:sz="6" w:space="0" w:color="auto"/>
              <w:right w:val="single" w:sz="6" w:space="0" w:color="auto"/>
            </w:tcBorders>
            <w:shd w:val="clear" w:color="auto" w:fill="FFFFFF"/>
          </w:tcPr>
          <w:p w14:paraId="59DC6FA2" w14:textId="77777777" w:rsidR="00BD4BB3" w:rsidRDefault="00BD4BB3" w:rsidP="00253C6B"/>
          <w:p w14:paraId="78B37363" w14:textId="77777777" w:rsidR="00BD4BB3" w:rsidRDefault="00BD4BB3" w:rsidP="00253C6B"/>
        </w:tc>
        <w:tc>
          <w:tcPr>
            <w:tcW w:w="1238" w:type="dxa"/>
            <w:gridSpan w:val="2"/>
            <w:tcBorders>
              <w:top w:val="single" w:sz="6" w:space="0" w:color="auto"/>
              <w:left w:val="single" w:sz="6" w:space="0" w:color="auto"/>
              <w:bottom w:val="single" w:sz="6" w:space="0" w:color="auto"/>
              <w:right w:val="single" w:sz="6" w:space="0" w:color="auto"/>
            </w:tcBorders>
            <w:shd w:val="clear" w:color="auto" w:fill="FFFFFF"/>
          </w:tcPr>
          <w:p w14:paraId="175E9F7E" w14:textId="77777777" w:rsidR="00BD4BB3" w:rsidRDefault="00BD4BB3" w:rsidP="00253C6B">
            <w:pPr>
              <w:shd w:val="clear" w:color="auto" w:fill="FFFFFF"/>
              <w:ind w:left="403"/>
            </w:pPr>
            <w:r>
              <w:rPr>
                <w:i/>
                <w:iCs/>
                <w:color w:val="000000"/>
                <w:sz w:val="18"/>
                <w:szCs w:val="18"/>
              </w:rPr>
              <w:t>cil</w:t>
            </w:r>
          </w:p>
        </w:tc>
        <w:tc>
          <w:tcPr>
            <w:tcW w:w="1229" w:type="dxa"/>
            <w:gridSpan w:val="2"/>
            <w:tcBorders>
              <w:top w:val="single" w:sz="6" w:space="0" w:color="auto"/>
              <w:left w:val="single" w:sz="6" w:space="0" w:color="auto"/>
              <w:bottom w:val="single" w:sz="6" w:space="0" w:color="auto"/>
              <w:right w:val="single" w:sz="6" w:space="0" w:color="auto"/>
            </w:tcBorders>
            <w:shd w:val="clear" w:color="auto" w:fill="FFFFFF"/>
          </w:tcPr>
          <w:p w14:paraId="24196870" w14:textId="77777777" w:rsidR="00BD4BB3" w:rsidRDefault="00BD4BB3" w:rsidP="00253C6B">
            <w:pPr>
              <w:shd w:val="clear" w:color="auto" w:fill="FFFFFF"/>
              <w:ind w:left="288"/>
            </w:pPr>
            <w:r>
              <w:rPr>
                <w:b/>
                <w:bCs/>
                <w:i/>
                <w:iCs/>
                <w:color w:val="000000"/>
                <w:spacing w:val="1"/>
              </w:rPr>
              <w:t>plán</w:t>
            </w: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cPr>
          <w:p w14:paraId="7DC844FC" w14:textId="77777777" w:rsidR="00BD4BB3" w:rsidRDefault="00BD4BB3" w:rsidP="00253C6B">
            <w:pPr>
              <w:shd w:val="clear" w:color="auto" w:fill="FFFFFF"/>
              <w:ind w:left="19"/>
            </w:pPr>
            <w:r>
              <w:rPr>
                <w:b/>
                <w:bCs/>
                <w:i/>
                <w:iCs/>
                <w:color w:val="000000"/>
              </w:rPr>
              <w:t>nemocniční</w:t>
            </w:r>
          </w:p>
        </w:tc>
      </w:tr>
      <w:tr w:rsidR="00BD4BB3" w14:paraId="0B3FB286" w14:textId="77777777" w:rsidTr="00253C6B">
        <w:tblPrEx>
          <w:tblCellMar>
            <w:top w:w="0" w:type="dxa"/>
            <w:bottom w:w="0" w:type="dxa"/>
          </w:tblCellMar>
        </w:tblPrEx>
        <w:trPr>
          <w:trHeight w:hRule="exact" w:val="326"/>
        </w:trPr>
        <w:tc>
          <w:tcPr>
            <w:tcW w:w="7459" w:type="dxa"/>
            <w:gridSpan w:val="12"/>
            <w:tcBorders>
              <w:top w:val="single" w:sz="6" w:space="0" w:color="auto"/>
              <w:left w:val="single" w:sz="6" w:space="0" w:color="auto"/>
              <w:bottom w:val="single" w:sz="6" w:space="0" w:color="auto"/>
              <w:right w:val="single" w:sz="6" w:space="0" w:color="auto"/>
            </w:tcBorders>
            <w:shd w:val="clear" w:color="auto" w:fill="FFFFFF"/>
          </w:tcPr>
          <w:p w14:paraId="5CC1A0B9" w14:textId="77777777" w:rsidR="00BD4BB3" w:rsidRDefault="00BD4BB3" w:rsidP="00253C6B">
            <w:pPr>
              <w:shd w:val="clear" w:color="auto" w:fill="FFFFFF"/>
            </w:pPr>
            <w:r>
              <w:rPr>
                <w:b/>
                <w:bCs/>
                <w:color w:val="000000"/>
                <w:spacing w:val="-2"/>
              </w:rPr>
              <w:t xml:space="preserve">PSS chronické </w:t>
            </w:r>
            <w:r>
              <w:rPr>
                <w:color w:val="000000"/>
                <w:spacing w:val="-2"/>
              </w:rPr>
              <w:t>(cor pulmonale chronicum)</w:t>
            </w:r>
          </w:p>
        </w:tc>
      </w:tr>
      <w:tr w:rsidR="00BD4BB3" w14:paraId="6062675D" w14:textId="77777777" w:rsidTr="00253C6B">
        <w:tblPrEx>
          <w:tblCellMar>
            <w:top w:w="0" w:type="dxa"/>
            <w:bottom w:w="0" w:type="dxa"/>
          </w:tblCellMar>
        </w:tblPrEx>
        <w:trPr>
          <w:trHeight w:hRule="exact" w:val="1584"/>
        </w:trPr>
        <w:tc>
          <w:tcPr>
            <w:tcW w:w="1267" w:type="dxa"/>
            <w:gridSpan w:val="2"/>
            <w:vMerge w:val="restart"/>
            <w:tcBorders>
              <w:top w:val="single" w:sz="6" w:space="0" w:color="auto"/>
              <w:left w:val="single" w:sz="6" w:space="0" w:color="auto"/>
              <w:bottom w:val="nil"/>
              <w:right w:val="single" w:sz="6" w:space="0" w:color="auto"/>
            </w:tcBorders>
            <w:shd w:val="clear" w:color="auto" w:fill="FFFFFF"/>
          </w:tcPr>
          <w:p w14:paraId="25B085F0" w14:textId="77777777" w:rsidR="00BD4BB3" w:rsidRDefault="00BD4BB3" w:rsidP="00253C6B">
            <w:pPr>
              <w:shd w:val="clear" w:color="auto" w:fill="FFFFFF"/>
              <w:spacing w:line="206" w:lineRule="exact"/>
            </w:pPr>
            <w:r>
              <w:rPr>
                <w:color w:val="000000"/>
                <w:spacing w:val="-5"/>
              </w:rPr>
              <w:t>městnání v po</w:t>
            </w:r>
            <w:r>
              <w:rPr>
                <w:color w:val="000000"/>
                <w:spacing w:val="-5"/>
              </w:rPr>
              <w:softHyphen/>
            </w:r>
            <w:r>
              <w:rPr>
                <w:color w:val="000000"/>
                <w:spacing w:val="-1"/>
              </w:rPr>
              <w:t>vodí systémo</w:t>
            </w:r>
            <w:r>
              <w:rPr>
                <w:color w:val="000000"/>
                <w:spacing w:val="-1"/>
              </w:rPr>
              <w:softHyphen/>
              <w:t>vých žil</w:t>
            </w:r>
          </w:p>
        </w:tc>
        <w:tc>
          <w:tcPr>
            <w:tcW w:w="1229" w:type="dxa"/>
            <w:gridSpan w:val="2"/>
            <w:tcBorders>
              <w:top w:val="single" w:sz="6" w:space="0" w:color="auto"/>
              <w:left w:val="single" w:sz="6" w:space="0" w:color="auto"/>
              <w:bottom w:val="single" w:sz="6" w:space="0" w:color="auto"/>
              <w:right w:val="single" w:sz="6" w:space="0" w:color="auto"/>
            </w:tcBorders>
            <w:shd w:val="clear" w:color="auto" w:fill="FFFFFF"/>
          </w:tcPr>
          <w:p w14:paraId="000F1811" w14:textId="77777777" w:rsidR="00BD4BB3" w:rsidRDefault="00BD4BB3" w:rsidP="00253C6B">
            <w:pPr>
              <w:shd w:val="clear" w:color="auto" w:fill="FFFFFF"/>
              <w:spacing w:line="206" w:lineRule="exact"/>
              <w:ind w:firstLine="5"/>
            </w:pPr>
            <w:r>
              <w:rPr>
                <w:b/>
                <w:bCs/>
                <w:color w:val="000000"/>
                <w:spacing w:val="-3"/>
              </w:rPr>
              <w:t xml:space="preserve">t </w:t>
            </w:r>
            <w:r>
              <w:rPr>
                <w:color w:val="000000"/>
                <w:spacing w:val="-3"/>
              </w:rPr>
              <w:t xml:space="preserve">náplň jug. žil </w:t>
            </w:r>
            <w:r>
              <w:rPr>
                <w:color w:val="000000"/>
                <w:spacing w:val="-1"/>
              </w:rPr>
              <w:t>hepatospleno-</w:t>
            </w:r>
            <w:r>
              <w:rPr>
                <w:color w:val="000000"/>
                <w:spacing w:val="-2"/>
              </w:rPr>
              <w:t>megalie, asci-</w:t>
            </w:r>
            <w:r>
              <w:rPr>
                <w:color w:val="000000"/>
                <w:spacing w:val="-1"/>
              </w:rPr>
              <w:t>tes, perima-leolární otoky</w:t>
            </w:r>
          </w:p>
          <w:p w14:paraId="5E1AE96A" w14:textId="77777777" w:rsidR="00BD4BB3" w:rsidRDefault="00BD4BB3" w:rsidP="00253C6B">
            <w:pPr>
              <w:shd w:val="clear" w:color="auto" w:fill="FFFFFF"/>
            </w:pPr>
            <w:r>
              <w:rPr>
                <w:b/>
                <w:bCs/>
                <w:i/>
                <w:iCs/>
                <w:color w:val="000000"/>
                <w:spacing w:val="-34"/>
              </w:rPr>
              <w:t>•i-</w:t>
            </w:r>
          </w:p>
          <w:p w14:paraId="49796BEA" w14:textId="77777777" w:rsidR="00BD4BB3" w:rsidRDefault="00BD4BB3" w:rsidP="00253C6B">
            <w:pPr>
              <w:shd w:val="clear" w:color="auto" w:fill="FFFFFF"/>
            </w:pPr>
            <w:r>
              <w:rPr>
                <w:color w:val="000000"/>
                <w:spacing w:val="-1"/>
              </w:rPr>
              <w:t>anasarka</w:t>
            </w:r>
          </w:p>
        </w:tc>
        <w:tc>
          <w:tcPr>
            <w:tcW w:w="1229" w:type="dxa"/>
            <w:gridSpan w:val="2"/>
            <w:tcBorders>
              <w:top w:val="single" w:sz="6" w:space="0" w:color="auto"/>
              <w:left w:val="single" w:sz="6" w:space="0" w:color="auto"/>
              <w:bottom w:val="single" w:sz="6" w:space="0" w:color="auto"/>
              <w:right w:val="single" w:sz="6" w:space="0" w:color="auto"/>
            </w:tcBorders>
            <w:shd w:val="clear" w:color="auto" w:fill="FFFFFF"/>
          </w:tcPr>
          <w:p w14:paraId="522DC068" w14:textId="77777777" w:rsidR="00BD4BB3" w:rsidRDefault="00BD4BB3" w:rsidP="00253C6B">
            <w:pPr>
              <w:shd w:val="clear" w:color="auto" w:fill="FFFFFF"/>
            </w:pPr>
            <w:r>
              <w:rPr>
                <w:color w:val="000000"/>
                <w:spacing w:val="-3"/>
              </w:rPr>
              <w:t>ascites, otoky</w:t>
            </w:r>
          </w:p>
        </w:tc>
        <w:tc>
          <w:tcPr>
            <w:tcW w:w="1238" w:type="dxa"/>
            <w:gridSpan w:val="2"/>
            <w:tcBorders>
              <w:top w:val="single" w:sz="6" w:space="0" w:color="auto"/>
              <w:left w:val="single" w:sz="6" w:space="0" w:color="auto"/>
              <w:bottom w:val="single" w:sz="6" w:space="0" w:color="auto"/>
              <w:right w:val="single" w:sz="6" w:space="0" w:color="auto"/>
            </w:tcBorders>
            <w:shd w:val="clear" w:color="auto" w:fill="FFFFFF"/>
          </w:tcPr>
          <w:p w14:paraId="403B2BCD" w14:textId="77777777" w:rsidR="00BD4BB3" w:rsidRDefault="00BD4BB3" w:rsidP="00253C6B">
            <w:pPr>
              <w:shd w:val="clear" w:color="auto" w:fill="FFFFFF"/>
            </w:pPr>
            <w:r>
              <w:rPr>
                <w:color w:val="000000"/>
                <w:spacing w:val="-2"/>
              </w:rPr>
              <w:t>nemá otoky</w:t>
            </w:r>
          </w:p>
        </w:tc>
        <w:tc>
          <w:tcPr>
            <w:tcW w:w="1229" w:type="dxa"/>
            <w:gridSpan w:val="2"/>
            <w:vMerge w:val="restart"/>
            <w:tcBorders>
              <w:top w:val="single" w:sz="6" w:space="0" w:color="auto"/>
              <w:left w:val="single" w:sz="6" w:space="0" w:color="auto"/>
              <w:bottom w:val="nil"/>
              <w:right w:val="nil"/>
            </w:tcBorders>
            <w:shd w:val="clear" w:color="auto" w:fill="FFFFFF"/>
          </w:tcPr>
          <w:p w14:paraId="390C1F08" w14:textId="77777777" w:rsidR="00BD4BB3" w:rsidRDefault="00BD4BB3" w:rsidP="00253C6B">
            <w:pPr>
              <w:shd w:val="clear" w:color="auto" w:fill="FFFFFF"/>
              <w:spacing w:line="206" w:lineRule="exact"/>
              <w:ind w:firstLine="5"/>
            </w:pPr>
            <w:r>
              <w:rPr>
                <w:color w:val="000000"/>
                <w:spacing w:val="-2"/>
              </w:rPr>
              <w:t xml:space="preserve">sledování váhy </w:t>
            </w:r>
            <w:r>
              <w:rPr>
                <w:color w:val="000000"/>
              </w:rPr>
              <w:t xml:space="preserve">du bňcha a kor </w:t>
            </w:r>
            <w:r>
              <w:rPr>
                <w:color w:val="000000"/>
                <w:spacing w:val="1"/>
              </w:rPr>
              <w:t xml:space="preserve">soli a tekutin, </w:t>
            </w:r>
            <w:r>
              <w:rPr>
                <w:color w:val="000000"/>
                <w:spacing w:val="-1"/>
              </w:rPr>
              <w:t>klid</w:t>
            </w:r>
          </w:p>
        </w:tc>
        <w:tc>
          <w:tcPr>
            <w:tcW w:w="1267" w:type="dxa"/>
            <w:gridSpan w:val="2"/>
            <w:tcBorders>
              <w:top w:val="single" w:sz="6" w:space="0" w:color="auto"/>
              <w:left w:val="nil"/>
              <w:bottom w:val="nil"/>
              <w:right w:val="single" w:sz="6" w:space="0" w:color="auto"/>
            </w:tcBorders>
            <w:shd w:val="clear" w:color="auto" w:fill="FFFFFF"/>
          </w:tcPr>
          <w:p w14:paraId="210F3B4B" w14:textId="77777777" w:rsidR="00BD4BB3" w:rsidRDefault="00BD4BB3" w:rsidP="00253C6B">
            <w:pPr>
              <w:shd w:val="clear" w:color="auto" w:fill="FFFFFF"/>
              <w:spacing w:line="206" w:lineRule="exact"/>
              <w:ind w:hanging="10"/>
            </w:pPr>
            <w:r>
              <w:rPr>
                <w:color w:val="000000"/>
                <w:spacing w:val="-2"/>
              </w:rPr>
              <w:t>, měření obvo-</w:t>
            </w:r>
            <w:r>
              <w:rPr>
                <w:color w:val="000000"/>
                <w:spacing w:val="-3"/>
              </w:rPr>
              <w:t>ičetin, omezení podávání léků,</w:t>
            </w:r>
          </w:p>
        </w:tc>
      </w:tr>
      <w:tr w:rsidR="00BD4BB3" w14:paraId="0FE43A06" w14:textId="77777777" w:rsidTr="00253C6B">
        <w:tblPrEx>
          <w:tblCellMar>
            <w:top w:w="0" w:type="dxa"/>
            <w:bottom w:w="0" w:type="dxa"/>
          </w:tblCellMar>
        </w:tblPrEx>
        <w:trPr>
          <w:trHeight w:hRule="exact" w:val="528"/>
        </w:trPr>
        <w:tc>
          <w:tcPr>
            <w:tcW w:w="1267" w:type="dxa"/>
            <w:gridSpan w:val="2"/>
            <w:vMerge/>
            <w:tcBorders>
              <w:top w:val="nil"/>
              <w:left w:val="single" w:sz="6" w:space="0" w:color="auto"/>
              <w:bottom w:val="single" w:sz="6" w:space="0" w:color="auto"/>
              <w:right w:val="single" w:sz="6" w:space="0" w:color="auto"/>
            </w:tcBorders>
            <w:shd w:val="clear" w:color="auto" w:fill="FFFFFF"/>
          </w:tcPr>
          <w:p w14:paraId="3A2440B0" w14:textId="77777777" w:rsidR="00BD4BB3" w:rsidRDefault="00BD4BB3" w:rsidP="00253C6B"/>
          <w:p w14:paraId="1BD27AFA" w14:textId="77777777" w:rsidR="00BD4BB3" w:rsidRDefault="00BD4BB3" w:rsidP="00253C6B"/>
        </w:tc>
        <w:tc>
          <w:tcPr>
            <w:tcW w:w="1229" w:type="dxa"/>
            <w:gridSpan w:val="2"/>
            <w:tcBorders>
              <w:top w:val="single" w:sz="6" w:space="0" w:color="auto"/>
              <w:left w:val="single" w:sz="6" w:space="0" w:color="auto"/>
              <w:bottom w:val="single" w:sz="6" w:space="0" w:color="auto"/>
              <w:right w:val="single" w:sz="6" w:space="0" w:color="auto"/>
            </w:tcBorders>
            <w:shd w:val="clear" w:color="auto" w:fill="FFFFFF"/>
          </w:tcPr>
          <w:p w14:paraId="74C496E5" w14:textId="77777777" w:rsidR="00BD4BB3" w:rsidRDefault="00BD4BB3" w:rsidP="00253C6B">
            <w:pPr>
              <w:shd w:val="clear" w:color="auto" w:fill="FFFFFF"/>
              <w:spacing w:line="206" w:lineRule="exact"/>
              <w:ind w:right="418" w:firstLine="5"/>
            </w:pPr>
            <w:r>
              <w:rPr>
                <w:i/>
                <w:iCs/>
                <w:color w:val="000000"/>
                <w:w w:val="171"/>
                <w:sz w:val="24"/>
                <w:szCs w:val="24"/>
              </w:rPr>
              <w:t xml:space="preserve">i </w:t>
            </w:r>
            <w:r>
              <w:rPr>
                <w:color w:val="000000"/>
                <w:spacing w:val="-2"/>
              </w:rPr>
              <w:t>nykturie</w:t>
            </w:r>
          </w:p>
        </w:tc>
        <w:tc>
          <w:tcPr>
            <w:tcW w:w="1229" w:type="dxa"/>
            <w:gridSpan w:val="2"/>
            <w:tcBorders>
              <w:top w:val="single" w:sz="6" w:space="0" w:color="auto"/>
              <w:left w:val="single" w:sz="6" w:space="0" w:color="auto"/>
              <w:bottom w:val="single" w:sz="6" w:space="0" w:color="auto"/>
              <w:right w:val="single" w:sz="6" w:space="0" w:color="auto"/>
            </w:tcBorders>
            <w:shd w:val="clear" w:color="auto" w:fill="FFFFFF"/>
          </w:tcPr>
          <w:p w14:paraId="34DDB35F" w14:textId="77777777" w:rsidR="00BD4BB3" w:rsidRDefault="00BD4BB3" w:rsidP="00253C6B">
            <w:pPr>
              <w:shd w:val="clear" w:color="auto" w:fill="FFFFFF"/>
              <w:spacing w:line="211" w:lineRule="exact"/>
              <w:ind w:right="427"/>
            </w:pPr>
            <w:r>
              <w:rPr>
                <w:color w:val="000000"/>
                <w:spacing w:val="-2"/>
              </w:rPr>
              <w:t>poruchy spánku</w:t>
            </w:r>
          </w:p>
        </w:tc>
        <w:tc>
          <w:tcPr>
            <w:tcW w:w="1238" w:type="dxa"/>
            <w:gridSpan w:val="2"/>
            <w:tcBorders>
              <w:top w:val="single" w:sz="6" w:space="0" w:color="auto"/>
              <w:left w:val="single" w:sz="6" w:space="0" w:color="auto"/>
              <w:bottom w:val="single" w:sz="6" w:space="0" w:color="auto"/>
              <w:right w:val="single" w:sz="6" w:space="0" w:color="auto"/>
            </w:tcBorders>
            <w:shd w:val="clear" w:color="auto" w:fill="FFFFFF"/>
          </w:tcPr>
          <w:p w14:paraId="383717CF" w14:textId="77777777" w:rsidR="00BD4BB3" w:rsidRDefault="00BD4BB3" w:rsidP="00253C6B">
            <w:pPr>
              <w:shd w:val="clear" w:color="auto" w:fill="FFFFFF"/>
            </w:pPr>
            <w:r>
              <w:rPr>
                <w:color w:val="000000"/>
                <w:spacing w:val="-3"/>
              </w:rPr>
              <w:t>spí dobře</w:t>
            </w:r>
          </w:p>
        </w:tc>
        <w:tc>
          <w:tcPr>
            <w:tcW w:w="1229" w:type="dxa"/>
            <w:gridSpan w:val="2"/>
            <w:vMerge/>
            <w:tcBorders>
              <w:top w:val="nil"/>
              <w:left w:val="single" w:sz="6" w:space="0" w:color="auto"/>
              <w:bottom w:val="single" w:sz="6" w:space="0" w:color="auto"/>
              <w:right w:val="nil"/>
            </w:tcBorders>
            <w:shd w:val="clear" w:color="auto" w:fill="FFFFFF"/>
          </w:tcPr>
          <w:p w14:paraId="349920F0" w14:textId="77777777" w:rsidR="00BD4BB3" w:rsidRDefault="00BD4BB3" w:rsidP="00253C6B">
            <w:pPr>
              <w:shd w:val="clear" w:color="auto" w:fill="FFFFFF"/>
            </w:pPr>
          </w:p>
          <w:p w14:paraId="71916EA0" w14:textId="77777777" w:rsidR="00BD4BB3" w:rsidRDefault="00BD4BB3" w:rsidP="00253C6B">
            <w:pPr>
              <w:shd w:val="clear" w:color="auto" w:fill="FFFFFF"/>
            </w:pPr>
          </w:p>
        </w:tc>
        <w:tc>
          <w:tcPr>
            <w:tcW w:w="1267" w:type="dxa"/>
            <w:gridSpan w:val="2"/>
            <w:tcBorders>
              <w:top w:val="nil"/>
              <w:left w:val="nil"/>
              <w:bottom w:val="single" w:sz="6" w:space="0" w:color="auto"/>
              <w:right w:val="single" w:sz="6" w:space="0" w:color="auto"/>
            </w:tcBorders>
            <w:shd w:val="clear" w:color="auto" w:fill="FFFFFF"/>
          </w:tcPr>
          <w:p w14:paraId="734DEF5A" w14:textId="77777777" w:rsidR="00BD4BB3" w:rsidRDefault="00BD4BB3" w:rsidP="00253C6B">
            <w:pPr>
              <w:shd w:val="clear" w:color="auto" w:fill="FFFFFF"/>
            </w:pPr>
          </w:p>
        </w:tc>
      </w:tr>
      <w:tr w:rsidR="00BD4BB3" w14:paraId="31602E42" w14:textId="77777777" w:rsidTr="00253C6B">
        <w:tblPrEx>
          <w:tblCellMar>
            <w:top w:w="0" w:type="dxa"/>
            <w:bottom w:w="0" w:type="dxa"/>
          </w:tblCellMar>
        </w:tblPrEx>
        <w:trPr>
          <w:trHeight w:hRule="exact" w:val="326"/>
        </w:trPr>
        <w:tc>
          <w:tcPr>
            <w:tcW w:w="7459" w:type="dxa"/>
            <w:gridSpan w:val="12"/>
            <w:tcBorders>
              <w:top w:val="single" w:sz="6" w:space="0" w:color="auto"/>
              <w:left w:val="single" w:sz="6" w:space="0" w:color="auto"/>
              <w:bottom w:val="single" w:sz="6" w:space="0" w:color="auto"/>
              <w:right w:val="single" w:sz="6" w:space="0" w:color="auto"/>
            </w:tcBorders>
            <w:shd w:val="clear" w:color="auto" w:fill="FFFFFF"/>
          </w:tcPr>
          <w:p w14:paraId="4192A211" w14:textId="77777777" w:rsidR="00BD4BB3" w:rsidRDefault="00BD4BB3" w:rsidP="00253C6B">
            <w:pPr>
              <w:shd w:val="clear" w:color="auto" w:fill="FFFFFF"/>
            </w:pPr>
            <w:r>
              <w:rPr>
                <w:b/>
                <w:bCs/>
                <w:color w:val="000000"/>
                <w:spacing w:val="-2"/>
              </w:rPr>
              <w:t xml:space="preserve">PSS akutní </w:t>
            </w:r>
            <w:r>
              <w:rPr>
                <w:color w:val="000000"/>
                <w:spacing w:val="-2"/>
              </w:rPr>
              <w:t>(cor pulmonale acutum)</w:t>
            </w:r>
          </w:p>
        </w:tc>
      </w:tr>
      <w:tr w:rsidR="00BD4BB3" w14:paraId="60F9A8DA" w14:textId="77777777" w:rsidTr="00253C6B">
        <w:tblPrEx>
          <w:tblCellMar>
            <w:top w:w="0" w:type="dxa"/>
            <w:bottom w:w="0" w:type="dxa"/>
          </w:tblCellMar>
        </w:tblPrEx>
        <w:trPr>
          <w:trHeight w:hRule="exact" w:val="1392"/>
        </w:trPr>
        <w:tc>
          <w:tcPr>
            <w:tcW w:w="1267" w:type="dxa"/>
            <w:gridSpan w:val="2"/>
            <w:vMerge w:val="restart"/>
            <w:tcBorders>
              <w:top w:val="single" w:sz="6" w:space="0" w:color="auto"/>
              <w:left w:val="single" w:sz="6" w:space="0" w:color="auto"/>
              <w:bottom w:val="nil"/>
              <w:right w:val="single" w:sz="6" w:space="0" w:color="auto"/>
            </w:tcBorders>
            <w:shd w:val="clear" w:color="auto" w:fill="FFFFFF"/>
          </w:tcPr>
          <w:p w14:paraId="51DB69C6" w14:textId="77777777" w:rsidR="00BD4BB3" w:rsidRDefault="00BD4BB3" w:rsidP="00253C6B">
            <w:pPr>
              <w:shd w:val="clear" w:color="auto" w:fill="FFFFFF"/>
            </w:pPr>
            <w:r>
              <w:rPr>
                <w:color w:val="000000"/>
                <w:spacing w:val="-2"/>
              </w:rPr>
              <w:t>městnání větší</w:t>
            </w:r>
          </w:p>
        </w:tc>
        <w:tc>
          <w:tcPr>
            <w:tcW w:w="1229" w:type="dxa"/>
            <w:gridSpan w:val="2"/>
            <w:vMerge w:val="restart"/>
            <w:tcBorders>
              <w:top w:val="single" w:sz="6" w:space="0" w:color="auto"/>
              <w:left w:val="single" w:sz="6" w:space="0" w:color="auto"/>
              <w:bottom w:val="nil"/>
              <w:right w:val="single" w:sz="6" w:space="0" w:color="auto"/>
            </w:tcBorders>
            <w:shd w:val="clear" w:color="auto" w:fill="FFFFFF"/>
          </w:tcPr>
          <w:p w14:paraId="6975BBED" w14:textId="77777777" w:rsidR="00BD4BB3" w:rsidRDefault="00BD4BB3" w:rsidP="00253C6B">
            <w:pPr>
              <w:shd w:val="clear" w:color="auto" w:fill="FFFFFF"/>
              <w:spacing w:line="206" w:lineRule="exact"/>
              <w:ind w:hanging="5"/>
            </w:pPr>
            <w:r>
              <w:rPr>
                <w:color w:val="000000"/>
                <w:spacing w:val="-2"/>
              </w:rPr>
              <w:t>bolest na hru</w:t>
            </w:r>
            <w:r>
              <w:rPr>
                <w:color w:val="000000"/>
                <w:spacing w:val="-2"/>
              </w:rPr>
              <w:softHyphen/>
            </w:r>
            <w:r>
              <w:rPr>
                <w:color w:val="000000"/>
                <w:spacing w:val="-1"/>
              </w:rPr>
              <w:t xml:space="preserve">di, dusnost </w:t>
            </w:r>
            <w:r>
              <w:rPr>
                <w:color w:val="000000"/>
              </w:rPr>
              <w:t>hemoptýza</w:t>
            </w:r>
          </w:p>
        </w:tc>
        <w:tc>
          <w:tcPr>
            <w:tcW w:w="1229" w:type="dxa"/>
            <w:gridSpan w:val="2"/>
            <w:tcBorders>
              <w:top w:val="single" w:sz="6" w:space="0" w:color="auto"/>
              <w:left w:val="single" w:sz="6" w:space="0" w:color="auto"/>
              <w:bottom w:val="single" w:sz="6" w:space="0" w:color="auto"/>
              <w:right w:val="single" w:sz="6" w:space="0" w:color="auto"/>
            </w:tcBorders>
            <w:shd w:val="clear" w:color="auto" w:fill="FFFFFF"/>
          </w:tcPr>
          <w:p w14:paraId="64B75B9F" w14:textId="77777777" w:rsidR="00BD4BB3" w:rsidRDefault="00BD4BB3" w:rsidP="00253C6B">
            <w:pPr>
              <w:shd w:val="clear" w:color="auto" w:fill="FFFFFF"/>
            </w:pPr>
            <w:r>
              <w:rPr>
                <w:color w:val="000000"/>
                <w:spacing w:val="-1"/>
              </w:rPr>
              <w:t>dusnost</w:t>
            </w:r>
          </w:p>
          <w:p w14:paraId="6942CB82" w14:textId="77777777" w:rsidR="00BD4BB3" w:rsidRDefault="00BD4BB3" w:rsidP="00253C6B">
            <w:pPr>
              <w:shd w:val="clear" w:color="auto" w:fill="FFFFFF"/>
              <w:spacing w:line="211" w:lineRule="exact"/>
            </w:pPr>
            <w:r>
              <w:rPr>
                <w:color w:val="000000"/>
                <w:spacing w:val="-6"/>
              </w:rPr>
              <w:t>poruchy srdeč</w:t>
            </w:r>
            <w:r>
              <w:rPr>
                <w:color w:val="000000"/>
                <w:spacing w:val="-6"/>
              </w:rPr>
              <w:softHyphen/>
            </w:r>
            <w:r>
              <w:rPr>
                <w:color w:val="000000"/>
                <w:spacing w:val="-1"/>
              </w:rPr>
              <w:t>ní činnosti</w:t>
            </w:r>
          </w:p>
        </w:tc>
        <w:tc>
          <w:tcPr>
            <w:tcW w:w="1238" w:type="dxa"/>
            <w:gridSpan w:val="2"/>
            <w:tcBorders>
              <w:top w:val="single" w:sz="6" w:space="0" w:color="auto"/>
              <w:left w:val="single" w:sz="6" w:space="0" w:color="auto"/>
              <w:bottom w:val="single" w:sz="6" w:space="0" w:color="auto"/>
              <w:right w:val="single" w:sz="6" w:space="0" w:color="auto"/>
            </w:tcBorders>
            <w:shd w:val="clear" w:color="auto" w:fill="FFFFFF"/>
          </w:tcPr>
          <w:p w14:paraId="428637E2" w14:textId="77777777" w:rsidR="00BD4BB3" w:rsidRDefault="00BD4BB3" w:rsidP="00253C6B">
            <w:pPr>
              <w:shd w:val="clear" w:color="auto" w:fill="FFFFFF"/>
            </w:pPr>
            <w:r>
              <w:rPr>
                <w:color w:val="000000"/>
                <w:spacing w:val="-1"/>
              </w:rPr>
              <w:t>není dušný</w:t>
            </w:r>
          </w:p>
          <w:p w14:paraId="321AA408" w14:textId="77777777" w:rsidR="00BD4BB3" w:rsidRDefault="00BD4BB3" w:rsidP="00253C6B">
            <w:pPr>
              <w:shd w:val="clear" w:color="auto" w:fill="FFFFFF"/>
              <w:spacing w:line="216" w:lineRule="exact"/>
            </w:pPr>
            <w:r>
              <w:rPr>
                <w:color w:val="000000"/>
                <w:spacing w:val="-2"/>
              </w:rPr>
              <w:t>zlepšení čin</w:t>
            </w:r>
            <w:r>
              <w:rPr>
                <w:color w:val="000000"/>
                <w:spacing w:val="-2"/>
              </w:rPr>
              <w:softHyphen/>
            </w:r>
            <w:r>
              <w:rPr>
                <w:color w:val="000000"/>
                <w:spacing w:val="-10"/>
              </w:rPr>
              <w:t xml:space="preserve">nosti srdce, —&gt; </w:t>
            </w:r>
            <w:r>
              <w:rPr>
                <w:color w:val="000000"/>
                <w:spacing w:val="-1"/>
              </w:rPr>
              <w:t xml:space="preserve">předcházení </w:t>
            </w:r>
            <w:r>
              <w:rPr>
                <w:color w:val="000000"/>
                <w:spacing w:val="-5"/>
              </w:rPr>
              <w:t>zhoršení stavu</w:t>
            </w:r>
          </w:p>
        </w:tc>
        <w:tc>
          <w:tcPr>
            <w:tcW w:w="2496" w:type="dxa"/>
            <w:gridSpan w:val="4"/>
            <w:tcBorders>
              <w:top w:val="single" w:sz="6" w:space="0" w:color="auto"/>
              <w:left w:val="single" w:sz="6" w:space="0" w:color="auto"/>
              <w:bottom w:val="single" w:sz="6" w:space="0" w:color="auto"/>
              <w:right w:val="single" w:sz="6" w:space="0" w:color="auto"/>
            </w:tcBorders>
            <w:shd w:val="clear" w:color="auto" w:fill="FFFFFF"/>
          </w:tcPr>
          <w:p w14:paraId="431392F5" w14:textId="77777777" w:rsidR="00BD4BB3" w:rsidRDefault="00BD4BB3" w:rsidP="00253C6B">
            <w:pPr>
              <w:shd w:val="clear" w:color="auto" w:fill="FFFFFF"/>
              <w:spacing w:line="206" w:lineRule="exact"/>
              <w:ind w:right="221" w:hanging="5"/>
            </w:pPr>
            <w:r>
              <w:rPr>
                <w:color w:val="000000"/>
                <w:spacing w:val="-2"/>
              </w:rPr>
              <w:t xml:space="preserve">klid na lůžku, podání léků, </w:t>
            </w:r>
            <w:r>
              <w:rPr>
                <w:color w:val="000000"/>
                <w:spacing w:val="-1"/>
              </w:rPr>
              <w:t xml:space="preserve">poloha ortopnoická, </w:t>
            </w:r>
            <w:r>
              <w:rPr>
                <w:color w:val="000000"/>
                <w:spacing w:val="-2"/>
              </w:rPr>
              <w:t>aplikace kyslíku, podávání léků</w:t>
            </w:r>
          </w:p>
        </w:tc>
      </w:tr>
      <w:tr w:rsidR="00BD4BB3" w14:paraId="4EC86CEB" w14:textId="77777777" w:rsidTr="00253C6B">
        <w:tblPrEx>
          <w:tblCellMar>
            <w:top w:w="0" w:type="dxa"/>
            <w:bottom w:w="0" w:type="dxa"/>
          </w:tblCellMar>
        </w:tblPrEx>
        <w:trPr>
          <w:trHeight w:hRule="exact" w:val="739"/>
        </w:trPr>
        <w:tc>
          <w:tcPr>
            <w:tcW w:w="1267" w:type="dxa"/>
            <w:gridSpan w:val="2"/>
            <w:vMerge/>
            <w:tcBorders>
              <w:top w:val="nil"/>
              <w:left w:val="single" w:sz="6" w:space="0" w:color="auto"/>
              <w:bottom w:val="single" w:sz="6" w:space="0" w:color="auto"/>
              <w:right w:val="single" w:sz="6" w:space="0" w:color="auto"/>
            </w:tcBorders>
            <w:shd w:val="clear" w:color="auto" w:fill="FFFFFF"/>
          </w:tcPr>
          <w:p w14:paraId="64CFA9F4" w14:textId="77777777" w:rsidR="00BD4BB3" w:rsidRDefault="00BD4BB3" w:rsidP="00253C6B"/>
          <w:p w14:paraId="0DB7F206" w14:textId="77777777" w:rsidR="00BD4BB3" w:rsidRDefault="00BD4BB3" w:rsidP="00253C6B"/>
        </w:tc>
        <w:tc>
          <w:tcPr>
            <w:tcW w:w="1229" w:type="dxa"/>
            <w:gridSpan w:val="2"/>
            <w:vMerge/>
            <w:tcBorders>
              <w:top w:val="nil"/>
              <w:left w:val="single" w:sz="6" w:space="0" w:color="auto"/>
              <w:bottom w:val="nil"/>
              <w:right w:val="single" w:sz="6" w:space="0" w:color="auto"/>
            </w:tcBorders>
            <w:shd w:val="clear" w:color="auto" w:fill="FFFFFF"/>
          </w:tcPr>
          <w:p w14:paraId="64CC97BC" w14:textId="77777777" w:rsidR="00BD4BB3" w:rsidRDefault="00BD4BB3" w:rsidP="00253C6B"/>
          <w:p w14:paraId="17E5F30C" w14:textId="77777777" w:rsidR="00BD4BB3" w:rsidRDefault="00BD4BB3" w:rsidP="00253C6B"/>
        </w:tc>
        <w:tc>
          <w:tcPr>
            <w:tcW w:w="1229" w:type="dxa"/>
            <w:gridSpan w:val="2"/>
            <w:tcBorders>
              <w:top w:val="single" w:sz="6" w:space="0" w:color="auto"/>
              <w:left w:val="single" w:sz="6" w:space="0" w:color="auto"/>
              <w:bottom w:val="single" w:sz="6" w:space="0" w:color="auto"/>
              <w:right w:val="single" w:sz="6" w:space="0" w:color="auto"/>
            </w:tcBorders>
            <w:shd w:val="clear" w:color="auto" w:fill="FFFFFF"/>
          </w:tcPr>
          <w:p w14:paraId="6BA9CE7A" w14:textId="77777777" w:rsidR="00BD4BB3" w:rsidRDefault="00BD4BB3" w:rsidP="00253C6B">
            <w:pPr>
              <w:shd w:val="clear" w:color="auto" w:fill="FFFFFF"/>
              <w:spacing w:line="211" w:lineRule="exact"/>
            </w:pPr>
            <w:r>
              <w:rPr>
                <w:color w:val="000000"/>
                <w:spacing w:val="-2"/>
              </w:rPr>
              <w:t>kašel s expek-</w:t>
            </w:r>
            <w:r>
              <w:rPr>
                <w:color w:val="000000"/>
                <w:spacing w:val="-1"/>
              </w:rPr>
              <w:t>torací</w:t>
            </w:r>
          </w:p>
        </w:tc>
        <w:tc>
          <w:tcPr>
            <w:tcW w:w="1238" w:type="dxa"/>
            <w:gridSpan w:val="2"/>
            <w:tcBorders>
              <w:top w:val="single" w:sz="6" w:space="0" w:color="auto"/>
              <w:left w:val="single" w:sz="6" w:space="0" w:color="auto"/>
              <w:bottom w:val="single" w:sz="6" w:space="0" w:color="auto"/>
              <w:right w:val="single" w:sz="6" w:space="0" w:color="auto"/>
            </w:tcBorders>
            <w:shd w:val="clear" w:color="auto" w:fill="FFFFFF"/>
          </w:tcPr>
          <w:p w14:paraId="6C630438" w14:textId="77777777" w:rsidR="00BD4BB3" w:rsidRDefault="00BD4BB3" w:rsidP="00253C6B">
            <w:pPr>
              <w:shd w:val="clear" w:color="auto" w:fill="FFFFFF"/>
            </w:pPr>
            <w:r>
              <w:rPr>
                <w:color w:val="000000"/>
                <w:spacing w:val="-6"/>
              </w:rPr>
              <w:t>dtto</w:t>
            </w:r>
          </w:p>
        </w:tc>
        <w:tc>
          <w:tcPr>
            <w:tcW w:w="1229" w:type="dxa"/>
            <w:gridSpan w:val="2"/>
            <w:tcBorders>
              <w:top w:val="single" w:sz="6" w:space="0" w:color="auto"/>
              <w:left w:val="single" w:sz="6" w:space="0" w:color="auto"/>
              <w:bottom w:val="single" w:sz="6" w:space="0" w:color="auto"/>
              <w:right w:val="single" w:sz="6" w:space="0" w:color="auto"/>
            </w:tcBorders>
            <w:shd w:val="clear" w:color="auto" w:fill="FFFFFF"/>
          </w:tcPr>
          <w:p w14:paraId="2DA5D9BF" w14:textId="77777777" w:rsidR="00BD4BB3" w:rsidRDefault="00BD4BB3" w:rsidP="00253C6B">
            <w:pPr>
              <w:shd w:val="clear" w:color="auto" w:fill="FFFFFF"/>
              <w:spacing w:line="206" w:lineRule="exact"/>
              <w:ind w:firstLine="5"/>
            </w:pPr>
            <w:r>
              <w:rPr>
                <w:color w:val="000000"/>
                <w:spacing w:val="-2"/>
              </w:rPr>
              <w:t xml:space="preserve">stálá kontrola </w:t>
            </w:r>
            <w:r>
              <w:rPr>
                <w:color w:val="000000"/>
                <w:spacing w:val="-3"/>
              </w:rPr>
              <w:t>stavu pomůc</w:t>
            </w:r>
            <w:r>
              <w:rPr>
                <w:color w:val="000000"/>
                <w:spacing w:val="-3"/>
              </w:rPr>
              <w:softHyphen/>
            </w:r>
            <w:r>
              <w:rPr>
                <w:color w:val="000000"/>
                <w:spacing w:val="-1"/>
              </w:rPr>
              <w:t>ky, sledování</w:t>
            </w: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cPr>
          <w:p w14:paraId="4E9F4289" w14:textId="77777777" w:rsidR="00BD4BB3" w:rsidRDefault="00BD4BB3" w:rsidP="00253C6B">
            <w:pPr>
              <w:shd w:val="clear" w:color="auto" w:fill="FFFFFF"/>
              <w:spacing w:line="211" w:lineRule="exact"/>
              <w:ind w:right="82" w:firstLine="19"/>
            </w:pPr>
            <w:r>
              <w:rPr>
                <w:color w:val="000000"/>
                <w:spacing w:val="-3"/>
              </w:rPr>
              <w:t>stálé monito</w:t>
            </w:r>
            <w:r>
              <w:rPr>
                <w:color w:val="000000"/>
                <w:spacing w:val="-3"/>
              </w:rPr>
              <w:softHyphen/>
            </w:r>
            <w:r>
              <w:rPr>
                <w:color w:val="000000"/>
              </w:rPr>
              <w:t>rování FF</w:t>
            </w:r>
          </w:p>
        </w:tc>
      </w:tr>
      <w:tr w:rsidR="00BD4BB3" w14:paraId="2EADC6B9" w14:textId="77777777" w:rsidTr="00253C6B">
        <w:tblPrEx>
          <w:tblCellMar>
            <w:top w:w="0" w:type="dxa"/>
            <w:bottom w:w="0" w:type="dxa"/>
          </w:tblCellMar>
        </w:tblPrEx>
        <w:trPr>
          <w:trHeight w:hRule="exact" w:val="566"/>
        </w:trPr>
        <w:tc>
          <w:tcPr>
            <w:tcW w:w="1267" w:type="dxa"/>
            <w:gridSpan w:val="2"/>
            <w:tcBorders>
              <w:top w:val="single" w:sz="6" w:space="0" w:color="auto"/>
              <w:left w:val="single" w:sz="6" w:space="0" w:color="auto"/>
              <w:bottom w:val="single" w:sz="6" w:space="0" w:color="auto"/>
              <w:right w:val="single" w:sz="6" w:space="0" w:color="auto"/>
            </w:tcBorders>
            <w:shd w:val="clear" w:color="auto" w:fill="FFFFFF"/>
          </w:tcPr>
          <w:p w14:paraId="7A074377" w14:textId="77777777" w:rsidR="00BD4BB3" w:rsidRDefault="00BD4BB3" w:rsidP="00253C6B">
            <w:pPr>
              <w:shd w:val="clear" w:color="auto" w:fill="FFFFFF"/>
              <w:spacing w:line="206" w:lineRule="exact"/>
              <w:ind w:right="130" w:hanging="5"/>
            </w:pPr>
            <w:r>
              <w:rPr>
                <w:color w:val="000000"/>
                <w:spacing w:val="-1"/>
              </w:rPr>
              <w:t xml:space="preserve">kardiogenní </w:t>
            </w:r>
            <w:r>
              <w:rPr>
                <w:color w:val="000000"/>
                <w:spacing w:val="-3"/>
              </w:rPr>
              <w:t>šok</w:t>
            </w:r>
          </w:p>
        </w:tc>
        <w:tc>
          <w:tcPr>
            <w:tcW w:w="1229" w:type="dxa"/>
            <w:gridSpan w:val="2"/>
            <w:vMerge/>
            <w:tcBorders>
              <w:top w:val="nil"/>
              <w:left w:val="single" w:sz="6" w:space="0" w:color="auto"/>
              <w:bottom w:val="single" w:sz="6" w:space="0" w:color="auto"/>
              <w:right w:val="single" w:sz="6" w:space="0" w:color="auto"/>
            </w:tcBorders>
            <w:shd w:val="clear" w:color="auto" w:fill="FFFFFF"/>
          </w:tcPr>
          <w:p w14:paraId="03B4331B" w14:textId="77777777" w:rsidR="00BD4BB3" w:rsidRDefault="00BD4BB3" w:rsidP="00253C6B">
            <w:pPr>
              <w:shd w:val="clear" w:color="auto" w:fill="FFFFFF"/>
              <w:spacing w:line="206" w:lineRule="exact"/>
              <w:ind w:right="130" w:hanging="5"/>
            </w:pPr>
          </w:p>
          <w:p w14:paraId="3319447D" w14:textId="77777777" w:rsidR="00BD4BB3" w:rsidRDefault="00BD4BB3" w:rsidP="00253C6B">
            <w:pPr>
              <w:shd w:val="clear" w:color="auto" w:fill="FFFFFF"/>
              <w:spacing w:line="206" w:lineRule="exact"/>
              <w:ind w:right="130" w:hanging="5"/>
            </w:pPr>
          </w:p>
        </w:tc>
        <w:tc>
          <w:tcPr>
            <w:tcW w:w="1229" w:type="dxa"/>
            <w:gridSpan w:val="2"/>
            <w:tcBorders>
              <w:top w:val="single" w:sz="6" w:space="0" w:color="auto"/>
              <w:left w:val="single" w:sz="6" w:space="0" w:color="auto"/>
              <w:bottom w:val="single" w:sz="6" w:space="0" w:color="auto"/>
              <w:right w:val="single" w:sz="6" w:space="0" w:color="auto"/>
            </w:tcBorders>
            <w:shd w:val="clear" w:color="auto" w:fill="FFFFFF"/>
          </w:tcPr>
          <w:p w14:paraId="6B65334B" w14:textId="77777777" w:rsidR="00BD4BB3" w:rsidRDefault="00BD4BB3" w:rsidP="00253C6B">
            <w:pPr>
              <w:shd w:val="clear" w:color="auto" w:fill="FFFFFF"/>
              <w:spacing w:line="206" w:lineRule="exact"/>
              <w:ind w:right="158"/>
            </w:pPr>
            <w:r>
              <w:rPr>
                <w:color w:val="000000"/>
                <w:spacing w:val="-2"/>
              </w:rPr>
              <w:t>nesoběstač-</w:t>
            </w:r>
            <w:r>
              <w:rPr>
                <w:color w:val="000000"/>
                <w:spacing w:val="1"/>
              </w:rPr>
              <w:t>nost</w:t>
            </w:r>
          </w:p>
        </w:tc>
        <w:tc>
          <w:tcPr>
            <w:tcW w:w="1238" w:type="dxa"/>
            <w:gridSpan w:val="2"/>
            <w:tcBorders>
              <w:top w:val="single" w:sz="6" w:space="0" w:color="auto"/>
              <w:left w:val="single" w:sz="6" w:space="0" w:color="auto"/>
              <w:bottom w:val="single" w:sz="6" w:space="0" w:color="auto"/>
              <w:right w:val="single" w:sz="6" w:space="0" w:color="auto"/>
            </w:tcBorders>
            <w:shd w:val="clear" w:color="auto" w:fill="FFFFFF"/>
          </w:tcPr>
          <w:p w14:paraId="246DB3D1" w14:textId="77777777" w:rsidR="00BD4BB3" w:rsidRDefault="00BD4BB3" w:rsidP="00253C6B">
            <w:pPr>
              <w:shd w:val="clear" w:color="auto" w:fill="FFFFFF"/>
            </w:pPr>
            <w:r>
              <w:rPr>
                <w:color w:val="000000"/>
                <w:spacing w:val="-2"/>
              </w:rPr>
              <w:t>péči převezme</w:t>
            </w:r>
          </w:p>
          <w:p w14:paraId="1F981E3D" w14:textId="77777777" w:rsidR="00BD4BB3" w:rsidRDefault="00BD4BB3" w:rsidP="00253C6B">
            <w:pPr>
              <w:shd w:val="clear" w:color="auto" w:fill="FFFFFF"/>
            </w:pPr>
            <w:r>
              <w:rPr>
                <w:color w:val="000000"/>
                <w:spacing w:val="-2"/>
              </w:rPr>
              <w:t>sestra</w:t>
            </w:r>
          </w:p>
        </w:tc>
        <w:tc>
          <w:tcPr>
            <w:tcW w:w="2496" w:type="dxa"/>
            <w:gridSpan w:val="4"/>
            <w:tcBorders>
              <w:top w:val="single" w:sz="6" w:space="0" w:color="auto"/>
              <w:left w:val="single" w:sz="6" w:space="0" w:color="auto"/>
              <w:bottom w:val="single" w:sz="6" w:space="0" w:color="auto"/>
              <w:right w:val="single" w:sz="6" w:space="0" w:color="auto"/>
            </w:tcBorders>
            <w:shd w:val="clear" w:color="auto" w:fill="FFFFFF"/>
          </w:tcPr>
          <w:p w14:paraId="29CCBE50" w14:textId="77777777" w:rsidR="00BD4BB3" w:rsidRDefault="00BD4BB3" w:rsidP="00253C6B">
            <w:pPr>
              <w:shd w:val="clear" w:color="auto" w:fill="FFFFFF"/>
              <w:ind w:left="504"/>
            </w:pPr>
            <w:r>
              <w:rPr>
                <w:color w:val="000000"/>
                <w:spacing w:val="-2"/>
              </w:rPr>
              <w:t>zajištění potřeb</w:t>
            </w:r>
          </w:p>
        </w:tc>
      </w:tr>
    </w:tbl>
    <w:p w14:paraId="5BAD81DE" w14:textId="77777777" w:rsidR="00BD4BB3" w:rsidRDefault="00BD4BB3" w:rsidP="00BD4BB3">
      <w:pPr>
        <w:sectPr w:rsidR="00BD4BB3" w:rsidSect="00253C6B">
          <w:pgSz w:w="11909" w:h="16834"/>
          <w:pgMar w:top="1440" w:right="849" w:bottom="720" w:left="993" w:header="708" w:footer="708" w:gutter="0"/>
          <w:cols w:space="60"/>
          <w:noEndnote/>
        </w:sectPr>
      </w:pPr>
    </w:p>
    <w:p w14:paraId="2A5C199C" w14:textId="77777777" w:rsidR="00BD4BB3" w:rsidRDefault="00BD4BB3" w:rsidP="00BD4BB3">
      <w:pPr>
        <w:shd w:val="clear" w:color="auto" w:fill="FFFFFF"/>
      </w:pPr>
      <w:r>
        <w:rPr>
          <w:color w:val="000000"/>
          <w:spacing w:val="-16"/>
          <w:sz w:val="34"/>
          <w:szCs w:val="34"/>
        </w:rPr>
        <w:lastRenderedPageBreak/>
        <w:t>3.8</w:t>
      </w:r>
    </w:p>
    <w:p w14:paraId="2A4F4818" w14:textId="4DFE44D2" w:rsidR="00BD4BB3" w:rsidRDefault="00BD4BB3" w:rsidP="00BD4BB3">
      <w:pPr>
        <w:shd w:val="clear" w:color="auto" w:fill="FFFFFF"/>
        <w:spacing w:before="24" w:line="355" w:lineRule="exact"/>
      </w:pPr>
      <w:r>
        <w:br w:type="column"/>
      </w:r>
      <w:r w:rsidR="00B30F46" w:rsidRPr="00B30F46">
        <w:rPr>
          <w:sz w:val="34"/>
          <w:szCs w:val="34"/>
        </w:rPr>
        <w:lastRenderedPageBreak/>
        <w:t>Z</w:t>
      </w:r>
      <w:r>
        <w:rPr>
          <w:color w:val="000000"/>
          <w:spacing w:val="-2"/>
          <w:sz w:val="34"/>
          <w:szCs w:val="34"/>
        </w:rPr>
        <w:t xml:space="preserve">áněty srdce </w:t>
      </w:r>
      <w:r>
        <w:rPr>
          <w:color w:val="000000"/>
          <w:spacing w:val="1"/>
          <w:sz w:val="34"/>
          <w:szCs w:val="34"/>
        </w:rPr>
        <w:t>a kardiomyopatie</w:t>
      </w:r>
    </w:p>
    <w:p w14:paraId="584FBE8D" w14:textId="77777777" w:rsidR="00BD4BB3" w:rsidRDefault="00BD4BB3" w:rsidP="00BD4BB3">
      <w:pPr>
        <w:shd w:val="clear" w:color="auto" w:fill="FFFFFF"/>
        <w:spacing w:before="202"/>
        <w:ind w:left="29"/>
      </w:pPr>
      <w:r>
        <w:rPr>
          <w:color w:val="000000"/>
          <w:sz w:val="24"/>
          <w:szCs w:val="24"/>
        </w:rPr>
        <w:t>Dělení zánětů srdce</w:t>
      </w:r>
    </w:p>
    <w:p w14:paraId="064E1D17" w14:textId="77777777" w:rsidR="00BD4BB3" w:rsidRDefault="00BD4BB3" w:rsidP="00BD4BB3">
      <w:pPr>
        <w:shd w:val="clear" w:color="auto" w:fill="FFFFFF"/>
        <w:spacing w:before="43" w:line="250" w:lineRule="exact"/>
        <w:ind w:left="29" w:right="19"/>
        <w:jc w:val="both"/>
      </w:pPr>
      <w:r>
        <w:rPr>
          <w:color w:val="000000"/>
          <w:sz w:val="22"/>
          <w:szCs w:val="22"/>
        </w:rPr>
        <w:t xml:space="preserve">Záněty srdce se dělí podle místa, které je postižené zánětem na záněty nitroblány </w:t>
      </w:r>
      <w:r>
        <w:rPr>
          <w:color w:val="000000"/>
          <w:spacing w:val="-5"/>
          <w:sz w:val="22"/>
          <w:szCs w:val="22"/>
        </w:rPr>
        <w:t xml:space="preserve">srdeční — </w:t>
      </w:r>
      <w:r>
        <w:rPr>
          <w:i/>
          <w:iCs/>
          <w:color w:val="000000"/>
          <w:spacing w:val="-5"/>
          <w:sz w:val="22"/>
          <w:szCs w:val="22"/>
        </w:rPr>
        <w:t xml:space="preserve">endokarditidy, </w:t>
      </w:r>
      <w:r>
        <w:rPr>
          <w:color w:val="000000"/>
          <w:spacing w:val="-5"/>
          <w:sz w:val="22"/>
          <w:szCs w:val="22"/>
        </w:rPr>
        <w:t>svaloviny srdeční—</w:t>
      </w:r>
      <w:r>
        <w:rPr>
          <w:i/>
          <w:iCs/>
          <w:color w:val="000000"/>
          <w:spacing w:val="-5"/>
          <w:sz w:val="22"/>
          <w:szCs w:val="22"/>
        </w:rPr>
        <w:t xml:space="preserve">myokarditidy, osráečníku—perikarditidy, </w:t>
      </w:r>
      <w:r>
        <w:rPr>
          <w:color w:val="000000"/>
          <w:sz w:val="22"/>
          <w:szCs w:val="22"/>
        </w:rPr>
        <w:t xml:space="preserve">všech tří </w:t>
      </w:r>
      <w:proofErr w:type="gramStart"/>
      <w:r>
        <w:rPr>
          <w:color w:val="000000"/>
          <w:sz w:val="22"/>
          <w:szCs w:val="22"/>
        </w:rPr>
        <w:t xml:space="preserve">vrstev - </w:t>
      </w:r>
      <w:r>
        <w:rPr>
          <w:i/>
          <w:iCs/>
          <w:color w:val="000000"/>
          <w:sz w:val="22"/>
          <w:szCs w:val="22"/>
        </w:rPr>
        <w:t>pankarditidy</w:t>
      </w:r>
      <w:proofErr w:type="gramEnd"/>
      <w:r>
        <w:rPr>
          <w:i/>
          <w:iCs/>
          <w:color w:val="000000"/>
          <w:sz w:val="22"/>
          <w:szCs w:val="22"/>
        </w:rPr>
        <w:t>.</w:t>
      </w:r>
    </w:p>
    <w:p w14:paraId="7DBEA41D" w14:textId="6885307A" w:rsidR="00BD4BB3" w:rsidRDefault="00BD4BB3" w:rsidP="00BD4BB3">
      <w:pPr>
        <w:shd w:val="clear" w:color="auto" w:fill="FFFFFF"/>
        <w:spacing w:before="101" w:line="226" w:lineRule="exact"/>
        <w:jc w:val="both"/>
        <w:rPr>
          <w:i/>
          <w:iCs/>
          <w:color w:val="000000"/>
        </w:rPr>
      </w:pPr>
      <w:r>
        <w:rPr>
          <w:b/>
          <w:bCs/>
          <w:i/>
          <w:iCs/>
          <w:color w:val="000000"/>
          <w:spacing w:val="-3"/>
        </w:rPr>
        <w:t xml:space="preserve">Víte, </w:t>
      </w:r>
      <w:r>
        <w:rPr>
          <w:i/>
          <w:iCs/>
          <w:color w:val="000000"/>
          <w:spacing w:val="-3"/>
        </w:rPr>
        <w:t xml:space="preserve">že v 17. století popisovali ve střední Brazílii misionáři oblasti, kde tak často umírali muži, </w:t>
      </w:r>
      <w:r>
        <w:rPr>
          <w:i/>
          <w:iCs/>
          <w:color w:val="000000"/>
          <w:spacing w:val="-1"/>
        </w:rPr>
        <w:t xml:space="preserve">Že se města nazývala „městy vdov" a v obchodech byly nápisy, že z důvodu rizika náhlé smrti </w:t>
      </w:r>
      <w:r>
        <w:rPr>
          <w:i/>
          <w:iCs/>
          <w:color w:val="000000"/>
          <w:spacing w:val="-2"/>
        </w:rPr>
        <w:t>se musí platit hotově? Jednalo se o náhlou srdeční smrt v důsledku fibrilace u akutní myokar</w:t>
      </w:r>
      <w:r>
        <w:rPr>
          <w:i/>
          <w:iCs/>
          <w:color w:val="000000"/>
          <w:spacing w:val="-2"/>
        </w:rPr>
        <w:softHyphen/>
      </w:r>
      <w:r>
        <w:rPr>
          <w:i/>
          <w:iCs/>
          <w:color w:val="000000"/>
          <w:spacing w:val="-1"/>
        </w:rPr>
        <w:t xml:space="preserve">ditidy infekčního původu, kterou popsal poprvé počátkem 20. století brazilský lékař Carlos </w:t>
      </w:r>
      <w:r>
        <w:rPr>
          <w:i/>
          <w:iCs/>
          <w:color w:val="000000"/>
          <w:spacing w:val="-4"/>
        </w:rPr>
        <w:t xml:space="preserve">Chagas (viz Myokarditidy•) a od té doby je nazývána Chagasova choroba. Do dnešní doby platí, </w:t>
      </w:r>
      <w:r>
        <w:rPr>
          <w:i/>
          <w:iCs/>
          <w:color w:val="000000"/>
          <w:spacing w:val="-3"/>
        </w:rPr>
        <w:t xml:space="preserve">Že v oblasti Latinské Ameriky je nakaženo 10—20 milionů lidí touto chorobou a 90 milionů lidí </w:t>
      </w:r>
      <w:r>
        <w:rPr>
          <w:i/>
          <w:iCs/>
          <w:color w:val="000000"/>
        </w:rPr>
        <w:t>je rizikových z hlediska nákazy.</w:t>
      </w:r>
    </w:p>
    <w:p w14:paraId="58A19ADA" w14:textId="77777777" w:rsidR="00373710" w:rsidRDefault="00373710" w:rsidP="00BD4BB3">
      <w:pPr>
        <w:shd w:val="clear" w:color="auto" w:fill="FFFFFF"/>
        <w:spacing w:before="101" w:line="226" w:lineRule="exact"/>
        <w:jc w:val="both"/>
      </w:pPr>
    </w:p>
    <w:p w14:paraId="5834ECD2" w14:textId="2DE475EC" w:rsidR="00BD4BB3" w:rsidRDefault="00BD4BB3" w:rsidP="00BD4BB3">
      <w:pPr>
        <w:shd w:val="clear" w:color="auto" w:fill="FFFFFF"/>
        <w:ind w:left="5"/>
      </w:pPr>
      <w:r>
        <w:rPr>
          <w:color w:val="000000"/>
          <w:sz w:val="30"/>
          <w:szCs w:val="30"/>
        </w:rPr>
        <w:t>3.8.1   Endokarditidy</w:t>
      </w:r>
    </w:p>
    <w:p w14:paraId="016E20A4" w14:textId="77777777" w:rsidR="00BD4BB3" w:rsidRDefault="00BD4BB3" w:rsidP="00BD4BB3">
      <w:pPr>
        <w:shd w:val="clear" w:color="auto" w:fill="FFFFFF"/>
        <w:spacing w:before="101"/>
        <w:ind w:left="5"/>
      </w:pPr>
      <w:r>
        <w:rPr>
          <w:b/>
          <w:bCs/>
          <w:color w:val="000000"/>
          <w:spacing w:val="2"/>
          <w:sz w:val="22"/>
          <w:szCs w:val="22"/>
        </w:rPr>
        <w:t>Definice</w:t>
      </w:r>
    </w:p>
    <w:p w14:paraId="78E6D9B7" w14:textId="77777777" w:rsidR="00BD4BB3" w:rsidRDefault="00BD4BB3" w:rsidP="00BD4BB3">
      <w:pPr>
        <w:shd w:val="clear" w:color="auto" w:fill="FFFFFF"/>
        <w:spacing w:before="48" w:line="250" w:lineRule="exact"/>
        <w:ind w:left="5"/>
        <w:jc w:val="both"/>
      </w:pPr>
      <w:r>
        <w:rPr>
          <w:color w:val="000000"/>
          <w:spacing w:val="-1"/>
          <w:sz w:val="22"/>
          <w:szCs w:val="22"/>
        </w:rPr>
        <w:t xml:space="preserve">Endokarditidy jsou záněty srdeční nitroblány neboli endokardu (výstelky srdce), </w:t>
      </w:r>
      <w:r>
        <w:rPr>
          <w:color w:val="000000"/>
          <w:spacing w:val="-2"/>
          <w:sz w:val="22"/>
          <w:szCs w:val="22"/>
        </w:rPr>
        <w:t xml:space="preserve">nejčastěji srdečních chlopní (zánět se pak nazývá také valvulitis), aleje možný i zánět </w:t>
      </w:r>
      <w:r>
        <w:rPr>
          <w:color w:val="000000"/>
          <w:spacing w:val="-1"/>
          <w:sz w:val="22"/>
          <w:szCs w:val="22"/>
        </w:rPr>
        <w:t>nástěnného endokardu či srdečních defektů.</w:t>
      </w:r>
    </w:p>
    <w:p w14:paraId="4B3B2CC7" w14:textId="4ABE7190" w:rsidR="00BD4BB3" w:rsidRDefault="00BD4BB3" w:rsidP="00BD4BB3">
      <w:pPr>
        <w:shd w:val="clear" w:color="auto" w:fill="FFFFFF"/>
        <w:spacing w:before="370" w:line="197" w:lineRule="exact"/>
        <w:ind w:left="173"/>
      </w:pPr>
      <w:r>
        <w:rPr>
          <w:rFonts w:ascii="Arial" w:hAnsi="Arial" w:cs="Arial"/>
          <w:b/>
          <w:bCs/>
          <w:i/>
          <w:iCs/>
          <w:color w:val="000000"/>
          <w:spacing w:val="-2"/>
          <w:sz w:val="18"/>
          <w:szCs w:val="18"/>
        </w:rPr>
        <w:t>Kazuistika</w:t>
      </w:r>
    </w:p>
    <w:p w14:paraId="3831B7DE" w14:textId="77777777" w:rsidR="00BD4BB3" w:rsidRDefault="00BD4BB3" w:rsidP="00BD4BB3">
      <w:pPr>
        <w:shd w:val="clear" w:color="auto" w:fill="FFFFFF"/>
        <w:spacing w:line="197" w:lineRule="exact"/>
        <w:ind w:left="158" w:right="154"/>
        <w:jc w:val="both"/>
      </w:pPr>
      <w:r>
        <w:rPr>
          <w:rFonts w:ascii="Arial" w:hAnsi="Arial" w:cs="Arial"/>
          <w:color w:val="000000"/>
          <w:spacing w:val="-1"/>
          <w:sz w:val="18"/>
          <w:szCs w:val="18"/>
        </w:rPr>
        <w:t>Na intern</w:t>
      </w:r>
      <w:r>
        <w:rPr>
          <w:rFonts w:ascii="Arial" w:hAnsi="Arial"/>
          <w:color w:val="000000"/>
          <w:spacing w:val="-1"/>
          <w:sz w:val="18"/>
          <w:szCs w:val="18"/>
        </w:rPr>
        <w:t>í</w:t>
      </w:r>
      <w:r>
        <w:rPr>
          <w:rFonts w:ascii="Arial" w:hAnsi="Arial" w:cs="Arial"/>
          <w:color w:val="000000"/>
          <w:spacing w:val="-1"/>
          <w:sz w:val="18"/>
          <w:szCs w:val="18"/>
        </w:rPr>
        <w:t xml:space="preserve"> odd</w:t>
      </w:r>
      <w:r>
        <w:rPr>
          <w:rFonts w:ascii="Arial" w:hAnsi="Arial"/>
          <w:color w:val="000000"/>
          <w:spacing w:val="-1"/>
          <w:sz w:val="18"/>
          <w:szCs w:val="18"/>
        </w:rPr>
        <w:t>ě</w:t>
      </w:r>
      <w:r>
        <w:rPr>
          <w:rFonts w:ascii="Arial" w:hAnsi="Arial" w:cs="Arial"/>
          <w:color w:val="000000"/>
          <w:spacing w:val="-1"/>
          <w:sz w:val="18"/>
          <w:szCs w:val="18"/>
        </w:rPr>
        <w:t>len</w:t>
      </w:r>
      <w:r>
        <w:rPr>
          <w:rFonts w:ascii="Arial" w:hAnsi="Arial"/>
          <w:color w:val="000000"/>
          <w:spacing w:val="-1"/>
          <w:sz w:val="18"/>
          <w:szCs w:val="18"/>
        </w:rPr>
        <w:t>í</w:t>
      </w:r>
      <w:r>
        <w:rPr>
          <w:rFonts w:ascii="Arial" w:hAnsi="Arial" w:cs="Arial"/>
          <w:color w:val="000000"/>
          <w:spacing w:val="-1"/>
          <w:sz w:val="18"/>
          <w:szCs w:val="18"/>
        </w:rPr>
        <w:t xml:space="preserve"> byl p</w:t>
      </w:r>
      <w:r>
        <w:rPr>
          <w:rFonts w:ascii="Arial" w:hAnsi="Arial"/>
          <w:color w:val="000000"/>
          <w:spacing w:val="-1"/>
          <w:sz w:val="18"/>
          <w:szCs w:val="18"/>
        </w:rPr>
        <w:t>ř</w:t>
      </w:r>
      <w:r>
        <w:rPr>
          <w:rFonts w:ascii="Arial" w:hAnsi="Arial" w:cs="Arial"/>
          <w:color w:val="000000"/>
          <w:spacing w:val="-1"/>
          <w:sz w:val="18"/>
          <w:szCs w:val="18"/>
        </w:rPr>
        <w:t>ivezen 34let</w:t>
      </w:r>
      <w:r>
        <w:rPr>
          <w:rFonts w:ascii="Arial" w:hAnsi="Arial"/>
          <w:color w:val="000000"/>
          <w:spacing w:val="-1"/>
          <w:sz w:val="18"/>
          <w:szCs w:val="18"/>
        </w:rPr>
        <w:t>ý</w:t>
      </w:r>
      <w:r>
        <w:rPr>
          <w:rFonts w:ascii="Arial" w:hAnsi="Arial" w:cs="Arial"/>
          <w:color w:val="000000"/>
          <w:spacing w:val="-1"/>
          <w:sz w:val="18"/>
          <w:szCs w:val="18"/>
        </w:rPr>
        <w:t xml:space="preserve"> pacient s vysok</w:t>
      </w:r>
      <w:r>
        <w:rPr>
          <w:rFonts w:ascii="Arial" w:hAnsi="Arial"/>
          <w:color w:val="000000"/>
          <w:spacing w:val="-1"/>
          <w:sz w:val="18"/>
          <w:szCs w:val="18"/>
        </w:rPr>
        <w:t>ý</w:t>
      </w:r>
      <w:r>
        <w:rPr>
          <w:rFonts w:ascii="Arial" w:hAnsi="Arial" w:cs="Arial"/>
          <w:color w:val="000000"/>
          <w:spacing w:val="-1"/>
          <w:sz w:val="18"/>
          <w:szCs w:val="18"/>
        </w:rPr>
        <w:t>mi n</w:t>
      </w:r>
      <w:r>
        <w:rPr>
          <w:rFonts w:ascii="Arial" w:hAnsi="Arial"/>
          <w:color w:val="000000"/>
          <w:spacing w:val="-1"/>
          <w:sz w:val="18"/>
          <w:szCs w:val="18"/>
        </w:rPr>
        <w:t>ě</w:t>
      </w:r>
      <w:r>
        <w:rPr>
          <w:rFonts w:ascii="Arial" w:hAnsi="Arial" w:cs="Arial"/>
          <w:color w:val="000000"/>
          <w:spacing w:val="-1"/>
          <w:sz w:val="18"/>
          <w:szCs w:val="18"/>
        </w:rPr>
        <w:t>kolikadenn</w:t>
      </w:r>
      <w:r>
        <w:rPr>
          <w:rFonts w:ascii="Arial" w:hAnsi="Arial"/>
          <w:color w:val="000000"/>
          <w:spacing w:val="-1"/>
          <w:sz w:val="18"/>
          <w:szCs w:val="18"/>
        </w:rPr>
        <w:t>í</w:t>
      </w:r>
      <w:r>
        <w:rPr>
          <w:rFonts w:ascii="Arial" w:hAnsi="Arial" w:cs="Arial"/>
          <w:color w:val="000000"/>
          <w:spacing w:val="-1"/>
          <w:sz w:val="18"/>
          <w:szCs w:val="18"/>
        </w:rPr>
        <w:t>mi teplotami, byl schv</w:t>
      </w:r>
      <w:r>
        <w:rPr>
          <w:rFonts w:ascii="Arial" w:hAnsi="Arial"/>
          <w:color w:val="000000"/>
          <w:spacing w:val="-1"/>
          <w:sz w:val="18"/>
          <w:szCs w:val="18"/>
        </w:rPr>
        <w:t>á</w:t>
      </w:r>
      <w:r>
        <w:rPr>
          <w:rFonts w:ascii="Arial" w:hAnsi="Arial" w:cs="Arial"/>
          <w:color w:val="000000"/>
          <w:spacing w:val="-1"/>
          <w:sz w:val="18"/>
          <w:szCs w:val="18"/>
        </w:rPr>
        <w:t>cen</w:t>
      </w:r>
      <w:r>
        <w:rPr>
          <w:rFonts w:ascii="Arial" w:hAnsi="Arial"/>
          <w:color w:val="000000"/>
          <w:spacing w:val="-1"/>
          <w:sz w:val="18"/>
          <w:szCs w:val="18"/>
        </w:rPr>
        <w:t>ý</w:t>
      </w:r>
      <w:r>
        <w:rPr>
          <w:rFonts w:ascii="Arial" w:hAnsi="Arial" w:cs="Arial"/>
          <w:color w:val="000000"/>
          <w:spacing w:val="-1"/>
          <w:sz w:val="18"/>
          <w:szCs w:val="18"/>
        </w:rPr>
        <w:t>, popelav</w:t>
      </w:r>
      <w:r>
        <w:rPr>
          <w:rFonts w:ascii="Arial" w:hAnsi="Arial"/>
          <w:color w:val="000000"/>
          <w:spacing w:val="-1"/>
          <w:sz w:val="18"/>
          <w:szCs w:val="18"/>
        </w:rPr>
        <w:t>ě</w:t>
      </w:r>
      <w:r>
        <w:rPr>
          <w:rFonts w:ascii="Arial" w:hAnsi="Arial" w:cs="Arial"/>
          <w:color w:val="000000"/>
          <w:spacing w:val="-1"/>
          <w:sz w:val="18"/>
          <w:szCs w:val="18"/>
        </w:rPr>
        <w:t xml:space="preserve"> bled</w:t>
      </w:r>
      <w:r>
        <w:rPr>
          <w:rFonts w:ascii="Arial" w:hAnsi="Arial"/>
          <w:color w:val="000000"/>
          <w:spacing w:val="-1"/>
          <w:sz w:val="18"/>
          <w:szCs w:val="18"/>
        </w:rPr>
        <w:t>ý</w:t>
      </w:r>
      <w:r>
        <w:rPr>
          <w:rFonts w:ascii="Arial" w:hAnsi="Arial" w:cs="Arial"/>
          <w:color w:val="000000"/>
          <w:spacing w:val="-1"/>
          <w:sz w:val="18"/>
          <w:szCs w:val="18"/>
        </w:rPr>
        <w:t>, unaven</w:t>
      </w:r>
      <w:r>
        <w:rPr>
          <w:rFonts w:ascii="Arial" w:hAnsi="Arial"/>
          <w:color w:val="000000"/>
          <w:spacing w:val="-1"/>
          <w:sz w:val="18"/>
          <w:szCs w:val="18"/>
        </w:rPr>
        <w:t>ý</w:t>
      </w:r>
      <w:r>
        <w:rPr>
          <w:rFonts w:ascii="Arial" w:hAnsi="Arial" w:cs="Arial"/>
          <w:color w:val="000000"/>
          <w:spacing w:val="-1"/>
          <w:sz w:val="18"/>
          <w:szCs w:val="18"/>
        </w:rPr>
        <w:t>, boleli ho klouby a svaly. Poslechov</w:t>
      </w:r>
      <w:r>
        <w:rPr>
          <w:rFonts w:ascii="Arial" w:hAnsi="Arial"/>
          <w:color w:val="000000"/>
          <w:spacing w:val="-1"/>
          <w:sz w:val="18"/>
          <w:szCs w:val="18"/>
        </w:rPr>
        <w:t>ě</w:t>
      </w:r>
      <w:r>
        <w:rPr>
          <w:rFonts w:ascii="Arial" w:hAnsi="Arial" w:cs="Arial"/>
          <w:color w:val="000000"/>
          <w:spacing w:val="-1"/>
          <w:sz w:val="18"/>
          <w:szCs w:val="18"/>
        </w:rPr>
        <w:t xml:space="preserve"> m</w:t>
      </w:r>
      <w:r>
        <w:rPr>
          <w:rFonts w:ascii="Arial" w:hAnsi="Arial"/>
          <w:color w:val="000000"/>
          <w:spacing w:val="-1"/>
          <w:sz w:val="18"/>
          <w:szCs w:val="18"/>
        </w:rPr>
        <w:t>ě</w:t>
      </w:r>
      <w:r>
        <w:rPr>
          <w:rFonts w:ascii="Arial" w:hAnsi="Arial" w:cs="Arial"/>
          <w:color w:val="000000"/>
          <w:spacing w:val="-1"/>
          <w:sz w:val="18"/>
          <w:szCs w:val="18"/>
        </w:rPr>
        <w:t>l sly</w:t>
      </w:r>
      <w:r>
        <w:rPr>
          <w:rFonts w:ascii="Arial" w:hAnsi="Arial"/>
          <w:color w:val="000000"/>
          <w:spacing w:val="-1"/>
          <w:sz w:val="18"/>
          <w:szCs w:val="18"/>
        </w:rPr>
        <w:t>š</w:t>
      </w:r>
      <w:r>
        <w:rPr>
          <w:rFonts w:ascii="Arial" w:hAnsi="Arial" w:cs="Arial"/>
          <w:color w:val="000000"/>
          <w:spacing w:val="-1"/>
          <w:sz w:val="18"/>
          <w:szCs w:val="18"/>
        </w:rPr>
        <w:t xml:space="preserve">et na </w:t>
      </w:r>
      <w:r>
        <w:rPr>
          <w:rFonts w:ascii="Arial" w:hAnsi="Arial" w:cs="Arial"/>
          <w:color w:val="000000"/>
          <w:sz w:val="18"/>
          <w:szCs w:val="18"/>
        </w:rPr>
        <w:t xml:space="preserve">srdci </w:t>
      </w:r>
      <w:r>
        <w:rPr>
          <w:rFonts w:ascii="Arial" w:hAnsi="Arial"/>
          <w:color w:val="000000"/>
          <w:sz w:val="18"/>
          <w:szCs w:val="18"/>
        </w:rPr>
        <w:t>š</w:t>
      </w:r>
      <w:r>
        <w:rPr>
          <w:rFonts w:ascii="Arial" w:hAnsi="Arial" w:cs="Arial"/>
          <w:color w:val="000000"/>
          <w:sz w:val="18"/>
          <w:szCs w:val="18"/>
        </w:rPr>
        <w:t>elest. V anamn</w:t>
      </w:r>
      <w:r>
        <w:rPr>
          <w:rFonts w:ascii="Arial" w:hAnsi="Arial"/>
          <w:color w:val="000000"/>
          <w:sz w:val="18"/>
          <w:szCs w:val="18"/>
        </w:rPr>
        <w:t>é</w:t>
      </w:r>
      <w:r>
        <w:rPr>
          <w:rFonts w:ascii="Arial" w:hAnsi="Arial" w:cs="Arial"/>
          <w:color w:val="000000"/>
          <w:sz w:val="18"/>
          <w:szCs w:val="18"/>
        </w:rPr>
        <w:t>ze m</w:t>
      </w:r>
      <w:r>
        <w:rPr>
          <w:rFonts w:ascii="Arial" w:hAnsi="Arial"/>
          <w:color w:val="000000"/>
          <w:sz w:val="18"/>
          <w:szCs w:val="18"/>
        </w:rPr>
        <w:t>ě</w:t>
      </w:r>
      <w:r>
        <w:rPr>
          <w:rFonts w:ascii="Arial" w:hAnsi="Arial" w:cs="Arial"/>
          <w:color w:val="000000"/>
          <w:sz w:val="18"/>
          <w:szCs w:val="18"/>
        </w:rPr>
        <w:t>l opakovan</w:t>
      </w:r>
      <w:r>
        <w:rPr>
          <w:rFonts w:ascii="Arial" w:hAnsi="Arial"/>
          <w:color w:val="000000"/>
          <w:sz w:val="18"/>
          <w:szCs w:val="18"/>
        </w:rPr>
        <w:t>é</w:t>
      </w:r>
      <w:r>
        <w:rPr>
          <w:rFonts w:ascii="Arial" w:hAnsi="Arial" w:cs="Arial"/>
          <w:color w:val="000000"/>
          <w:sz w:val="18"/>
          <w:szCs w:val="18"/>
        </w:rPr>
        <w:t xml:space="preserve"> ang</w:t>
      </w:r>
      <w:r>
        <w:rPr>
          <w:rFonts w:ascii="Arial" w:hAnsi="Arial"/>
          <w:color w:val="000000"/>
          <w:sz w:val="18"/>
          <w:szCs w:val="18"/>
        </w:rPr>
        <w:t>í</w:t>
      </w:r>
      <w:r>
        <w:rPr>
          <w:rFonts w:ascii="Arial" w:hAnsi="Arial" w:cs="Arial"/>
          <w:color w:val="000000"/>
          <w:sz w:val="18"/>
          <w:szCs w:val="18"/>
        </w:rPr>
        <w:t>ny, kter</w:t>
      </w:r>
      <w:r>
        <w:rPr>
          <w:rFonts w:ascii="Arial" w:hAnsi="Arial"/>
          <w:color w:val="000000"/>
          <w:sz w:val="18"/>
          <w:szCs w:val="18"/>
        </w:rPr>
        <w:t>é</w:t>
      </w:r>
      <w:r>
        <w:rPr>
          <w:rFonts w:ascii="Arial" w:hAnsi="Arial" w:cs="Arial"/>
          <w:color w:val="000000"/>
          <w:sz w:val="18"/>
          <w:szCs w:val="18"/>
        </w:rPr>
        <w:t xml:space="preserve"> </w:t>
      </w:r>
      <w:r>
        <w:rPr>
          <w:rFonts w:ascii="Arial" w:hAnsi="Arial"/>
          <w:color w:val="000000"/>
          <w:sz w:val="18"/>
          <w:szCs w:val="18"/>
        </w:rPr>
        <w:t>č</w:t>
      </w:r>
      <w:r>
        <w:rPr>
          <w:rFonts w:ascii="Arial" w:hAnsi="Arial" w:cs="Arial"/>
          <w:color w:val="000000"/>
          <w:sz w:val="18"/>
          <w:szCs w:val="18"/>
        </w:rPr>
        <w:t>asto p</w:t>
      </w:r>
      <w:r>
        <w:rPr>
          <w:rFonts w:ascii="Arial" w:hAnsi="Arial"/>
          <w:color w:val="000000"/>
          <w:sz w:val="18"/>
          <w:szCs w:val="18"/>
        </w:rPr>
        <w:t>ř</w:t>
      </w:r>
      <w:r>
        <w:rPr>
          <w:rFonts w:ascii="Arial" w:hAnsi="Arial" w:cs="Arial"/>
          <w:color w:val="000000"/>
          <w:sz w:val="18"/>
          <w:szCs w:val="18"/>
        </w:rPr>
        <w:t>ech</w:t>
      </w:r>
      <w:r>
        <w:rPr>
          <w:rFonts w:ascii="Arial" w:hAnsi="Arial"/>
          <w:color w:val="000000"/>
          <w:sz w:val="18"/>
          <w:szCs w:val="18"/>
        </w:rPr>
        <w:t>á</w:t>
      </w:r>
      <w:r>
        <w:rPr>
          <w:rFonts w:ascii="Arial" w:hAnsi="Arial" w:cs="Arial"/>
          <w:color w:val="000000"/>
          <w:sz w:val="18"/>
          <w:szCs w:val="18"/>
        </w:rPr>
        <w:t>zel, ATB u</w:t>
      </w:r>
      <w:r>
        <w:rPr>
          <w:rFonts w:ascii="Arial" w:hAnsi="Arial"/>
          <w:color w:val="000000"/>
          <w:sz w:val="18"/>
          <w:szCs w:val="18"/>
        </w:rPr>
        <w:t>ží</w:t>
      </w:r>
      <w:r>
        <w:rPr>
          <w:rFonts w:ascii="Arial" w:hAnsi="Arial" w:cs="Arial"/>
          <w:color w:val="000000"/>
          <w:sz w:val="18"/>
          <w:szCs w:val="18"/>
        </w:rPr>
        <w:t xml:space="preserve">val jen </w:t>
      </w:r>
      <w:r>
        <w:rPr>
          <w:rFonts w:ascii="Arial" w:hAnsi="Arial" w:cs="Arial"/>
          <w:color w:val="000000"/>
          <w:spacing w:val="-1"/>
          <w:sz w:val="18"/>
          <w:szCs w:val="18"/>
        </w:rPr>
        <w:t>n</w:t>
      </w:r>
      <w:r>
        <w:rPr>
          <w:rFonts w:ascii="Arial" w:hAnsi="Arial"/>
          <w:color w:val="000000"/>
          <w:spacing w:val="-1"/>
          <w:sz w:val="18"/>
          <w:szCs w:val="18"/>
        </w:rPr>
        <w:t>ě</w:t>
      </w:r>
      <w:r>
        <w:rPr>
          <w:rFonts w:ascii="Arial" w:hAnsi="Arial" w:cs="Arial"/>
          <w:color w:val="000000"/>
          <w:spacing w:val="-1"/>
          <w:sz w:val="18"/>
          <w:szCs w:val="18"/>
        </w:rPr>
        <w:t>kdy. Na k</w:t>
      </w:r>
      <w:r>
        <w:rPr>
          <w:rFonts w:ascii="Arial" w:hAnsi="Arial"/>
          <w:color w:val="000000"/>
          <w:spacing w:val="-1"/>
          <w:sz w:val="18"/>
          <w:szCs w:val="18"/>
        </w:rPr>
        <w:t>ůž</w:t>
      </w:r>
      <w:r>
        <w:rPr>
          <w:rFonts w:ascii="Arial" w:hAnsi="Arial" w:cs="Arial"/>
          <w:color w:val="000000"/>
          <w:spacing w:val="-1"/>
          <w:sz w:val="18"/>
          <w:szCs w:val="18"/>
        </w:rPr>
        <w:t>i se mu objevili petechie. Byl p</w:t>
      </w:r>
      <w:r>
        <w:rPr>
          <w:rFonts w:ascii="Arial" w:hAnsi="Arial"/>
          <w:color w:val="000000"/>
          <w:spacing w:val="-1"/>
          <w:sz w:val="18"/>
          <w:szCs w:val="18"/>
        </w:rPr>
        <w:t>ř</w:t>
      </w:r>
      <w:r>
        <w:rPr>
          <w:rFonts w:ascii="Arial" w:hAnsi="Arial" w:cs="Arial"/>
          <w:color w:val="000000"/>
          <w:spacing w:val="-1"/>
          <w:sz w:val="18"/>
          <w:szCs w:val="18"/>
        </w:rPr>
        <w:t>ijat pro podez</w:t>
      </w:r>
      <w:r>
        <w:rPr>
          <w:rFonts w:ascii="Arial" w:hAnsi="Arial"/>
          <w:color w:val="000000"/>
          <w:spacing w:val="-1"/>
          <w:sz w:val="18"/>
          <w:szCs w:val="18"/>
        </w:rPr>
        <w:t>ř</w:t>
      </w:r>
      <w:r>
        <w:rPr>
          <w:rFonts w:ascii="Arial" w:hAnsi="Arial" w:cs="Arial"/>
          <w:color w:val="000000"/>
          <w:spacing w:val="-1"/>
          <w:sz w:val="18"/>
          <w:szCs w:val="18"/>
        </w:rPr>
        <w:t>en</w:t>
      </w:r>
      <w:r>
        <w:rPr>
          <w:rFonts w:ascii="Arial" w:hAnsi="Arial"/>
          <w:color w:val="000000"/>
          <w:spacing w:val="-1"/>
          <w:sz w:val="18"/>
          <w:szCs w:val="18"/>
        </w:rPr>
        <w:t>í</w:t>
      </w:r>
      <w:r>
        <w:rPr>
          <w:rFonts w:ascii="Arial" w:hAnsi="Arial" w:cs="Arial"/>
          <w:color w:val="000000"/>
          <w:spacing w:val="-1"/>
          <w:sz w:val="18"/>
          <w:szCs w:val="18"/>
        </w:rPr>
        <w:t xml:space="preserve"> na endokarditidu.</w:t>
      </w:r>
    </w:p>
    <w:p w14:paraId="666796DD" w14:textId="07178F63" w:rsidR="00BD4BB3" w:rsidRDefault="00BD4BB3" w:rsidP="00BD4BB3">
      <w:pPr>
        <w:shd w:val="clear" w:color="auto" w:fill="FFFFFF"/>
        <w:spacing w:before="485"/>
        <w:ind w:left="5"/>
      </w:pPr>
      <w:r>
        <w:rPr>
          <w:b/>
          <w:bCs/>
          <w:color w:val="000000"/>
          <w:spacing w:val="3"/>
          <w:sz w:val="22"/>
          <w:szCs w:val="22"/>
        </w:rPr>
        <w:t>Fyziologicko-patologický úvod</w:t>
      </w:r>
    </w:p>
    <w:p w14:paraId="2F13869C" w14:textId="77777777" w:rsidR="00BD4BB3" w:rsidRDefault="00BD4BB3" w:rsidP="00BD4BB3">
      <w:pPr>
        <w:shd w:val="clear" w:color="auto" w:fill="FFFFFF"/>
        <w:spacing w:before="53" w:line="250" w:lineRule="exact"/>
        <w:ind w:left="5"/>
        <w:jc w:val="both"/>
      </w:pPr>
      <w:r>
        <w:rPr>
          <w:color w:val="000000"/>
          <w:spacing w:val="1"/>
          <w:sz w:val="22"/>
          <w:szCs w:val="22"/>
        </w:rPr>
        <w:t xml:space="preserve">Endokard (nitroblána srdeční) je hladká a lesklá vazivová blána. Vystýlá srdeční </w:t>
      </w:r>
      <w:r>
        <w:rPr>
          <w:color w:val="000000"/>
          <w:spacing w:val="3"/>
          <w:sz w:val="22"/>
          <w:szCs w:val="22"/>
        </w:rPr>
        <w:t xml:space="preserve">dutiny, je pevně přilepená k myokardu a tvoří srdeční chlopně. Mezi endokardem </w:t>
      </w:r>
      <w:r>
        <w:rPr>
          <w:color w:val="000000"/>
          <w:spacing w:val="2"/>
          <w:sz w:val="22"/>
          <w:szCs w:val="22"/>
        </w:rPr>
        <w:t xml:space="preserve">a myokardem je vazivová vrstva, ve které je uložen převodní systém srdeční, cévy </w:t>
      </w:r>
      <w:r>
        <w:rPr>
          <w:color w:val="000000"/>
          <w:spacing w:val="-1"/>
          <w:sz w:val="22"/>
          <w:szCs w:val="22"/>
        </w:rPr>
        <w:t>a nervy srdce. Endokard může být postižen zánětem:</w:t>
      </w:r>
    </w:p>
    <w:p w14:paraId="1B1FDED9" w14:textId="77777777" w:rsidR="00BD4BB3" w:rsidRDefault="00BD4BB3" w:rsidP="000B2F17">
      <w:pPr>
        <w:numPr>
          <w:ilvl w:val="0"/>
          <w:numId w:val="22"/>
        </w:numPr>
        <w:shd w:val="clear" w:color="auto" w:fill="FFFFFF"/>
        <w:tabs>
          <w:tab w:val="left" w:pos="288"/>
        </w:tabs>
        <w:spacing w:line="250" w:lineRule="exact"/>
        <w:rPr>
          <w:color w:val="000000"/>
          <w:spacing w:val="-9"/>
          <w:sz w:val="22"/>
          <w:szCs w:val="22"/>
        </w:rPr>
      </w:pPr>
      <w:proofErr w:type="gramStart"/>
      <w:r>
        <w:rPr>
          <w:color w:val="000000"/>
          <w:sz w:val="22"/>
          <w:szCs w:val="22"/>
        </w:rPr>
        <w:t>infekčním - nejčastěji</w:t>
      </w:r>
      <w:proofErr w:type="gramEnd"/>
      <w:r>
        <w:rPr>
          <w:color w:val="000000"/>
          <w:sz w:val="22"/>
          <w:szCs w:val="22"/>
        </w:rPr>
        <w:t xml:space="preserve"> streptokokovým nebo stafylokokovým nebo</w:t>
      </w:r>
    </w:p>
    <w:p w14:paraId="30B4EBF2" w14:textId="77777777" w:rsidR="00BD4BB3" w:rsidRDefault="00BD4BB3" w:rsidP="000B2F17">
      <w:pPr>
        <w:numPr>
          <w:ilvl w:val="0"/>
          <w:numId w:val="22"/>
        </w:numPr>
        <w:shd w:val="clear" w:color="auto" w:fill="FFFFFF"/>
        <w:tabs>
          <w:tab w:val="left" w:pos="288"/>
        </w:tabs>
        <w:spacing w:line="250" w:lineRule="exact"/>
        <w:rPr>
          <w:color w:val="000000"/>
          <w:spacing w:val="-6"/>
          <w:sz w:val="22"/>
          <w:szCs w:val="22"/>
        </w:rPr>
      </w:pPr>
      <w:proofErr w:type="gramStart"/>
      <w:r>
        <w:rPr>
          <w:color w:val="000000"/>
          <w:sz w:val="22"/>
          <w:szCs w:val="22"/>
        </w:rPr>
        <w:t>neinfekčním - revmatickým</w:t>
      </w:r>
      <w:proofErr w:type="gramEnd"/>
      <w:r>
        <w:rPr>
          <w:color w:val="000000"/>
          <w:sz w:val="22"/>
          <w:szCs w:val="22"/>
        </w:rPr>
        <w:t xml:space="preserve"> zánětem autoimunitního původu (viz etiologie).</w:t>
      </w:r>
    </w:p>
    <w:p w14:paraId="27CC76D6" w14:textId="77777777" w:rsidR="00BD4BB3" w:rsidRDefault="00BD4BB3" w:rsidP="00BD4BB3">
      <w:pPr>
        <w:shd w:val="clear" w:color="auto" w:fill="FFFFFF"/>
        <w:spacing w:before="53" w:line="250" w:lineRule="exact"/>
      </w:pPr>
      <w:r>
        <w:rPr>
          <w:b/>
          <w:bCs/>
          <w:color w:val="000000"/>
          <w:spacing w:val="-1"/>
          <w:sz w:val="22"/>
          <w:szCs w:val="22"/>
        </w:rPr>
        <w:t xml:space="preserve">Ad a) Infekční zánět </w:t>
      </w:r>
      <w:r>
        <w:rPr>
          <w:color w:val="000000"/>
          <w:spacing w:val="-1"/>
          <w:sz w:val="22"/>
          <w:szCs w:val="22"/>
        </w:rPr>
        <w:t>endokardu postihuje:</w:t>
      </w:r>
    </w:p>
    <w:p w14:paraId="69F7B400" w14:textId="77777777" w:rsidR="00BD4BB3" w:rsidRDefault="00BD4BB3" w:rsidP="000B2F17">
      <w:pPr>
        <w:numPr>
          <w:ilvl w:val="0"/>
          <w:numId w:val="23"/>
        </w:numPr>
        <w:shd w:val="clear" w:color="auto" w:fill="FFFFFF"/>
        <w:tabs>
          <w:tab w:val="left" w:pos="374"/>
        </w:tabs>
        <w:spacing w:line="250" w:lineRule="exact"/>
        <w:ind w:left="10"/>
        <w:rPr>
          <w:color w:val="000000"/>
          <w:spacing w:val="-7"/>
          <w:sz w:val="22"/>
          <w:szCs w:val="22"/>
        </w:rPr>
      </w:pPr>
      <w:r>
        <w:rPr>
          <w:color w:val="000000"/>
          <w:sz w:val="22"/>
          <w:szCs w:val="22"/>
        </w:rPr>
        <w:t xml:space="preserve">zdravé </w:t>
      </w:r>
      <w:proofErr w:type="gramStart"/>
      <w:r>
        <w:rPr>
          <w:color w:val="000000"/>
          <w:sz w:val="22"/>
          <w:szCs w:val="22"/>
        </w:rPr>
        <w:t>chlopně - pouze</w:t>
      </w:r>
      <w:proofErr w:type="gramEnd"/>
      <w:r>
        <w:rPr>
          <w:color w:val="000000"/>
          <w:sz w:val="22"/>
          <w:szCs w:val="22"/>
        </w:rPr>
        <w:t xml:space="preserve"> velmi virulentní bakteriální kmen - stává se vzácně,</w:t>
      </w:r>
    </w:p>
    <w:p w14:paraId="5EC1500C" w14:textId="77777777" w:rsidR="00BD4BB3" w:rsidRDefault="00BD4BB3" w:rsidP="000B2F17">
      <w:pPr>
        <w:numPr>
          <w:ilvl w:val="0"/>
          <w:numId w:val="23"/>
        </w:numPr>
        <w:shd w:val="clear" w:color="auto" w:fill="FFFFFF"/>
        <w:tabs>
          <w:tab w:val="left" w:pos="374"/>
        </w:tabs>
        <w:spacing w:line="250" w:lineRule="exact"/>
        <w:ind w:left="10"/>
        <w:rPr>
          <w:color w:val="000000"/>
          <w:spacing w:val="-7"/>
          <w:sz w:val="22"/>
          <w:szCs w:val="22"/>
        </w:rPr>
      </w:pPr>
      <w:r>
        <w:rPr>
          <w:color w:val="000000"/>
          <w:spacing w:val="-1"/>
          <w:sz w:val="22"/>
          <w:szCs w:val="22"/>
        </w:rPr>
        <w:t>chlopně nebo jinou část endokardu již narušenou:</w:t>
      </w:r>
    </w:p>
    <w:p w14:paraId="3928B35A" w14:textId="77777777" w:rsidR="00BD4BB3" w:rsidRDefault="00BD4BB3" w:rsidP="00BD4BB3">
      <w:pPr>
        <w:rPr>
          <w:sz w:val="2"/>
          <w:szCs w:val="2"/>
        </w:rPr>
      </w:pPr>
    </w:p>
    <w:p w14:paraId="6975591D" w14:textId="3642B625" w:rsidR="00BD4BB3" w:rsidRDefault="00BD4BB3" w:rsidP="000B2F17">
      <w:pPr>
        <w:numPr>
          <w:ilvl w:val="0"/>
          <w:numId w:val="24"/>
        </w:numPr>
        <w:shd w:val="clear" w:color="auto" w:fill="FFFFFF"/>
        <w:tabs>
          <w:tab w:val="left" w:pos="624"/>
        </w:tabs>
        <w:spacing w:line="250" w:lineRule="exact"/>
        <w:ind w:left="624" w:hanging="226"/>
        <w:rPr>
          <w:color w:val="000000"/>
          <w:sz w:val="22"/>
          <w:szCs w:val="22"/>
        </w:rPr>
      </w:pPr>
      <w:r>
        <w:rPr>
          <w:color w:val="000000"/>
          <w:spacing w:val="3"/>
          <w:sz w:val="22"/>
          <w:szCs w:val="22"/>
        </w:rPr>
        <w:t>nepřirozeným tokem krve, např. u vrozených srdečních vad nebo umělých</w:t>
      </w:r>
      <w:r w:rsidR="004E777F">
        <w:rPr>
          <w:color w:val="000000"/>
          <w:spacing w:val="3"/>
          <w:sz w:val="22"/>
          <w:szCs w:val="22"/>
        </w:rPr>
        <w:t xml:space="preserve"> </w:t>
      </w:r>
      <w:r>
        <w:rPr>
          <w:color w:val="000000"/>
          <w:spacing w:val="-2"/>
          <w:sz w:val="22"/>
          <w:szCs w:val="22"/>
        </w:rPr>
        <w:t>chlopní,</w:t>
      </w:r>
    </w:p>
    <w:p w14:paraId="55E88A12" w14:textId="77777777" w:rsidR="00BD4BB3" w:rsidRDefault="00BD4BB3" w:rsidP="000B2F17">
      <w:pPr>
        <w:numPr>
          <w:ilvl w:val="0"/>
          <w:numId w:val="24"/>
        </w:numPr>
        <w:shd w:val="clear" w:color="auto" w:fill="FFFFFF"/>
        <w:tabs>
          <w:tab w:val="left" w:pos="624"/>
        </w:tabs>
        <w:spacing w:line="250" w:lineRule="exact"/>
        <w:ind w:left="398"/>
        <w:rPr>
          <w:color w:val="000000"/>
          <w:sz w:val="22"/>
          <w:szCs w:val="22"/>
        </w:rPr>
      </w:pPr>
      <w:r>
        <w:rPr>
          <w:color w:val="000000"/>
          <w:spacing w:val="-1"/>
          <w:sz w:val="22"/>
          <w:szCs w:val="22"/>
        </w:rPr>
        <w:t>revmatickým zánětem.</w:t>
      </w:r>
    </w:p>
    <w:p w14:paraId="5505BAE4" w14:textId="77777777" w:rsidR="00BD4BB3" w:rsidRDefault="00BD4BB3" w:rsidP="00BD4BB3">
      <w:pPr>
        <w:shd w:val="clear" w:color="auto" w:fill="FFFFFF"/>
        <w:spacing w:before="53" w:line="250" w:lineRule="exact"/>
        <w:ind w:left="10" w:right="10" w:firstLine="278"/>
        <w:jc w:val="both"/>
      </w:pPr>
      <w:r>
        <w:rPr>
          <w:color w:val="000000"/>
          <w:spacing w:val="-2"/>
          <w:sz w:val="22"/>
          <w:szCs w:val="22"/>
        </w:rPr>
        <w:t xml:space="preserve">Na poškozeném endokardu pak vznikají tromby, které se při následné bakteriemii </w:t>
      </w:r>
      <w:r>
        <w:rPr>
          <w:color w:val="000000"/>
          <w:spacing w:val="-1"/>
          <w:sz w:val="22"/>
          <w:szCs w:val="22"/>
        </w:rPr>
        <w:t>sekundárně infikují. Infikované tromby na chlopních se nazývají vegetace.</w:t>
      </w:r>
    </w:p>
    <w:p w14:paraId="57DF9B50" w14:textId="77777777" w:rsidR="00BD4BB3" w:rsidRDefault="00BD4BB3" w:rsidP="00BD4BB3">
      <w:pPr>
        <w:shd w:val="clear" w:color="auto" w:fill="FFFFFF"/>
        <w:spacing w:before="48" w:line="250" w:lineRule="exact"/>
        <w:ind w:right="5"/>
        <w:jc w:val="both"/>
      </w:pPr>
      <w:r>
        <w:rPr>
          <w:b/>
          <w:bCs/>
          <w:color w:val="000000"/>
          <w:spacing w:val="-3"/>
          <w:sz w:val="22"/>
          <w:szCs w:val="22"/>
        </w:rPr>
        <w:t xml:space="preserve">Ad b) Revmatický zánět </w:t>
      </w:r>
      <w:r>
        <w:rPr>
          <w:color w:val="000000"/>
          <w:spacing w:val="-3"/>
          <w:sz w:val="22"/>
          <w:szCs w:val="22"/>
        </w:rPr>
        <w:t>poškozuje zdravé chlopně, na kterých se v důsledku poško</w:t>
      </w:r>
      <w:r>
        <w:rPr>
          <w:color w:val="000000"/>
          <w:spacing w:val="-3"/>
          <w:sz w:val="22"/>
          <w:szCs w:val="22"/>
        </w:rPr>
        <w:softHyphen/>
      </w:r>
      <w:r>
        <w:rPr>
          <w:color w:val="000000"/>
          <w:spacing w:val="-1"/>
          <w:sz w:val="22"/>
          <w:szCs w:val="22"/>
        </w:rPr>
        <w:t>zení tvoří tromby, které však během revmatického zánětu zůstávají sterilní. Chlopeň poškozená revmatickým zánětem se však může snáze infikovat při jakékoli bakte</w:t>
      </w:r>
      <w:r>
        <w:rPr>
          <w:color w:val="000000"/>
          <w:spacing w:val="-1"/>
          <w:sz w:val="22"/>
          <w:szCs w:val="22"/>
        </w:rPr>
        <w:softHyphen/>
      </w:r>
      <w:r>
        <w:rPr>
          <w:color w:val="000000"/>
          <w:spacing w:val="-2"/>
          <w:sz w:val="22"/>
          <w:szCs w:val="22"/>
        </w:rPr>
        <w:t>riemii.</w:t>
      </w:r>
    </w:p>
    <w:p w14:paraId="385627C7" w14:textId="77777777" w:rsidR="00BD4BB3" w:rsidRDefault="00BD4BB3" w:rsidP="00BD4BB3">
      <w:pPr>
        <w:shd w:val="clear" w:color="auto" w:fill="FFFFFF"/>
        <w:spacing w:line="250" w:lineRule="exact"/>
        <w:ind w:firstLine="288"/>
        <w:jc w:val="both"/>
      </w:pPr>
      <w:r>
        <w:rPr>
          <w:color w:val="000000"/>
          <w:spacing w:val="-2"/>
          <w:sz w:val="22"/>
          <w:szCs w:val="22"/>
        </w:rPr>
        <w:t xml:space="preserve">U obou typů zánětů se mohou tromby rozpadat nebo embolizovat, chlopně perfo-rovat či se poškodí šlašinky chlopní s následným zkrácením. Endokarditida tak vyústí v získanou srdeční </w:t>
      </w:r>
      <w:proofErr w:type="gramStart"/>
      <w:r>
        <w:rPr>
          <w:color w:val="000000"/>
          <w:spacing w:val="-2"/>
          <w:sz w:val="22"/>
          <w:szCs w:val="22"/>
        </w:rPr>
        <w:t>vadu - stenózu</w:t>
      </w:r>
      <w:proofErr w:type="gramEnd"/>
      <w:r>
        <w:rPr>
          <w:color w:val="000000"/>
          <w:spacing w:val="-2"/>
          <w:sz w:val="22"/>
          <w:szCs w:val="22"/>
        </w:rPr>
        <w:t xml:space="preserve"> (zúžení) nebo insuficienci (nedomykavost) chlopně </w:t>
      </w:r>
      <w:r>
        <w:rPr>
          <w:color w:val="000000"/>
          <w:spacing w:val="-1"/>
          <w:sz w:val="22"/>
          <w:szCs w:val="22"/>
        </w:rPr>
        <w:t>a ohrožuje pacienta srdečním selháním.</w:t>
      </w:r>
    </w:p>
    <w:p w14:paraId="5C40BD5B" w14:textId="77777777" w:rsidR="00BD4BB3" w:rsidRDefault="00BD4BB3" w:rsidP="00BD4BB3">
      <w:pPr>
        <w:shd w:val="clear" w:color="auto" w:fill="FFFFFF"/>
        <w:spacing w:line="250" w:lineRule="exact"/>
        <w:ind w:firstLine="283"/>
        <w:jc w:val="both"/>
      </w:pPr>
      <w:r>
        <w:rPr>
          <w:color w:val="000000"/>
          <w:sz w:val="22"/>
          <w:szCs w:val="22"/>
        </w:rPr>
        <w:t xml:space="preserve">Podle průběhu se zánět dělí na </w:t>
      </w:r>
      <w:r>
        <w:rPr>
          <w:b/>
          <w:bCs/>
          <w:color w:val="000000"/>
          <w:sz w:val="22"/>
          <w:szCs w:val="22"/>
        </w:rPr>
        <w:t xml:space="preserve">akutní </w:t>
      </w:r>
      <w:r>
        <w:rPr>
          <w:color w:val="000000"/>
          <w:sz w:val="22"/>
          <w:szCs w:val="22"/>
        </w:rPr>
        <w:t xml:space="preserve">(velmi virulentní bakteriální kmen může osídlit i nepoškozené chlopně) a </w:t>
      </w:r>
      <w:r>
        <w:rPr>
          <w:b/>
          <w:bCs/>
          <w:color w:val="000000"/>
          <w:sz w:val="22"/>
          <w:szCs w:val="22"/>
        </w:rPr>
        <w:t xml:space="preserve">subakutní, </w:t>
      </w:r>
      <w:r>
        <w:rPr>
          <w:color w:val="000000"/>
          <w:sz w:val="22"/>
          <w:szCs w:val="22"/>
        </w:rPr>
        <w:t xml:space="preserve">které vznikají u revmatický či jinak </w:t>
      </w:r>
      <w:r>
        <w:rPr>
          <w:color w:val="000000"/>
          <w:spacing w:val="-1"/>
          <w:sz w:val="22"/>
          <w:szCs w:val="22"/>
        </w:rPr>
        <w:t>poškozených chlopní.</w:t>
      </w:r>
    </w:p>
    <w:p w14:paraId="3AAD3183" w14:textId="77777777" w:rsidR="00BD4BB3" w:rsidRDefault="00BD4BB3" w:rsidP="00BD4BB3">
      <w:pPr>
        <w:shd w:val="clear" w:color="auto" w:fill="FFFFFF"/>
        <w:spacing w:before="125"/>
        <w:ind w:left="5"/>
      </w:pPr>
      <w:r>
        <w:rPr>
          <w:b/>
          <w:bCs/>
          <w:color w:val="000000"/>
          <w:spacing w:val="3"/>
          <w:sz w:val="22"/>
          <w:szCs w:val="22"/>
        </w:rPr>
        <w:t>Etiologie</w:t>
      </w:r>
    </w:p>
    <w:p w14:paraId="2151462F" w14:textId="77777777" w:rsidR="00BD4BB3" w:rsidRDefault="00BD4BB3" w:rsidP="00BD4BB3">
      <w:pPr>
        <w:shd w:val="clear" w:color="auto" w:fill="FFFFFF"/>
        <w:spacing w:before="48" w:line="250" w:lineRule="exact"/>
        <w:ind w:left="5" w:right="10"/>
        <w:jc w:val="both"/>
      </w:pPr>
      <w:r>
        <w:rPr>
          <w:b/>
          <w:bCs/>
          <w:color w:val="000000"/>
          <w:spacing w:val="-2"/>
          <w:sz w:val="22"/>
          <w:szCs w:val="22"/>
        </w:rPr>
        <w:t xml:space="preserve">Predisponující faktory: </w:t>
      </w:r>
      <w:r>
        <w:rPr>
          <w:color w:val="000000"/>
          <w:spacing w:val="-2"/>
          <w:sz w:val="22"/>
          <w:szCs w:val="22"/>
        </w:rPr>
        <w:t>ke vzniku zánětů endokardu napomáhají chlopenní vady le</w:t>
      </w:r>
      <w:r>
        <w:rPr>
          <w:color w:val="000000"/>
          <w:spacing w:val="-2"/>
          <w:sz w:val="22"/>
          <w:szCs w:val="22"/>
        </w:rPr>
        <w:softHyphen/>
      </w:r>
      <w:r>
        <w:rPr>
          <w:color w:val="000000"/>
          <w:spacing w:val="3"/>
          <w:sz w:val="22"/>
          <w:szCs w:val="22"/>
        </w:rPr>
        <w:t>vého srdce a vrozené srdeční vady (Botalova ducej otevřená, defekt septa komor,</w:t>
      </w:r>
    </w:p>
    <w:p w14:paraId="44F13885" w14:textId="77777777" w:rsidR="00BD4BB3" w:rsidRDefault="00BD4BB3" w:rsidP="00BD4BB3">
      <w:pPr>
        <w:shd w:val="clear" w:color="auto" w:fill="FFFFFF"/>
        <w:spacing w:line="250" w:lineRule="exact"/>
        <w:ind w:left="5" w:right="19"/>
        <w:jc w:val="both"/>
      </w:pPr>
      <w:r>
        <w:rPr>
          <w:color w:val="000000"/>
          <w:spacing w:val="-1"/>
          <w:sz w:val="22"/>
          <w:szCs w:val="22"/>
        </w:rPr>
        <w:t>stenóza plicnice, Fallotova tetralogie), umělé chlopně, bypassy, srdeční záplaty, i.v. nesterilní aplikace návykových látek.</w:t>
      </w:r>
    </w:p>
    <w:p w14:paraId="75122FAA" w14:textId="77777777" w:rsidR="00BD4BB3" w:rsidRDefault="00BD4BB3" w:rsidP="00BD4BB3">
      <w:pPr>
        <w:shd w:val="clear" w:color="auto" w:fill="FFFFFF"/>
        <w:spacing w:before="53" w:line="250" w:lineRule="exact"/>
        <w:ind w:right="5"/>
        <w:jc w:val="both"/>
      </w:pPr>
      <w:r>
        <w:rPr>
          <w:b/>
          <w:bCs/>
          <w:color w:val="000000"/>
          <w:spacing w:val="-1"/>
          <w:sz w:val="22"/>
          <w:szCs w:val="22"/>
        </w:rPr>
        <w:t xml:space="preserve">Neinfekční: </w:t>
      </w:r>
      <w:r>
        <w:rPr>
          <w:color w:val="000000"/>
          <w:spacing w:val="-1"/>
          <w:sz w:val="22"/>
          <w:szCs w:val="22"/>
        </w:rPr>
        <w:t>často autoimunitní, např. revmatická endokarditida nebo endokarditida při lupus erythematodes, které vedou ke vzniku chlopenních vad.</w:t>
      </w:r>
    </w:p>
    <w:p w14:paraId="55BB756F" w14:textId="77777777" w:rsidR="00BD4BB3" w:rsidRDefault="00BD4BB3" w:rsidP="00BD4BB3">
      <w:pPr>
        <w:shd w:val="clear" w:color="auto" w:fill="FFFFFF"/>
        <w:spacing w:before="53" w:line="250" w:lineRule="exact"/>
        <w:ind w:left="5"/>
      </w:pPr>
      <w:r>
        <w:rPr>
          <w:b/>
          <w:bCs/>
          <w:color w:val="000000"/>
          <w:spacing w:val="-3"/>
          <w:sz w:val="22"/>
          <w:szCs w:val="22"/>
        </w:rPr>
        <w:t>Infekční:</w:t>
      </w:r>
    </w:p>
    <w:p w14:paraId="1394F3BA" w14:textId="4FF2105C" w:rsidR="00BD4BB3" w:rsidRDefault="00BD4BB3" w:rsidP="000B2F17">
      <w:pPr>
        <w:numPr>
          <w:ilvl w:val="0"/>
          <w:numId w:val="1"/>
        </w:numPr>
        <w:shd w:val="clear" w:color="auto" w:fill="FFFFFF"/>
        <w:tabs>
          <w:tab w:val="left" w:pos="283"/>
        </w:tabs>
        <w:spacing w:line="250" w:lineRule="exact"/>
        <w:ind w:left="283" w:hanging="178"/>
        <w:rPr>
          <w:color w:val="000000"/>
          <w:sz w:val="22"/>
          <w:szCs w:val="22"/>
        </w:rPr>
      </w:pPr>
      <w:r>
        <w:rPr>
          <w:b/>
          <w:bCs/>
          <w:color w:val="000000"/>
          <w:sz w:val="22"/>
          <w:szCs w:val="22"/>
        </w:rPr>
        <w:t xml:space="preserve">streptokoky </w:t>
      </w:r>
      <w:r>
        <w:rPr>
          <w:color w:val="000000"/>
          <w:sz w:val="22"/>
          <w:szCs w:val="22"/>
        </w:rPr>
        <w:t>(v 50 % alfa-hemolytický streptokok), branou vstupuje dutina ústní</w:t>
      </w:r>
      <w:r w:rsidR="004E777F">
        <w:rPr>
          <w:color w:val="000000"/>
          <w:sz w:val="22"/>
          <w:szCs w:val="22"/>
        </w:rPr>
        <w:t xml:space="preserve"> </w:t>
      </w:r>
      <w:r>
        <w:rPr>
          <w:color w:val="000000"/>
          <w:spacing w:val="1"/>
          <w:sz w:val="22"/>
          <w:szCs w:val="22"/>
        </w:rPr>
        <w:t>a nosohltan, infekce do krve proniká nejčastěji při vytržení zubu, tonzilektomii</w:t>
      </w:r>
      <w:r w:rsidR="004E777F">
        <w:rPr>
          <w:color w:val="000000"/>
          <w:spacing w:val="1"/>
          <w:sz w:val="22"/>
          <w:szCs w:val="22"/>
        </w:rPr>
        <w:t xml:space="preserve"> </w:t>
      </w:r>
      <w:r>
        <w:rPr>
          <w:color w:val="000000"/>
          <w:spacing w:val="3"/>
          <w:sz w:val="22"/>
          <w:szCs w:val="22"/>
        </w:rPr>
        <w:t>(odstranění krčních mandlí) nebo adenotomii (odstranění nosních mandlí, tzv.</w:t>
      </w:r>
      <w:r w:rsidR="004E777F">
        <w:rPr>
          <w:color w:val="000000"/>
          <w:spacing w:val="3"/>
          <w:sz w:val="22"/>
          <w:szCs w:val="22"/>
        </w:rPr>
        <w:t xml:space="preserve"> </w:t>
      </w:r>
      <w:r>
        <w:rPr>
          <w:color w:val="000000"/>
          <w:spacing w:val="-2"/>
          <w:sz w:val="22"/>
          <w:szCs w:val="22"/>
        </w:rPr>
        <w:t>adenoidní vegetace),</w:t>
      </w:r>
    </w:p>
    <w:p w14:paraId="5456D639" w14:textId="56865876" w:rsidR="00BD4BB3" w:rsidRDefault="00BD4BB3" w:rsidP="000B2F17">
      <w:pPr>
        <w:numPr>
          <w:ilvl w:val="0"/>
          <w:numId w:val="1"/>
        </w:numPr>
        <w:shd w:val="clear" w:color="auto" w:fill="FFFFFF"/>
        <w:tabs>
          <w:tab w:val="left" w:pos="283"/>
        </w:tabs>
        <w:spacing w:line="250" w:lineRule="exact"/>
        <w:ind w:left="283" w:hanging="178"/>
        <w:rPr>
          <w:color w:val="000000"/>
          <w:sz w:val="22"/>
          <w:szCs w:val="22"/>
        </w:rPr>
      </w:pPr>
      <w:r>
        <w:rPr>
          <w:b/>
          <w:bCs/>
          <w:color w:val="000000"/>
          <w:spacing w:val="-1"/>
          <w:sz w:val="22"/>
          <w:szCs w:val="22"/>
        </w:rPr>
        <w:t xml:space="preserve">enterokoky </w:t>
      </w:r>
      <w:r>
        <w:rPr>
          <w:color w:val="000000"/>
          <w:spacing w:val="-1"/>
          <w:sz w:val="22"/>
          <w:szCs w:val="22"/>
        </w:rPr>
        <w:t>(enterokoky jsou druh streptokoků), branou vstupu je genitální nebo</w:t>
      </w:r>
      <w:r>
        <w:rPr>
          <w:color w:val="000000"/>
          <w:spacing w:val="-1"/>
          <w:sz w:val="22"/>
          <w:szCs w:val="22"/>
        </w:rPr>
        <w:br/>
      </w:r>
      <w:r>
        <w:rPr>
          <w:color w:val="000000"/>
          <w:spacing w:val="-3"/>
          <w:sz w:val="22"/>
          <w:szCs w:val="22"/>
        </w:rPr>
        <w:lastRenderedPageBreak/>
        <w:t>močové ústrojí a bakterie pronikají do krve při endoskopickém vyšetření, kyretáži,</w:t>
      </w:r>
      <w:r w:rsidR="004E777F">
        <w:rPr>
          <w:color w:val="000000"/>
          <w:spacing w:val="-3"/>
          <w:sz w:val="22"/>
          <w:szCs w:val="22"/>
        </w:rPr>
        <w:t xml:space="preserve"> </w:t>
      </w:r>
      <w:r>
        <w:rPr>
          <w:color w:val="000000"/>
          <w:spacing w:val="-1"/>
          <w:sz w:val="22"/>
          <w:szCs w:val="22"/>
        </w:rPr>
        <w:t>biopsii ap., kdy nastane poškození sliznice při výkonu,</w:t>
      </w:r>
    </w:p>
    <w:p w14:paraId="226536A1" w14:textId="5686BA1F" w:rsidR="00BD4BB3" w:rsidRDefault="00BD4BB3" w:rsidP="000B2F17">
      <w:pPr>
        <w:numPr>
          <w:ilvl w:val="0"/>
          <w:numId w:val="1"/>
        </w:numPr>
        <w:shd w:val="clear" w:color="auto" w:fill="FFFFFF"/>
        <w:tabs>
          <w:tab w:val="left" w:pos="283"/>
        </w:tabs>
        <w:spacing w:line="250" w:lineRule="exact"/>
        <w:ind w:left="283" w:hanging="178"/>
        <w:rPr>
          <w:color w:val="000000"/>
          <w:sz w:val="22"/>
          <w:szCs w:val="22"/>
        </w:rPr>
      </w:pPr>
      <w:r>
        <w:rPr>
          <w:b/>
          <w:bCs/>
          <w:color w:val="000000"/>
          <w:spacing w:val="-3"/>
          <w:sz w:val="22"/>
          <w:szCs w:val="22"/>
        </w:rPr>
        <w:t xml:space="preserve">stafylokoky, </w:t>
      </w:r>
      <w:r>
        <w:rPr>
          <w:color w:val="000000"/>
          <w:spacing w:val="-3"/>
          <w:sz w:val="22"/>
          <w:szCs w:val="22"/>
        </w:rPr>
        <w:t>které pronikají do krve ze zánětu dolních cest dýchacích, kůží injekcí</w:t>
      </w:r>
      <w:r w:rsidR="004E777F">
        <w:rPr>
          <w:color w:val="000000"/>
          <w:spacing w:val="-3"/>
          <w:sz w:val="22"/>
          <w:szCs w:val="22"/>
        </w:rPr>
        <w:t xml:space="preserve"> </w:t>
      </w:r>
      <w:r>
        <w:rPr>
          <w:color w:val="000000"/>
          <w:spacing w:val="2"/>
          <w:sz w:val="22"/>
          <w:szCs w:val="22"/>
        </w:rPr>
        <w:t>nebo katétrem při dlouhodobé kanylaci žilního řečiště nebo během operačního</w:t>
      </w:r>
      <w:r w:rsidR="004E777F">
        <w:rPr>
          <w:color w:val="000000"/>
          <w:spacing w:val="2"/>
          <w:sz w:val="22"/>
          <w:szCs w:val="22"/>
        </w:rPr>
        <w:t xml:space="preserve"> </w:t>
      </w:r>
      <w:r>
        <w:rPr>
          <w:color w:val="000000"/>
          <w:spacing w:val="-3"/>
          <w:sz w:val="22"/>
          <w:szCs w:val="22"/>
        </w:rPr>
        <w:t>výkonu,</w:t>
      </w:r>
    </w:p>
    <w:p w14:paraId="1FED83E0" w14:textId="372EDACE" w:rsidR="00BD4BB3" w:rsidRDefault="00BD4BB3" w:rsidP="000B2F17">
      <w:pPr>
        <w:numPr>
          <w:ilvl w:val="0"/>
          <w:numId w:val="1"/>
        </w:numPr>
        <w:shd w:val="clear" w:color="auto" w:fill="FFFFFF"/>
        <w:tabs>
          <w:tab w:val="left" w:pos="283"/>
        </w:tabs>
        <w:spacing w:line="250" w:lineRule="exact"/>
        <w:ind w:left="283" w:hanging="178"/>
        <w:rPr>
          <w:color w:val="000000"/>
          <w:sz w:val="22"/>
          <w:szCs w:val="22"/>
        </w:rPr>
      </w:pPr>
      <w:r>
        <w:rPr>
          <w:b/>
          <w:bCs/>
          <w:color w:val="000000"/>
          <w:spacing w:val="-3"/>
          <w:sz w:val="22"/>
          <w:szCs w:val="22"/>
        </w:rPr>
        <w:t xml:space="preserve">kvasinky </w:t>
      </w:r>
      <w:r>
        <w:rPr>
          <w:i/>
          <w:iCs/>
          <w:color w:val="000000"/>
          <w:spacing w:val="-3"/>
          <w:sz w:val="22"/>
          <w:szCs w:val="22"/>
        </w:rPr>
        <w:t xml:space="preserve">(Candidá) </w:t>
      </w:r>
      <w:r>
        <w:rPr>
          <w:color w:val="000000"/>
          <w:spacing w:val="-3"/>
          <w:sz w:val="22"/>
          <w:szCs w:val="22"/>
        </w:rPr>
        <w:t xml:space="preserve">a </w:t>
      </w:r>
      <w:r>
        <w:rPr>
          <w:b/>
          <w:bCs/>
          <w:color w:val="000000"/>
          <w:spacing w:val="-3"/>
          <w:sz w:val="22"/>
          <w:szCs w:val="22"/>
        </w:rPr>
        <w:t xml:space="preserve">plísně </w:t>
      </w:r>
      <w:r>
        <w:rPr>
          <w:i/>
          <w:iCs/>
          <w:color w:val="000000"/>
          <w:spacing w:val="-3"/>
          <w:sz w:val="22"/>
          <w:szCs w:val="22"/>
        </w:rPr>
        <w:t xml:space="preserve">(Aspergillus) </w:t>
      </w:r>
      <w:r>
        <w:rPr>
          <w:color w:val="000000"/>
          <w:spacing w:val="-3"/>
          <w:sz w:val="22"/>
          <w:szCs w:val="22"/>
        </w:rPr>
        <w:t>vyvolají zánět endokardu pouze u imu</w:t>
      </w:r>
      <w:r>
        <w:rPr>
          <w:color w:val="000000"/>
          <w:spacing w:val="-1"/>
          <w:sz w:val="22"/>
          <w:szCs w:val="22"/>
        </w:rPr>
        <w:t>nodeficitních nebo vážnou chorobou (DM, narkomani) oslabených jedinců.</w:t>
      </w:r>
    </w:p>
    <w:p w14:paraId="75E8E37E" w14:textId="77777777" w:rsidR="00BD4BB3" w:rsidRDefault="00BD4BB3" w:rsidP="00BD4BB3">
      <w:pPr>
        <w:shd w:val="clear" w:color="auto" w:fill="FFFFFF"/>
        <w:spacing w:before="120"/>
        <w:ind w:left="5"/>
      </w:pPr>
      <w:r>
        <w:rPr>
          <w:b/>
          <w:bCs/>
          <w:color w:val="000000"/>
          <w:spacing w:val="3"/>
          <w:sz w:val="22"/>
          <w:szCs w:val="22"/>
        </w:rPr>
        <w:t>Klinický obraz bakteriální endokarditidy</w:t>
      </w:r>
    </w:p>
    <w:p w14:paraId="026C3EAE" w14:textId="77777777" w:rsidR="00BD4BB3" w:rsidRDefault="00BD4BB3" w:rsidP="00BD4BB3">
      <w:pPr>
        <w:shd w:val="clear" w:color="auto" w:fill="FFFFFF"/>
        <w:spacing w:before="58" w:line="245" w:lineRule="exact"/>
        <w:ind w:left="5"/>
        <w:jc w:val="both"/>
      </w:pPr>
      <w:r>
        <w:rPr>
          <w:b/>
          <w:bCs/>
          <w:color w:val="000000"/>
          <w:spacing w:val="-1"/>
          <w:sz w:val="22"/>
          <w:szCs w:val="22"/>
        </w:rPr>
        <w:t xml:space="preserve">Septický stav: </w:t>
      </w:r>
      <w:r>
        <w:rPr>
          <w:color w:val="000000"/>
          <w:spacing w:val="-1"/>
          <w:sz w:val="22"/>
          <w:szCs w:val="22"/>
        </w:rPr>
        <w:t xml:space="preserve">začátek jako chřipka, pozvolný nebo náhlý se septickými teplotami, </w:t>
      </w:r>
      <w:r>
        <w:rPr>
          <w:color w:val="000000"/>
          <w:spacing w:val="-2"/>
          <w:sz w:val="22"/>
          <w:szCs w:val="22"/>
        </w:rPr>
        <w:t xml:space="preserve">třesavkou a zimnicí nebo bez teplot ve stáří. Kůže má barvu bílé kávy, jsou bolesti ve svalech a kloubech, nechutenství, hubnutí, slabost až schvácenost a zvětšená slezina. </w:t>
      </w:r>
      <w:r>
        <w:rPr>
          <w:color w:val="000000"/>
          <w:spacing w:val="-3"/>
          <w:sz w:val="22"/>
          <w:szCs w:val="22"/>
        </w:rPr>
        <w:t xml:space="preserve">Při delším trvání vzniká „f acies hippokratica", tvář nemocného jako při </w:t>
      </w:r>
      <w:proofErr w:type="gramStart"/>
      <w:r>
        <w:rPr>
          <w:color w:val="000000"/>
          <w:spacing w:val="-3"/>
          <w:sz w:val="22"/>
          <w:szCs w:val="22"/>
        </w:rPr>
        <w:t>šoku - špičatý</w:t>
      </w:r>
      <w:proofErr w:type="gramEnd"/>
      <w:r>
        <w:rPr>
          <w:color w:val="000000"/>
          <w:spacing w:val="-3"/>
          <w:sz w:val="22"/>
          <w:szCs w:val="22"/>
        </w:rPr>
        <w:t xml:space="preserve"> </w:t>
      </w:r>
      <w:r>
        <w:rPr>
          <w:color w:val="000000"/>
          <w:spacing w:val="-2"/>
          <w:sz w:val="22"/>
          <w:szCs w:val="22"/>
        </w:rPr>
        <w:t xml:space="preserve">nos, propadlé tváře, studené čelo, vpadlé oči. Pokud má nemocný srdeční onemocnění </w:t>
      </w:r>
      <w:r>
        <w:rPr>
          <w:color w:val="000000"/>
          <w:sz w:val="22"/>
          <w:szCs w:val="22"/>
        </w:rPr>
        <w:t xml:space="preserve">v </w:t>
      </w:r>
      <w:proofErr w:type="gramStart"/>
      <w:r>
        <w:rPr>
          <w:color w:val="000000"/>
          <w:sz w:val="22"/>
          <w:szCs w:val="22"/>
        </w:rPr>
        <w:t>anamnéze - mění</w:t>
      </w:r>
      <w:proofErr w:type="gramEnd"/>
      <w:r>
        <w:rPr>
          <w:color w:val="000000"/>
          <w:sz w:val="22"/>
          <w:szCs w:val="22"/>
        </w:rPr>
        <w:t xml:space="preserve"> se druh srdečních šelestů.</w:t>
      </w:r>
    </w:p>
    <w:p w14:paraId="0DAD4DE4" w14:textId="77777777" w:rsidR="00BD4BB3" w:rsidRDefault="00BD4BB3" w:rsidP="00BD4BB3">
      <w:pPr>
        <w:shd w:val="clear" w:color="auto" w:fill="FFFFFF"/>
        <w:spacing w:before="53" w:line="250" w:lineRule="exact"/>
        <w:ind w:left="10"/>
      </w:pPr>
      <w:r>
        <w:rPr>
          <w:b/>
          <w:bCs/>
          <w:color w:val="000000"/>
          <w:spacing w:val="-1"/>
          <w:sz w:val="22"/>
          <w:szCs w:val="22"/>
        </w:rPr>
        <w:t xml:space="preserve">Cévní a embolické příznaky </w:t>
      </w:r>
      <w:r>
        <w:rPr>
          <w:color w:val="000000"/>
          <w:spacing w:val="-1"/>
          <w:sz w:val="22"/>
          <w:szCs w:val="22"/>
        </w:rPr>
        <w:t>(nevznikají u každého):</w:t>
      </w:r>
    </w:p>
    <w:p w14:paraId="4C91CB8B" w14:textId="09896FB6" w:rsidR="00BD4BB3" w:rsidRDefault="00BD4BB3" w:rsidP="000B2F17">
      <w:pPr>
        <w:numPr>
          <w:ilvl w:val="0"/>
          <w:numId w:val="1"/>
        </w:numPr>
        <w:shd w:val="clear" w:color="auto" w:fill="FFFFFF"/>
        <w:tabs>
          <w:tab w:val="left" w:pos="283"/>
        </w:tabs>
        <w:spacing w:line="250" w:lineRule="exact"/>
        <w:ind w:left="283" w:hanging="178"/>
        <w:rPr>
          <w:color w:val="000000"/>
          <w:sz w:val="22"/>
          <w:szCs w:val="22"/>
        </w:rPr>
      </w:pPr>
      <w:r>
        <w:rPr>
          <w:color w:val="000000"/>
          <w:spacing w:val="-1"/>
          <w:sz w:val="22"/>
          <w:szCs w:val="22"/>
        </w:rPr>
        <w:t>v kůži, spojivkách a sliznici dutiny ústní bývají hodiny až dny petechie (tečkovitá</w:t>
      </w:r>
      <w:r w:rsidR="004E777F">
        <w:rPr>
          <w:color w:val="000000"/>
          <w:spacing w:val="-1"/>
          <w:sz w:val="22"/>
          <w:szCs w:val="22"/>
        </w:rPr>
        <w:t xml:space="preserve"> </w:t>
      </w:r>
      <w:r>
        <w:rPr>
          <w:color w:val="000000"/>
          <w:spacing w:val="-1"/>
          <w:sz w:val="22"/>
          <w:szCs w:val="22"/>
        </w:rPr>
        <w:t>krvácení), které jsou vyvolány vaskulitidou (zánětem cév),</w:t>
      </w:r>
    </w:p>
    <w:p w14:paraId="103A6851" w14:textId="77777777" w:rsidR="00BD4BB3" w:rsidRDefault="00BD4BB3" w:rsidP="000B2F17">
      <w:pPr>
        <w:numPr>
          <w:ilvl w:val="0"/>
          <w:numId w:val="2"/>
        </w:numPr>
        <w:shd w:val="clear" w:color="auto" w:fill="FFFFFF"/>
        <w:tabs>
          <w:tab w:val="left" w:pos="283"/>
        </w:tabs>
        <w:spacing w:line="250" w:lineRule="exact"/>
        <w:ind w:left="106"/>
        <w:rPr>
          <w:color w:val="000000"/>
          <w:sz w:val="22"/>
          <w:szCs w:val="22"/>
        </w:rPr>
      </w:pPr>
      <w:r>
        <w:rPr>
          <w:color w:val="000000"/>
          <w:spacing w:val="-1"/>
          <w:sz w:val="22"/>
          <w:szCs w:val="22"/>
        </w:rPr>
        <w:t>pod nehty tzv. třísky, tmavá tečkovitá krvácení, které připomíná třísky,</w:t>
      </w:r>
    </w:p>
    <w:p w14:paraId="2BC0B695" w14:textId="788F4D7D" w:rsidR="00BD4BB3" w:rsidRDefault="00BD4BB3" w:rsidP="000B2F17">
      <w:pPr>
        <w:numPr>
          <w:ilvl w:val="0"/>
          <w:numId w:val="1"/>
        </w:numPr>
        <w:shd w:val="clear" w:color="auto" w:fill="FFFFFF"/>
        <w:tabs>
          <w:tab w:val="left" w:pos="283"/>
        </w:tabs>
        <w:spacing w:line="250" w:lineRule="exact"/>
        <w:ind w:left="283" w:hanging="178"/>
        <w:rPr>
          <w:color w:val="000000"/>
          <w:sz w:val="22"/>
          <w:szCs w:val="22"/>
        </w:rPr>
      </w:pPr>
      <w:r>
        <w:rPr>
          <w:color w:val="000000"/>
          <w:sz w:val="22"/>
          <w:szCs w:val="22"/>
        </w:rPr>
        <w:t xml:space="preserve">na bříškách prstů Oslerovy uzlíky, bolestivé, tuhé červené milimetrové </w:t>
      </w:r>
      <w:proofErr w:type="gramStart"/>
      <w:r>
        <w:rPr>
          <w:color w:val="000000"/>
          <w:sz w:val="22"/>
          <w:szCs w:val="22"/>
        </w:rPr>
        <w:t>pupence,</w:t>
      </w:r>
      <w:r>
        <w:rPr>
          <w:color w:val="000000"/>
          <w:spacing w:val="-1"/>
          <w:sz w:val="22"/>
          <w:szCs w:val="22"/>
        </w:rPr>
        <w:t>vyvýšené</w:t>
      </w:r>
      <w:proofErr w:type="gramEnd"/>
      <w:r>
        <w:rPr>
          <w:color w:val="000000"/>
          <w:spacing w:val="-1"/>
          <w:sz w:val="22"/>
          <w:szCs w:val="22"/>
        </w:rPr>
        <w:t xml:space="preserve"> hematomy na dlaních nebo ploskách nohou v důsledku mikroembolií,</w:t>
      </w:r>
    </w:p>
    <w:p w14:paraId="1B292CBA" w14:textId="77777777" w:rsidR="00BD4BB3" w:rsidRDefault="00BD4BB3" w:rsidP="000B2F17">
      <w:pPr>
        <w:numPr>
          <w:ilvl w:val="0"/>
          <w:numId w:val="2"/>
        </w:numPr>
        <w:shd w:val="clear" w:color="auto" w:fill="FFFFFF"/>
        <w:tabs>
          <w:tab w:val="left" w:pos="283"/>
        </w:tabs>
        <w:spacing w:line="250" w:lineRule="exact"/>
        <w:ind w:left="106"/>
        <w:rPr>
          <w:color w:val="000000"/>
          <w:sz w:val="22"/>
          <w:szCs w:val="22"/>
        </w:rPr>
      </w:pPr>
      <w:r>
        <w:rPr>
          <w:color w:val="000000"/>
          <w:sz w:val="22"/>
          <w:szCs w:val="22"/>
        </w:rPr>
        <w:t xml:space="preserve">postižení </w:t>
      </w:r>
      <w:proofErr w:type="gramStart"/>
      <w:r>
        <w:rPr>
          <w:color w:val="000000"/>
          <w:sz w:val="22"/>
          <w:szCs w:val="22"/>
        </w:rPr>
        <w:t>ledvin - pouze</w:t>
      </w:r>
      <w:proofErr w:type="gramEnd"/>
      <w:r>
        <w:rPr>
          <w:color w:val="000000"/>
          <w:sz w:val="22"/>
          <w:szCs w:val="22"/>
        </w:rPr>
        <w:t xml:space="preserve"> hod. trvající mikroskopická hematurie,</w:t>
      </w:r>
    </w:p>
    <w:p w14:paraId="15A590B3" w14:textId="77777777" w:rsidR="00BD4BB3" w:rsidRDefault="00BD4BB3" w:rsidP="000B2F17">
      <w:pPr>
        <w:numPr>
          <w:ilvl w:val="0"/>
          <w:numId w:val="1"/>
        </w:numPr>
        <w:shd w:val="clear" w:color="auto" w:fill="FFFFFF"/>
        <w:tabs>
          <w:tab w:val="left" w:pos="283"/>
        </w:tabs>
        <w:spacing w:line="250" w:lineRule="exact"/>
        <w:ind w:left="283" w:hanging="178"/>
        <w:rPr>
          <w:color w:val="000000"/>
          <w:sz w:val="22"/>
          <w:szCs w:val="22"/>
        </w:rPr>
      </w:pPr>
      <w:r>
        <w:rPr>
          <w:color w:val="000000"/>
          <w:spacing w:val="-3"/>
          <w:sz w:val="22"/>
          <w:szCs w:val="22"/>
        </w:rPr>
        <w:t>postižení mozku se projevuje psychózou nebo meningeálním drážděním, je častější</w:t>
      </w:r>
      <w:r>
        <w:rPr>
          <w:color w:val="000000"/>
          <w:spacing w:val="-3"/>
          <w:sz w:val="22"/>
          <w:szCs w:val="22"/>
        </w:rPr>
        <w:br/>
      </w:r>
      <w:r>
        <w:rPr>
          <w:color w:val="000000"/>
          <w:spacing w:val="-1"/>
          <w:sz w:val="22"/>
          <w:szCs w:val="22"/>
        </w:rPr>
        <w:t>u starších lidí,</w:t>
      </w:r>
    </w:p>
    <w:p w14:paraId="0BACCE31" w14:textId="48F94102" w:rsidR="00BD4BB3" w:rsidRDefault="00BD4BB3" w:rsidP="000B2F17">
      <w:pPr>
        <w:numPr>
          <w:ilvl w:val="0"/>
          <w:numId w:val="1"/>
        </w:numPr>
        <w:shd w:val="clear" w:color="auto" w:fill="FFFFFF"/>
        <w:tabs>
          <w:tab w:val="left" w:pos="283"/>
        </w:tabs>
        <w:spacing w:line="250" w:lineRule="exact"/>
        <w:ind w:left="283" w:hanging="178"/>
        <w:rPr>
          <w:color w:val="000000"/>
          <w:sz w:val="22"/>
          <w:szCs w:val="22"/>
        </w:rPr>
      </w:pPr>
      <w:r>
        <w:rPr>
          <w:color w:val="000000"/>
          <w:sz w:val="22"/>
          <w:szCs w:val="22"/>
        </w:rPr>
        <w:t>makroembolie vznikne při odtržení velkých infikovaných trombů z chlopní, nej</w:t>
      </w:r>
      <w:r>
        <w:rPr>
          <w:color w:val="000000"/>
          <w:sz w:val="22"/>
          <w:szCs w:val="22"/>
        </w:rPr>
        <w:softHyphen/>
      </w:r>
      <w:r>
        <w:rPr>
          <w:color w:val="000000"/>
          <w:spacing w:val="-1"/>
          <w:sz w:val="22"/>
          <w:szCs w:val="22"/>
        </w:rPr>
        <w:t>častěji putují do ledvin s následkem močové koliky s makroskopickou hematurií,</w:t>
      </w:r>
      <w:r w:rsidR="004E777F">
        <w:rPr>
          <w:color w:val="000000"/>
          <w:spacing w:val="-1"/>
          <w:sz w:val="22"/>
          <w:szCs w:val="22"/>
        </w:rPr>
        <w:t xml:space="preserve"> </w:t>
      </w:r>
      <w:r>
        <w:rPr>
          <w:color w:val="000000"/>
          <w:spacing w:val="-4"/>
          <w:sz w:val="22"/>
          <w:szCs w:val="22"/>
        </w:rPr>
        <w:t>sleziny s frénikovým, příznakem a zvětšením sleziny, srdce s následným infarktem,</w:t>
      </w:r>
      <w:r w:rsidR="004E777F">
        <w:rPr>
          <w:color w:val="000000"/>
          <w:spacing w:val="-4"/>
          <w:sz w:val="22"/>
          <w:szCs w:val="22"/>
        </w:rPr>
        <w:t xml:space="preserve"> </w:t>
      </w:r>
      <w:r>
        <w:rPr>
          <w:color w:val="000000"/>
          <w:spacing w:val="1"/>
          <w:sz w:val="22"/>
          <w:szCs w:val="22"/>
        </w:rPr>
        <w:t>sítnice se vznikem slepoty a končetin se vznikem gangrény. Infikované tromby</w:t>
      </w:r>
      <w:r>
        <w:rPr>
          <w:color w:val="000000"/>
          <w:spacing w:val="1"/>
          <w:sz w:val="22"/>
          <w:szCs w:val="22"/>
        </w:rPr>
        <w:br/>
      </w:r>
      <w:r>
        <w:rPr>
          <w:color w:val="000000"/>
          <w:spacing w:val="-1"/>
          <w:sz w:val="22"/>
          <w:szCs w:val="22"/>
        </w:rPr>
        <w:t>vyvolají v místě embolie abscesy.</w:t>
      </w:r>
    </w:p>
    <w:p w14:paraId="7F6ED2E3" w14:textId="77777777" w:rsidR="00BD4BB3" w:rsidRDefault="00BD4BB3" w:rsidP="00BD4BB3">
      <w:pPr>
        <w:shd w:val="clear" w:color="auto" w:fill="FFFFFF"/>
        <w:spacing w:before="125"/>
        <w:ind w:left="5"/>
      </w:pPr>
      <w:r>
        <w:rPr>
          <w:b/>
          <w:bCs/>
          <w:color w:val="000000"/>
          <w:spacing w:val="3"/>
          <w:sz w:val="22"/>
          <w:szCs w:val="22"/>
        </w:rPr>
        <w:t>Diagnostika</w:t>
      </w:r>
    </w:p>
    <w:p w14:paraId="599D4B4B" w14:textId="77777777" w:rsidR="00BD4BB3" w:rsidRDefault="00BD4BB3" w:rsidP="00BD4BB3">
      <w:pPr>
        <w:shd w:val="clear" w:color="auto" w:fill="FFFFFF"/>
        <w:spacing w:before="43" w:line="250" w:lineRule="exact"/>
        <w:ind w:left="5"/>
      </w:pPr>
      <w:r>
        <w:rPr>
          <w:color w:val="000000"/>
          <w:spacing w:val="-2"/>
          <w:sz w:val="22"/>
          <w:szCs w:val="22"/>
        </w:rPr>
        <w:t>Laboratorní příznaky:</w:t>
      </w:r>
    </w:p>
    <w:p w14:paraId="1EC9179A" w14:textId="67D9AA48" w:rsidR="00BD4BB3" w:rsidRDefault="00BD4BB3" w:rsidP="004E777F">
      <w:pPr>
        <w:shd w:val="clear" w:color="auto" w:fill="FFFFFF"/>
        <w:tabs>
          <w:tab w:val="left" w:pos="283"/>
        </w:tabs>
        <w:spacing w:line="250" w:lineRule="exact"/>
        <w:ind w:left="283" w:hanging="178"/>
      </w:pPr>
      <w:r>
        <w:rPr>
          <w:color w:val="000000"/>
          <w:sz w:val="22"/>
          <w:szCs w:val="22"/>
        </w:rPr>
        <w:t>•</w:t>
      </w:r>
      <w:r>
        <w:rPr>
          <w:color w:val="000000"/>
          <w:sz w:val="22"/>
          <w:szCs w:val="22"/>
        </w:rPr>
        <w:tab/>
      </w:r>
      <w:r>
        <w:rPr>
          <w:color w:val="000000"/>
          <w:spacing w:val="-1"/>
          <w:sz w:val="22"/>
          <w:szCs w:val="22"/>
        </w:rPr>
        <w:t xml:space="preserve">pozitivní </w:t>
      </w:r>
      <w:proofErr w:type="gramStart"/>
      <w:r>
        <w:rPr>
          <w:color w:val="000000"/>
          <w:spacing w:val="-1"/>
          <w:sz w:val="22"/>
          <w:szCs w:val="22"/>
        </w:rPr>
        <w:t>hemokultura - odběr</w:t>
      </w:r>
      <w:proofErr w:type="gramEnd"/>
      <w:r>
        <w:rPr>
          <w:color w:val="000000"/>
          <w:spacing w:val="-1"/>
          <w:sz w:val="22"/>
          <w:szCs w:val="22"/>
        </w:rPr>
        <w:t xml:space="preserve"> krve na hemokulturu se provádí vždy před nasaze</w:t>
      </w:r>
      <w:r>
        <w:rPr>
          <w:color w:val="000000"/>
          <w:spacing w:val="-1"/>
          <w:sz w:val="22"/>
          <w:szCs w:val="22"/>
        </w:rPr>
        <w:softHyphen/>
      </w:r>
      <w:r>
        <w:rPr>
          <w:color w:val="000000"/>
          <w:spacing w:val="3"/>
          <w:sz w:val="22"/>
          <w:szCs w:val="22"/>
        </w:rPr>
        <w:t>ním ATB, odebírá se 3-5 hemokultur v 0,5-lhodinových intervalech z</w:t>
      </w:r>
      <w:r w:rsidR="004E777F">
        <w:rPr>
          <w:color w:val="000000"/>
          <w:spacing w:val="3"/>
          <w:sz w:val="22"/>
          <w:szCs w:val="22"/>
        </w:rPr>
        <w:t> </w:t>
      </w:r>
      <w:r>
        <w:rPr>
          <w:color w:val="000000"/>
          <w:spacing w:val="3"/>
          <w:sz w:val="22"/>
          <w:szCs w:val="22"/>
        </w:rPr>
        <w:t>venózní</w:t>
      </w:r>
      <w:r w:rsidR="004E777F">
        <w:rPr>
          <w:color w:val="000000"/>
          <w:spacing w:val="3"/>
          <w:sz w:val="22"/>
          <w:szCs w:val="22"/>
        </w:rPr>
        <w:t xml:space="preserve"> </w:t>
      </w:r>
      <w:r>
        <w:rPr>
          <w:color w:val="000000"/>
          <w:spacing w:val="2"/>
          <w:sz w:val="22"/>
          <w:szCs w:val="22"/>
        </w:rPr>
        <w:t xml:space="preserve">krve vždy z nového vpichu. Po nasazení ATB se odebírá hemokultura také pro </w:t>
      </w:r>
      <w:r>
        <w:rPr>
          <w:color w:val="000000"/>
          <w:spacing w:val="-1"/>
          <w:sz w:val="22"/>
          <w:szCs w:val="22"/>
        </w:rPr>
        <w:t>kontrolu účinnosti ATB léčby,</w:t>
      </w:r>
    </w:p>
    <w:p w14:paraId="239B311C" w14:textId="77777777" w:rsidR="00BD4BB3" w:rsidRDefault="00BD4BB3" w:rsidP="00BD4BB3">
      <w:pPr>
        <w:shd w:val="clear" w:color="auto" w:fill="FFFFFF"/>
        <w:spacing w:line="250" w:lineRule="exact"/>
        <w:ind w:left="307" w:hanging="187"/>
      </w:pPr>
      <w:r>
        <w:rPr>
          <w:color w:val="000000"/>
          <w:spacing w:val="6"/>
          <w:sz w:val="22"/>
          <w:szCs w:val="22"/>
        </w:rPr>
        <w:t xml:space="preserve">• změny v KO, leukocytóza s posunem doleva, ale může být i leukopenie (při </w:t>
      </w:r>
      <w:r>
        <w:rPr>
          <w:color w:val="000000"/>
          <w:spacing w:val="-1"/>
          <w:sz w:val="22"/>
          <w:szCs w:val="22"/>
        </w:rPr>
        <w:t>splenomegalii), anemie, zvýšená FW, vyšetření moči a ledvin.</w:t>
      </w:r>
    </w:p>
    <w:p w14:paraId="13B7C190" w14:textId="77777777" w:rsidR="00BD4BB3" w:rsidRDefault="00BD4BB3" w:rsidP="00BD4BB3">
      <w:pPr>
        <w:shd w:val="clear" w:color="auto" w:fill="FFFFFF"/>
        <w:spacing w:before="91"/>
        <w:ind w:left="19"/>
      </w:pPr>
      <w:r>
        <w:rPr>
          <w:b/>
          <w:bCs/>
          <w:color w:val="000000"/>
          <w:spacing w:val="3"/>
          <w:sz w:val="22"/>
          <w:szCs w:val="22"/>
        </w:rPr>
        <w:t>Komplikace</w:t>
      </w:r>
    </w:p>
    <w:p w14:paraId="5379C131" w14:textId="49998F47" w:rsidR="00BD4BB3" w:rsidRDefault="00BD4BB3" w:rsidP="004E777F">
      <w:pPr>
        <w:shd w:val="clear" w:color="auto" w:fill="FFFFFF"/>
        <w:spacing w:before="48" w:line="250" w:lineRule="exact"/>
        <w:ind w:left="14"/>
      </w:pPr>
      <w:r>
        <w:rPr>
          <w:i/>
          <w:iCs/>
          <w:color w:val="000000"/>
          <w:spacing w:val="1"/>
          <w:sz w:val="22"/>
          <w:szCs w:val="22"/>
        </w:rPr>
        <w:t xml:space="preserve">Znovuvzplanutí do dvou měsíců od léčby </w:t>
      </w:r>
      <w:r>
        <w:rPr>
          <w:color w:val="000000"/>
          <w:spacing w:val="1"/>
          <w:sz w:val="22"/>
          <w:szCs w:val="22"/>
        </w:rPr>
        <w:t>znamená nedostatečné zničení původních</w:t>
      </w:r>
      <w:r w:rsidR="004E777F">
        <w:rPr>
          <w:color w:val="000000"/>
          <w:spacing w:val="1"/>
          <w:sz w:val="22"/>
          <w:szCs w:val="22"/>
        </w:rPr>
        <w:t xml:space="preserve"> </w:t>
      </w:r>
      <w:r>
        <w:rPr>
          <w:color w:val="000000"/>
          <w:sz w:val="22"/>
          <w:szCs w:val="22"/>
        </w:rPr>
        <w:t>bakterií, srdeční selhání způsobené chlopenní vadou, selhání ledvin, velké embolie,</w:t>
      </w:r>
      <w:r w:rsidR="004E777F">
        <w:rPr>
          <w:color w:val="000000"/>
          <w:sz w:val="22"/>
          <w:szCs w:val="22"/>
        </w:rPr>
        <w:t xml:space="preserve"> </w:t>
      </w:r>
      <w:r>
        <w:rPr>
          <w:color w:val="000000"/>
          <w:spacing w:val="-1"/>
          <w:sz w:val="22"/>
          <w:szCs w:val="22"/>
        </w:rPr>
        <w:t>prasknutí cévních aneuryzmat.</w:t>
      </w:r>
      <w:r w:rsidR="004E777F">
        <w:rPr>
          <w:color w:val="000000"/>
          <w:spacing w:val="-1"/>
          <w:sz w:val="22"/>
          <w:szCs w:val="22"/>
        </w:rPr>
        <w:t xml:space="preserve"> </w:t>
      </w:r>
    </w:p>
    <w:p w14:paraId="00F55CA8" w14:textId="77777777" w:rsidR="00BD4BB3" w:rsidRDefault="00BD4BB3" w:rsidP="00BD4BB3">
      <w:pPr>
        <w:shd w:val="clear" w:color="auto" w:fill="FFFFFF"/>
        <w:spacing w:line="250" w:lineRule="exact"/>
        <w:ind w:left="14"/>
      </w:pPr>
      <w:r>
        <w:rPr>
          <w:i/>
          <w:iCs/>
          <w:color w:val="000000"/>
          <w:spacing w:val="-3"/>
          <w:sz w:val="22"/>
          <w:szCs w:val="22"/>
        </w:rPr>
        <w:t xml:space="preserve">Diagnostika komplikací </w:t>
      </w:r>
      <w:r>
        <w:rPr>
          <w:color w:val="000000"/>
          <w:spacing w:val="-3"/>
          <w:sz w:val="22"/>
          <w:szCs w:val="22"/>
        </w:rPr>
        <w:t>se provádí z výše uvedených příznaků a potvrdí se vyšetřením</w:t>
      </w:r>
    </w:p>
    <w:p w14:paraId="5FF04310" w14:textId="77777777" w:rsidR="00BD4BB3" w:rsidRDefault="00BD4BB3" w:rsidP="00BD4BB3">
      <w:pPr>
        <w:shd w:val="clear" w:color="auto" w:fill="FFFFFF"/>
        <w:spacing w:line="250" w:lineRule="exact"/>
        <w:ind w:left="14"/>
      </w:pPr>
      <w:r>
        <w:rPr>
          <w:color w:val="000000"/>
          <w:spacing w:val="-1"/>
          <w:sz w:val="22"/>
          <w:szCs w:val="22"/>
        </w:rPr>
        <w:t>hemokultury.</w:t>
      </w:r>
    </w:p>
    <w:p w14:paraId="6A52862F" w14:textId="49A1BA0A" w:rsidR="00BD4BB3" w:rsidRDefault="00BD4BB3" w:rsidP="004E777F">
      <w:pPr>
        <w:shd w:val="clear" w:color="auto" w:fill="FFFFFF"/>
        <w:spacing w:line="250" w:lineRule="exact"/>
        <w:ind w:left="29"/>
      </w:pPr>
      <w:r>
        <w:rPr>
          <w:i/>
          <w:iCs/>
          <w:color w:val="000000"/>
          <w:spacing w:val="-2"/>
          <w:sz w:val="22"/>
          <w:szCs w:val="22"/>
        </w:rPr>
        <w:t xml:space="preserve">Terapie komplikací </w:t>
      </w:r>
      <w:r>
        <w:rPr>
          <w:color w:val="000000"/>
          <w:spacing w:val="-2"/>
          <w:sz w:val="22"/>
          <w:szCs w:val="22"/>
        </w:rPr>
        <w:t>ATB i.v. podle hemokultury po 4-6 hodinách 4-6 týdnů, případná</w:t>
      </w:r>
      <w:r w:rsidR="004E777F">
        <w:rPr>
          <w:color w:val="000000"/>
          <w:spacing w:val="-2"/>
          <w:sz w:val="22"/>
          <w:szCs w:val="22"/>
        </w:rPr>
        <w:t xml:space="preserve"> </w:t>
      </w:r>
      <w:r>
        <w:rPr>
          <w:color w:val="000000"/>
          <w:sz w:val="22"/>
          <w:szCs w:val="22"/>
        </w:rPr>
        <w:t xml:space="preserve">chirurgická </w:t>
      </w:r>
      <w:proofErr w:type="gramStart"/>
      <w:r>
        <w:rPr>
          <w:color w:val="000000"/>
          <w:sz w:val="22"/>
          <w:szCs w:val="22"/>
        </w:rPr>
        <w:t>operace - náhrada</w:t>
      </w:r>
      <w:proofErr w:type="gramEnd"/>
      <w:r>
        <w:rPr>
          <w:color w:val="000000"/>
          <w:sz w:val="22"/>
          <w:szCs w:val="22"/>
        </w:rPr>
        <w:t xml:space="preserve"> chlopní.</w:t>
      </w:r>
    </w:p>
    <w:p w14:paraId="7AF29CCD" w14:textId="77777777" w:rsidR="00BD4BB3" w:rsidRDefault="00BD4BB3" w:rsidP="00BD4BB3">
      <w:pPr>
        <w:shd w:val="clear" w:color="auto" w:fill="FFFFFF"/>
        <w:spacing w:before="187" w:line="341" w:lineRule="exact"/>
        <w:ind w:left="19" w:right="4838"/>
      </w:pPr>
      <w:r>
        <w:rPr>
          <w:color w:val="000000"/>
          <w:spacing w:val="-3"/>
          <w:sz w:val="30"/>
          <w:szCs w:val="30"/>
        </w:rPr>
        <w:t xml:space="preserve">3.8.2   Myokarditidy </w:t>
      </w:r>
      <w:r>
        <w:rPr>
          <w:b/>
          <w:bCs/>
          <w:color w:val="000000"/>
          <w:spacing w:val="2"/>
          <w:sz w:val="22"/>
          <w:szCs w:val="22"/>
        </w:rPr>
        <w:t>Definice</w:t>
      </w:r>
    </w:p>
    <w:p w14:paraId="48765B9C" w14:textId="77777777" w:rsidR="00BD4BB3" w:rsidRDefault="00BD4BB3" w:rsidP="00BD4BB3">
      <w:pPr>
        <w:shd w:val="clear" w:color="auto" w:fill="FFFFFF"/>
        <w:spacing w:before="29" w:line="250" w:lineRule="exact"/>
        <w:ind w:left="14"/>
        <w:jc w:val="both"/>
      </w:pPr>
      <w:r>
        <w:rPr>
          <w:color w:val="000000"/>
          <w:spacing w:val="-3"/>
          <w:sz w:val="22"/>
          <w:szCs w:val="22"/>
        </w:rPr>
        <w:t xml:space="preserve">Myokarditidy jsou záněty srdečního svalu neboli myokardu. Myokarditidou se rozumí </w:t>
      </w:r>
      <w:r>
        <w:rPr>
          <w:color w:val="000000"/>
          <w:spacing w:val="-2"/>
          <w:sz w:val="22"/>
          <w:szCs w:val="22"/>
        </w:rPr>
        <w:t xml:space="preserve">vždy zánět akutní. Název chronický zánět myokardu se nepoužívá, změny na srdci ve </w:t>
      </w:r>
      <w:r>
        <w:rPr>
          <w:color w:val="000000"/>
          <w:spacing w:val="-3"/>
          <w:sz w:val="22"/>
          <w:szCs w:val="22"/>
        </w:rPr>
        <w:t>smyslu zvazivovatění se nazývají fibróza (která vzniká v důsledku poškození srdeční</w:t>
      </w:r>
      <w:r>
        <w:rPr>
          <w:color w:val="000000"/>
          <w:spacing w:val="-3"/>
          <w:sz w:val="22"/>
          <w:szCs w:val="22"/>
        </w:rPr>
        <w:softHyphen/>
      </w:r>
      <w:r>
        <w:rPr>
          <w:color w:val="000000"/>
          <w:sz w:val="22"/>
          <w:szCs w:val="22"/>
        </w:rPr>
        <w:t xml:space="preserve">ho svalu ischemií, infekcí, protilátkami, toxiny či </w:t>
      </w:r>
      <w:proofErr w:type="gramStart"/>
      <w:r>
        <w:rPr>
          <w:color w:val="000000"/>
          <w:sz w:val="22"/>
          <w:szCs w:val="22"/>
        </w:rPr>
        <w:t>výživou - hypovitaminózou</w:t>
      </w:r>
      <w:proofErr w:type="gramEnd"/>
      <w:r>
        <w:rPr>
          <w:color w:val="000000"/>
          <w:sz w:val="22"/>
          <w:szCs w:val="22"/>
        </w:rPr>
        <w:t xml:space="preserve"> nebo </w:t>
      </w:r>
      <w:r>
        <w:rPr>
          <w:color w:val="000000"/>
          <w:spacing w:val="-3"/>
          <w:sz w:val="22"/>
          <w:szCs w:val="22"/>
        </w:rPr>
        <w:t>alkoholem).</w:t>
      </w:r>
    </w:p>
    <w:p w14:paraId="7FA54250" w14:textId="5C6AE9D2" w:rsidR="00BD4BB3" w:rsidRDefault="00BD4BB3" w:rsidP="00BD4BB3">
      <w:pPr>
        <w:shd w:val="clear" w:color="auto" w:fill="FFFFFF"/>
        <w:spacing w:before="346" w:line="192" w:lineRule="exact"/>
        <w:ind w:left="187"/>
      </w:pPr>
      <w:r>
        <w:rPr>
          <w:rFonts w:ascii="Arial" w:hAnsi="Arial" w:cs="Arial"/>
          <w:b/>
          <w:bCs/>
          <w:i/>
          <w:iCs/>
          <w:color w:val="000000"/>
          <w:spacing w:val="-2"/>
          <w:sz w:val="18"/>
          <w:szCs w:val="18"/>
        </w:rPr>
        <w:t>Kazuistika</w:t>
      </w:r>
    </w:p>
    <w:p w14:paraId="01EE04AE" w14:textId="77777777" w:rsidR="00BD4BB3" w:rsidRDefault="00BD4BB3" w:rsidP="00BD4BB3">
      <w:pPr>
        <w:shd w:val="clear" w:color="auto" w:fill="FFFFFF"/>
        <w:spacing w:before="10" w:line="192" w:lineRule="exact"/>
        <w:ind w:left="168" w:right="154"/>
        <w:jc w:val="both"/>
      </w:pPr>
      <w:r>
        <w:rPr>
          <w:rFonts w:ascii="Arial" w:hAnsi="Arial" w:cs="Arial"/>
          <w:color w:val="000000"/>
          <w:spacing w:val="-3"/>
          <w:sz w:val="18"/>
          <w:szCs w:val="18"/>
        </w:rPr>
        <w:t>Pacient (42 let) se l</w:t>
      </w:r>
      <w:r>
        <w:rPr>
          <w:rFonts w:ascii="Arial" w:hAnsi="Arial"/>
          <w:color w:val="000000"/>
          <w:spacing w:val="-3"/>
          <w:sz w:val="18"/>
          <w:szCs w:val="18"/>
        </w:rPr>
        <w:t>éč</w:t>
      </w:r>
      <w:r>
        <w:rPr>
          <w:rFonts w:ascii="Arial" w:hAnsi="Arial" w:cs="Arial"/>
          <w:color w:val="000000"/>
          <w:spacing w:val="-3"/>
          <w:sz w:val="18"/>
          <w:szCs w:val="18"/>
        </w:rPr>
        <w:t>il s</w:t>
      </w:r>
      <w:r>
        <w:rPr>
          <w:rFonts w:ascii="Arial" w:hAnsi="Arial"/>
          <w:color w:val="000000"/>
          <w:spacing w:val="-3"/>
          <w:sz w:val="18"/>
          <w:szCs w:val="18"/>
        </w:rPr>
        <w:t>á</w:t>
      </w:r>
      <w:r>
        <w:rPr>
          <w:rFonts w:ascii="Arial" w:hAnsi="Arial" w:cs="Arial"/>
          <w:color w:val="000000"/>
          <w:spacing w:val="-3"/>
          <w:sz w:val="18"/>
          <w:szCs w:val="18"/>
        </w:rPr>
        <w:t>m doma na ch</w:t>
      </w:r>
      <w:r>
        <w:rPr>
          <w:rFonts w:ascii="Arial" w:hAnsi="Arial"/>
          <w:color w:val="000000"/>
          <w:spacing w:val="-3"/>
          <w:sz w:val="18"/>
          <w:szCs w:val="18"/>
        </w:rPr>
        <w:t>ř</w:t>
      </w:r>
      <w:r>
        <w:rPr>
          <w:rFonts w:ascii="Arial" w:hAnsi="Arial" w:cs="Arial"/>
          <w:color w:val="000000"/>
          <w:spacing w:val="-3"/>
          <w:sz w:val="18"/>
          <w:szCs w:val="18"/>
        </w:rPr>
        <w:t>ipku. Po t</w:t>
      </w:r>
      <w:r>
        <w:rPr>
          <w:rFonts w:ascii="Arial" w:hAnsi="Arial"/>
          <w:color w:val="000000"/>
          <w:spacing w:val="-3"/>
          <w:sz w:val="18"/>
          <w:szCs w:val="18"/>
        </w:rPr>
        <w:t>ý</w:t>
      </w:r>
      <w:r>
        <w:rPr>
          <w:rFonts w:ascii="Arial" w:hAnsi="Arial" w:cs="Arial"/>
          <w:color w:val="000000"/>
          <w:spacing w:val="-3"/>
          <w:sz w:val="18"/>
          <w:szCs w:val="18"/>
        </w:rPr>
        <w:t>dnu dom</w:t>
      </w:r>
      <w:r>
        <w:rPr>
          <w:rFonts w:ascii="Arial" w:hAnsi="Arial"/>
          <w:color w:val="000000"/>
          <w:spacing w:val="-3"/>
          <w:sz w:val="18"/>
          <w:szCs w:val="18"/>
        </w:rPr>
        <w:t>á</w:t>
      </w:r>
      <w:r>
        <w:rPr>
          <w:rFonts w:ascii="Arial" w:hAnsi="Arial" w:cs="Arial"/>
          <w:color w:val="000000"/>
          <w:spacing w:val="-3"/>
          <w:sz w:val="18"/>
          <w:szCs w:val="18"/>
        </w:rPr>
        <w:t>c</w:t>
      </w:r>
      <w:r>
        <w:rPr>
          <w:rFonts w:ascii="Arial" w:hAnsi="Arial"/>
          <w:color w:val="000000"/>
          <w:spacing w:val="-3"/>
          <w:sz w:val="18"/>
          <w:szCs w:val="18"/>
        </w:rPr>
        <w:t>í</w:t>
      </w:r>
      <w:r>
        <w:rPr>
          <w:rFonts w:ascii="Arial" w:hAnsi="Arial" w:cs="Arial"/>
          <w:color w:val="000000"/>
          <w:spacing w:val="-3"/>
          <w:sz w:val="18"/>
          <w:szCs w:val="18"/>
        </w:rPr>
        <w:t xml:space="preserve"> l</w:t>
      </w:r>
      <w:r>
        <w:rPr>
          <w:rFonts w:ascii="Arial" w:hAnsi="Arial"/>
          <w:color w:val="000000"/>
          <w:spacing w:val="-3"/>
          <w:sz w:val="18"/>
          <w:szCs w:val="18"/>
        </w:rPr>
        <w:t>éč</w:t>
      </w:r>
      <w:r>
        <w:rPr>
          <w:rFonts w:ascii="Arial" w:hAnsi="Arial" w:cs="Arial"/>
          <w:color w:val="000000"/>
          <w:spacing w:val="-3"/>
          <w:sz w:val="18"/>
          <w:szCs w:val="18"/>
        </w:rPr>
        <w:t>by se nemocn</w:t>
      </w:r>
      <w:r>
        <w:rPr>
          <w:rFonts w:ascii="Arial" w:hAnsi="Arial"/>
          <w:color w:val="000000"/>
          <w:spacing w:val="-3"/>
          <w:sz w:val="18"/>
          <w:szCs w:val="18"/>
        </w:rPr>
        <w:t>é</w:t>
      </w:r>
      <w:r>
        <w:rPr>
          <w:rFonts w:ascii="Arial" w:hAnsi="Arial" w:cs="Arial"/>
          <w:color w:val="000000"/>
          <w:spacing w:val="-3"/>
          <w:sz w:val="18"/>
          <w:szCs w:val="18"/>
        </w:rPr>
        <w:t xml:space="preserve">mu znovu </w:t>
      </w:r>
      <w:r>
        <w:rPr>
          <w:rFonts w:ascii="Arial" w:hAnsi="Arial" w:cs="Arial"/>
          <w:color w:val="000000"/>
          <w:sz w:val="18"/>
          <w:szCs w:val="18"/>
        </w:rPr>
        <w:t>zv</w:t>
      </w:r>
      <w:r>
        <w:rPr>
          <w:rFonts w:ascii="Arial" w:hAnsi="Arial"/>
          <w:color w:val="000000"/>
          <w:sz w:val="18"/>
          <w:szCs w:val="18"/>
        </w:rPr>
        <w:t>ýš</w:t>
      </w:r>
      <w:r>
        <w:rPr>
          <w:rFonts w:ascii="Arial" w:hAnsi="Arial" w:cs="Arial"/>
          <w:color w:val="000000"/>
          <w:sz w:val="18"/>
          <w:szCs w:val="18"/>
        </w:rPr>
        <w:t>ila teplota, za</w:t>
      </w:r>
      <w:r>
        <w:rPr>
          <w:rFonts w:ascii="Arial" w:hAnsi="Arial"/>
          <w:color w:val="000000"/>
          <w:sz w:val="18"/>
          <w:szCs w:val="18"/>
        </w:rPr>
        <w:t>č</w:t>
      </w:r>
      <w:r>
        <w:rPr>
          <w:rFonts w:ascii="Arial" w:hAnsi="Arial" w:cs="Arial"/>
          <w:color w:val="000000"/>
          <w:sz w:val="18"/>
          <w:szCs w:val="18"/>
        </w:rPr>
        <w:t>al b</w:t>
      </w:r>
      <w:r>
        <w:rPr>
          <w:rFonts w:ascii="Arial" w:hAnsi="Arial"/>
          <w:color w:val="000000"/>
          <w:sz w:val="18"/>
          <w:szCs w:val="18"/>
        </w:rPr>
        <w:t>ý</w:t>
      </w:r>
      <w:r>
        <w:rPr>
          <w:rFonts w:ascii="Arial" w:hAnsi="Arial" w:cs="Arial"/>
          <w:color w:val="000000"/>
          <w:sz w:val="18"/>
          <w:szCs w:val="18"/>
        </w:rPr>
        <w:t>t velmi unaven</w:t>
      </w:r>
      <w:r>
        <w:rPr>
          <w:rFonts w:ascii="Arial" w:hAnsi="Arial"/>
          <w:color w:val="000000"/>
          <w:sz w:val="18"/>
          <w:szCs w:val="18"/>
        </w:rPr>
        <w:t>ý</w:t>
      </w:r>
      <w:r>
        <w:rPr>
          <w:rFonts w:ascii="Arial" w:hAnsi="Arial" w:cs="Arial"/>
          <w:color w:val="000000"/>
          <w:sz w:val="18"/>
          <w:szCs w:val="18"/>
        </w:rPr>
        <w:t>, m</w:t>
      </w:r>
      <w:r>
        <w:rPr>
          <w:rFonts w:ascii="Arial" w:hAnsi="Arial"/>
          <w:color w:val="000000"/>
          <w:sz w:val="18"/>
          <w:szCs w:val="18"/>
        </w:rPr>
        <w:t>ě</w:t>
      </w:r>
      <w:r>
        <w:rPr>
          <w:rFonts w:ascii="Arial" w:hAnsi="Arial" w:cs="Arial"/>
          <w:color w:val="000000"/>
          <w:sz w:val="18"/>
          <w:szCs w:val="18"/>
        </w:rPr>
        <w:t>l pocit bu</w:t>
      </w:r>
      <w:r>
        <w:rPr>
          <w:rFonts w:ascii="Arial" w:hAnsi="Arial"/>
          <w:color w:val="000000"/>
          <w:sz w:val="18"/>
          <w:szCs w:val="18"/>
        </w:rPr>
        <w:t>š</w:t>
      </w:r>
      <w:r>
        <w:rPr>
          <w:rFonts w:ascii="Arial" w:hAnsi="Arial" w:cs="Arial"/>
          <w:color w:val="000000"/>
          <w:sz w:val="18"/>
          <w:szCs w:val="18"/>
        </w:rPr>
        <w:t>en</w:t>
      </w:r>
      <w:r>
        <w:rPr>
          <w:rFonts w:ascii="Arial" w:hAnsi="Arial"/>
          <w:color w:val="000000"/>
          <w:sz w:val="18"/>
          <w:szCs w:val="18"/>
        </w:rPr>
        <w:t>í</w:t>
      </w:r>
      <w:r>
        <w:rPr>
          <w:rFonts w:ascii="Arial" w:hAnsi="Arial" w:cs="Arial"/>
          <w:color w:val="000000"/>
          <w:sz w:val="18"/>
          <w:szCs w:val="18"/>
        </w:rPr>
        <w:t xml:space="preserve"> srdce a zrychlen</w:t>
      </w:r>
      <w:r>
        <w:rPr>
          <w:rFonts w:ascii="Arial" w:hAnsi="Arial"/>
          <w:color w:val="000000"/>
          <w:sz w:val="18"/>
          <w:szCs w:val="18"/>
        </w:rPr>
        <w:t>é</w:t>
      </w:r>
      <w:r>
        <w:rPr>
          <w:rFonts w:ascii="Arial" w:hAnsi="Arial" w:cs="Arial"/>
          <w:color w:val="000000"/>
          <w:sz w:val="18"/>
          <w:szCs w:val="18"/>
        </w:rPr>
        <w:t>ho pulzu. P</w:t>
      </w:r>
      <w:r>
        <w:rPr>
          <w:rFonts w:ascii="Arial" w:hAnsi="Arial"/>
          <w:color w:val="000000"/>
          <w:sz w:val="18"/>
          <w:szCs w:val="18"/>
        </w:rPr>
        <w:t>ř</w:t>
      </w:r>
      <w:r>
        <w:rPr>
          <w:rFonts w:ascii="Arial" w:hAnsi="Arial" w:cs="Arial"/>
          <w:color w:val="000000"/>
          <w:sz w:val="18"/>
          <w:szCs w:val="18"/>
        </w:rPr>
        <w:t xml:space="preserve">i </w:t>
      </w:r>
      <w:r>
        <w:rPr>
          <w:rFonts w:ascii="Arial" w:hAnsi="Arial" w:cs="Arial"/>
          <w:color w:val="000000"/>
          <w:spacing w:val="-1"/>
          <w:sz w:val="18"/>
          <w:szCs w:val="18"/>
        </w:rPr>
        <w:t>b</w:t>
      </w:r>
      <w:r>
        <w:rPr>
          <w:rFonts w:ascii="Arial" w:hAnsi="Arial"/>
          <w:color w:val="000000"/>
          <w:spacing w:val="-1"/>
          <w:sz w:val="18"/>
          <w:szCs w:val="18"/>
        </w:rPr>
        <w:t>ěž</w:t>
      </w:r>
      <w:r>
        <w:rPr>
          <w:rFonts w:ascii="Arial" w:hAnsi="Arial" w:cs="Arial"/>
          <w:color w:val="000000"/>
          <w:spacing w:val="-1"/>
          <w:sz w:val="18"/>
          <w:szCs w:val="18"/>
        </w:rPr>
        <w:t>n</w:t>
      </w:r>
      <w:r>
        <w:rPr>
          <w:rFonts w:ascii="Arial" w:hAnsi="Arial"/>
          <w:color w:val="000000"/>
          <w:spacing w:val="-1"/>
          <w:sz w:val="18"/>
          <w:szCs w:val="18"/>
        </w:rPr>
        <w:t>é</w:t>
      </w:r>
      <w:r>
        <w:rPr>
          <w:rFonts w:ascii="Arial" w:hAnsi="Arial" w:cs="Arial"/>
          <w:color w:val="000000"/>
          <w:spacing w:val="-1"/>
          <w:sz w:val="18"/>
          <w:szCs w:val="18"/>
        </w:rPr>
        <w:t>m pohybu doma poci</w:t>
      </w:r>
      <w:r>
        <w:rPr>
          <w:rFonts w:ascii="Arial" w:hAnsi="Arial"/>
          <w:color w:val="000000"/>
          <w:spacing w:val="-1"/>
          <w:sz w:val="18"/>
          <w:szCs w:val="18"/>
        </w:rPr>
        <w:t>ť</w:t>
      </w:r>
      <w:r>
        <w:rPr>
          <w:rFonts w:ascii="Arial" w:hAnsi="Arial" w:cs="Arial"/>
          <w:color w:val="000000"/>
          <w:spacing w:val="-1"/>
          <w:sz w:val="18"/>
          <w:szCs w:val="18"/>
        </w:rPr>
        <w:t>oval dusnost. Nav</w:t>
      </w:r>
      <w:r>
        <w:rPr>
          <w:rFonts w:ascii="Arial" w:hAnsi="Arial"/>
          <w:color w:val="000000"/>
          <w:spacing w:val="-1"/>
          <w:sz w:val="18"/>
          <w:szCs w:val="18"/>
        </w:rPr>
        <w:t>š</w:t>
      </w:r>
      <w:r>
        <w:rPr>
          <w:rFonts w:ascii="Arial" w:hAnsi="Arial" w:cs="Arial"/>
          <w:color w:val="000000"/>
          <w:spacing w:val="-1"/>
          <w:sz w:val="18"/>
          <w:szCs w:val="18"/>
        </w:rPr>
        <w:t>t</w:t>
      </w:r>
      <w:r>
        <w:rPr>
          <w:rFonts w:ascii="Arial" w:hAnsi="Arial"/>
          <w:color w:val="000000"/>
          <w:spacing w:val="-1"/>
          <w:sz w:val="18"/>
          <w:szCs w:val="18"/>
        </w:rPr>
        <w:t>í</w:t>
      </w:r>
      <w:r>
        <w:rPr>
          <w:rFonts w:ascii="Arial" w:hAnsi="Arial" w:cs="Arial"/>
          <w:color w:val="000000"/>
          <w:spacing w:val="-1"/>
          <w:sz w:val="18"/>
          <w:szCs w:val="18"/>
        </w:rPr>
        <w:t>vil praktick</w:t>
      </w:r>
      <w:r>
        <w:rPr>
          <w:rFonts w:ascii="Arial" w:hAnsi="Arial"/>
          <w:color w:val="000000"/>
          <w:spacing w:val="-1"/>
          <w:sz w:val="18"/>
          <w:szCs w:val="18"/>
        </w:rPr>
        <w:t>é</w:t>
      </w:r>
      <w:r>
        <w:rPr>
          <w:rFonts w:ascii="Arial" w:hAnsi="Arial" w:cs="Arial"/>
          <w:color w:val="000000"/>
          <w:spacing w:val="-1"/>
          <w:sz w:val="18"/>
          <w:szCs w:val="18"/>
        </w:rPr>
        <w:t>ho l</w:t>
      </w:r>
      <w:r>
        <w:rPr>
          <w:rFonts w:ascii="Arial" w:hAnsi="Arial"/>
          <w:color w:val="000000"/>
          <w:spacing w:val="-1"/>
          <w:sz w:val="18"/>
          <w:szCs w:val="18"/>
        </w:rPr>
        <w:t>é</w:t>
      </w:r>
      <w:r>
        <w:rPr>
          <w:rFonts w:ascii="Arial" w:hAnsi="Arial" w:cs="Arial"/>
          <w:color w:val="000000"/>
          <w:spacing w:val="-1"/>
          <w:sz w:val="18"/>
          <w:szCs w:val="18"/>
        </w:rPr>
        <w:t>ka</w:t>
      </w:r>
      <w:r>
        <w:rPr>
          <w:rFonts w:ascii="Arial" w:hAnsi="Arial"/>
          <w:color w:val="000000"/>
          <w:spacing w:val="-1"/>
          <w:sz w:val="18"/>
          <w:szCs w:val="18"/>
        </w:rPr>
        <w:t>ř</w:t>
      </w:r>
      <w:r>
        <w:rPr>
          <w:rFonts w:ascii="Arial" w:hAnsi="Arial" w:cs="Arial"/>
          <w:color w:val="000000"/>
          <w:spacing w:val="-1"/>
          <w:sz w:val="18"/>
          <w:szCs w:val="18"/>
        </w:rPr>
        <w:t>e. L</w:t>
      </w:r>
      <w:r>
        <w:rPr>
          <w:rFonts w:ascii="Arial" w:hAnsi="Arial"/>
          <w:color w:val="000000"/>
          <w:spacing w:val="-1"/>
          <w:sz w:val="18"/>
          <w:szCs w:val="18"/>
        </w:rPr>
        <w:t>é</w:t>
      </w:r>
      <w:r>
        <w:rPr>
          <w:rFonts w:ascii="Arial" w:hAnsi="Arial" w:cs="Arial"/>
          <w:color w:val="000000"/>
          <w:spacing w:val="-1"/>
          <w:sz w:val="18"/>
          <w:szCs w:val="18"/>
        </w:rPr>
        <w:t>ka</w:t>
      </w:r>
      <w:r>
        <w:rPr>
          <w:rFonts w:ascii="Arial" w:hAnsi="Arial"/>
          <w:color w:val="000000"/>
          <w:spacing w:val="-1"/>
          <w:sz w:val="18"/>
          <w:szCs w:val="18"/>
        </w:rPr>
        <w:t>ř</w:t>
      </w:r>
      <w:r>
        <w:rPr>
          <w:rFonts w:ascii="Arial" w:hAnsi="Arial" w:cs="Arial"/>
          <w:color w:val="000000"/>
          <w:spacing w:val="-1"/>
          <w:sz w:val="18"/>
          <w:szCs w:val="18"/>
        </w:rPr>
        <w:t xml:space="preserve"> nemocn</w:t>
      </w:r>
      <w:r>
        <w:rPr>
          <w:rFonts w:ascii="Arial" w:hAnsi="Arial"/>
          <w:color w:val="000000"/>
          <w:spacing w:val="-1"/>
          <w:sz w:val="18"/>
          <w:szCs w:val="18"/>
        </w:rPr>
        <w:t>é</w:t>
      </w:r>
      <w:r>
        <w:rPr>
          <w:rFonts w:ascii="Arial" w:hAnsi="Arial" w:cs="Arial"/>
          <w:color w:val="000000"/>
          <w:spacing w:val="-1"/>
          <w:sz w:val="18"/>
          <w:szCs w:val="18"/>
        </w:rPr>
        <w:t xml:space="preserve">ho </w:t>
      </w:r>
      <w:r>
        <w:rPr>
          <w:rFonts w:ascii="Arial" w:hAnsi="Arial" w:cs="Arial"/>
          <w:color w:val="000000"/>
          <w:spacing w:val="-2"/>
          <w:sz w:val="18"/>
          <w:szCs w:val="18"/>
        </w:rPr>
        <w:t>vy</w:t>
      </w:r>
      <w:r>
        <w:rPr>
          <w:rFonts w:ascii="Arial" w:hAnsi="Arial"/>
          <w:color w:val="000000"/>
          <w:spacing w:val="-2"/>
          <w:sz w:val="18"/>
          <w:szCs w:val="18"/>
        </w:rPr>
        <w:t>š</w:t>
      </w:r>
      <w:r>
        <w:rPr>
          <w:rFonts w:ascii="Arial" w:hAnsi="Arial" w:cs="Arial"/>
          <w:color w:val="000000"/>
          <w:spacing w:val="-2"/>
          <w:sz w:val="18"/>
          <w:szCs w:val="18"/>
        </w:rPr>
        <w:t>et</w:t>
      </w:r>
      <w:r>
        <w:rPr>
          <w:rFonts w:ascii="Arial" w:hAnsi="Arial"/>
          <w:color w:val="000000"/>
          <w:spacing w:val="-2"/>
          <w:sz w:val="18"/>
          <w:szCs w:val="18"/>
        </w:rPr>
        <w:t>ř</w:t>
      </w:r>
      <w:r>
        <w:rPr>
          <w:rFonts w:ascii="Arial" w:hAnsi="Arial" w:cs="Arial"/>
          <w:color w:val="000000"/>
          <w:spacing w:val="-2"/>
          <w:sz w:val="18"/>
          <w:szCs w:val="18"/>
        </w:rPr>
        <w:t>il, nato</w:t>
      </w:r>
      <w:r>
        <w:rPr>
          <w:rFonts w:ascii="Arial" w:hAnsi="Arial"/>
          <w:color w:val="000000"/>
          <w:spacing w:val="-2"/>
          <w:sz w:val="18"/>
          <w:szCs w:val="18"/>
        </w:rPr>
        <w:t>č</w:t>
      </w:r>
      <w:r>
        <w:rPr>
          <w:rFonts w:ascii="Arial" w:hAnsi="Arial" w:cs="Arial"/>
          <w:color w:val="000000"/>
          <w:spacing w:val="-2"/>
          <w:sz w:val="18"/>
          <w:szCs w:val="18"/>
        </w:rPr>
        <w:t>il EKG a po diagnostikov</w:t>
      </w:r>
      <w:r>
        <w:rPr>
          <w:rFonts w:ascii="Arial" w:hAnsi="Arial"/>
          <w:color w:val="000000"/>
          <w:spacing w:val="-2"/>
          <w:sz w:val="18"/>
          <w:szCs w:val="18"/>
        </w:rPr>
        <w:t>á</w:t>
      </w:r>
      <w:r>
        <w:rPr>
          <w:rFonts w:ascii="Arial" w:hAnsi="Arial" w:cs="Arial"/>
          <w:color w:val="000000"/>
          <w:spacing w:val="-2"/>
          <w:sz w:val="18"/>
          <w:szCs w:val="18"/>
        </w:rPr>
        <w:t>n</w:t>
      </w:r>
      <w:r>
        <w:rPr>
          <w:rFonts w:ascii="Arial" w:hAnsi="Arial"/>
          <w:color w:val="000000"/>
          <w:spacing w:val="-2"/>
          <w:sz w:val="18"/>
          <w:szCs w:val="18"/>
        </w:rPr>
        <w:t>í</w:t>
      </w:r>
      <w:r>
        <w:rPr>
          <w:rFonts w:ascii="Arial" w:hAnsi="Arial" w:cs="Arial"/>
          <w:color w:val="000000"/>
          <w:spacing w:val="-2"/>
          <w:sz w:val="18"/>
          <w:szCs w:val="18"/>
        </w:rPr>
        <w:t xml:space="preserve"> s podez</w:t>
      </w:r>
      <w:r>
        <w:rPr>
          <w:rFonts w:ascii="Arial" w:hAnsi="Arial"/>
          <w:color w:val="000000"/>
          <w:spacing w:val="-2"/>
          <w:sz w:val="18"/>
          <w:szCs w:val="18"/>
        </w:rPr>
        <w:t>ř</w:t>
      </w:r>
      <w:r>
        <w:rPr>
          <w:rFonts w:ascii="Arial" w:hAnsi="Arial" w:cs="Arial"/>
          <w:color w:val="000000"/>
          <w:spacing w:val="-2"/>
          <w:sz w:val="18"/>
          <w:szCs w:val="18"/>
        </w:rPr>
        <w:t>en</w:t>
      </w:r>
      <w:r>
        <w:rPr>
          <w:rFonts w:ascii="Arial" w:hAnsi="Arial"/>
          <w:color w:val="000000"/>
          <w:spacing w:val="-2"/>
          <w:sz w:val="18"/>
          <w:szCs w:val="18"/>
        </w:rPr>
        <w:t>í</w:t>
      </w:r>
      <w:r>
        <w:rPr>
          <w:rFonts w:ascii="Arial" w:hAnsi="Arial" w:cs="Arial"/>
          <w:color w:val="000000"/>
          <w:spacing w:val="-2"/>
          <w:sz w:val="18"/>
          <w:szCs w:val="18"/>
        </w:rPr>
        <w:t>m na myokarditidu odeslal nemocn</w:t>
      </w:r>
      <w:r>
        <w:rPr>
          <w:rFonts w:ascii="Arial" w:hAnsi="Arial"/>
          <w:color w:val="000000"/>
          <w:spacing w:val="-2"/>
          <w:sz w:val="18"/>
          <w:szCs w:val="18"/>
        </w:rPr>
        <w:t>é</w:t>
      </w:r>
      <w:r>
        <w:rPr>
          <w:rFonts w:ascii="Arial" w:hAnsi="Arial"/>
          <w:color w:val="000000"/>
          <w:spacing w:val="-2"/>
          <w:sz w:val="18"/>
          <w:szCs w:val="18"/>
        </w:rPr>
        <w:softHyphen/>
      </w:r>
      <w:r>
        <w:rPr>
          <w:rFonts w:ascii="Arial" w:hAnsi="Arial" w:cs="Arial"/>
          <w:color w:val="000000"/>
          <w:spacing w:val="-1"/>
          <w:sz w:val="18"/>
          <w:szCs w:val="18"/>
        </w:rPr>
        <w:t>ho k hospitalizaci na intern</w:t>
      </w:r>
      <w:r>
        <w:rPr>
          <w:rFonts w:ascii="Arial" w:hAnsi="Arial"/>
          <w:color w:val="000000"/>
          <w:spacing w:val="-1"/>
          <w:sz w:val="18"/>
          <w:szCs w:val="18"/>
        </w:rPr>
        <w:t>í</w:t>
      </w:r>
      <w:r>
        <w:rPr>
          <w:rFonts w:ascii="Arial" w:hAnsi="Arial" w:cs="Arial"/>
          <w:color w:val="000000"/>
          <w:spacing w:val="-1"/>
          <w:sz w:val="18"/>
          <w:szCs w:val="18"/>
        </w:rPr>
        <w:t xml:space="preserve"> odd</w:t>
      </w:r>
      <w:r>
        <w:rPr>
          <w:rFonts w:ascii="Arial" w:hAnsi="Arial"/>
          <w:color w:val="000000"/>
          <w:spacing w:val="-1"/>
          <w:sz w:val="18"/>
          <w:szCs w:val="18"/>
        </w:rPr>
        <w:t>ě</w:t>
      </w:r>
      <w:r>
        <w:rPr>
          <w:rFonts w:ascii="Arial" w:hAnsi="Arial" w:cs="Arial"/>
          <w:color w:val="000000"/>
          <w:spacing w:val="-1"/>
          <w:sz w:val="18"/>
          <w:szCs w:val="18"/>
        </w:rPr>
        <w:t>len</w:t>
      </w:r>
      <w:r>
        <w:rPr>
          <w:rFonts w:ascii="Arial" w:hAnsi="Arial"/>
          <w:color w:val="000000"/>
          <w:spacing w:val="-1"/>
          <w:sz w:val="18"/>
          <w:szCs w:val="18"/>
        </w:rPr>
        <w:t>í</w:t>
      </w:r>
      <w:r>
        <w:rPr>
          <w:rFonts w:ascii="Arial" w:hAnsi="Arial" w:cs="Arial"/>
          <w:color w:val="000000"/>
          <w:spacing w:val="-1"/>
          <w:sz w:val="18"/>
          <w:szCs w:val="18"/>
        </w:rPr>
        <w:t>.</w:t>
      </w:r>
    </w:p>
    <w:p w14:paraId="23364661" w14:textId="0C99157A" w:rsidR="00BD4BB3" w:rsidRDefault="00BD4BB3" w:rsidP="00BD4BB3">
      <w:pPr>
        <w:shd w:val="clear" w:color="auto" w:fill="FFFFFF"/>
        <w:spacing w:before="389"/>
        <w:ind w:left="19"/>
      </w:pPr>
      <w:r>
        <w:rPr>
          <w:b/>
          <w:bCs/>
          <w:color w:val="000000"/>
          <w:spacing w:val="3"/>
          <w:sz w:val="22"/>
          <w:szCs w:val="22"/>
        </w:rPr>
        <w:t>Fyziologicko-patologický úvod</w:t>
      </w:r>
    </w:p>
    <w:p w14:paraId="7436AF6F" w14:textId="77777777" w:rsidR="00BD4BB3" w:rsidRDefault="00BD4BB3" w:rsidP="00BD4BB3">
      <w:pPr>
        <w:shd w:val="clear" w:color="auto" w:fill="FFFFFF"/>
        <w:spacing w:before="53" w:line="250" w:lineRule="exact"/>
        <w:ind w:left="14"/>
        <w:jc w:val="both"/>
      </w:pPr>
      <w:r>
        <w:rPr>
          <w:color w:val="000000"/>
          <w:spacing w:val="-2"/>
          <w:sz w:val="22"/>
          <w:szCs w:val="22"/>
        </w:rPr>
        <w:t>Myokard je tvořen zvláštním typem příčně pruhované svaloviny, inervované vegeta</w:t>
      </w:r>
      <w:r>
        <w:rPr>
          <w:color w:val="000000"/>
          <w:spacing w:val="-2"/>
          <w:sz w:val="22"/>
          <w:szCs w:val="22"/>
        </w:rPr>
        <w:softHyphen/>
      </w:r>
      <w:r>
        <w:rPr>
          <w:color w:val="000000"/>
          <w:spacing w:val="-1"/>
          <w:sz w:val="22"/>
          <w:szCs w:val="22"/>
        </w:rPr>
        <w:t xml:space="preserve">tivními nervy sympatickými (z krčního sympatiku) a parasympatickými (n. vagus). </w:t>
      </w:r>
      <w:r>
        <w:rPr>
          <w:color w:val="000000"/>
          <w:sz w:val="22"/>
          <w:szCs w:val="22"/>
        </w:rPr>
        <w:t xml:space="preserve">Základní jednotkou srdeční svaloviny je kardiomyocyt (srdeční buňka), která tvoří </w:t>
      </w:r>
      <w:r>
        <w:rPr>
          <w:color w:val="000000"/>
          <w:spacing w:val="-1"/>
          <w:sz w:val="22"/>
          <w:szCs w:val="22"/>
        </w:rPr>
        <w:t xml:space="preserve">mnoho </w:t>
      </w:r>
      <w:proofErr w:type="gramStart"/>
      <w:r>
        <w:rPr>
          <w:color w:val="000000"/>
          <w:spacing w:val="-1"/>
          <w:sz w:val="22"/>
          <w:szCs w:val="22"/>
        </w:rPr>
        <w:t>výběžků - vláken</w:t>
      </w:r>
      <w:proofErr w:type="gramEnd"/>
      <w:r>
        <w:rPr>
          <w:color w:val="000000"/>
          <w:spacing w:val="-1"/>
          <w:sz w:val="22"/>
          <w:szCs w:val="22"/>
        </w:rPr>
        <w:t xml:space="preserve">, jež jsou mezi sebou spojeny spojkami, tzv. interkalárními </w:t>
      </w:r>
      <w:r>
        <w:rPr>
          <w:color w:val="000000"/>
          <w:sz w:val="22"/>
          <w:szCs w:val="22"/>
        </w:rPr>
        <w:t xml:space="preserve">disky. Jejich </w:t>
      </w:r>
      <w:r>
        <w:rPr>
          <w:color w:val="000000"/>
          <w:sz w:val="22"/>
          <w:szCs w:val="22"/>
        </w:rPr>
        <w:lastRenderedPageBreak/>
        <w:t xml:space="preserve">smyslem je umožnit vždy při šíření elektrického impulzu vlnovitou </w:t>
      </w:r>
      <w:r>
        <w:rPr>
          <w:color w:val="000000"/>
          <w:spacing w:val="-2"/>
          <w:sz w:val="22"/>
          <w:szCs w:val="22"/>
        </w:rPr>
        <w:t>kontrakci, aniž by stah nějakou buňku vynechal. Pokud jsou kardiomyocyty poškoze</w:t>
      </w:r>
      <w:r>
        <w:rPr>
          <w:color w:val="000000"/>
          <w:spacing w:val="-2"/>
          <w:sz w:val="22"/>
          <w:szCs w:val="22"/>
        </w:rPr>
        <w:softHyphen/>
      </w:r>
      <w:r>
        <w:rPr>
          <w:color w:val="000000"/>
          <w:spacing w:val="-1"/>
          <w:sz w:val="22"/>
          <w:szCs w:val="22"/>
        </w:rPr>
        <w:t>ny, nedokáží se obnovit a jsou nahrazeny vazivem, které je nevodivé.</w:t>
      </w:r>
    </w:p>
    <w:p w14:paraId="70F52F01" w14:textId="77777777" w:rsidR="00BD4BB3" w:rsidRDefault="00BD4BB3" w:rsidP="00BD4BB3">
      <w:pPr>
        <w:shd w:val="clear" w:color="auto" w:fill="FFFFFF"/>
        <w:spacing w:line="250" w:lineRule="exact"/>
        <w:ind w:right="5" w:firstLine="278"/>
        <w:jc w:val="both"/>
      </w:pPr>
      <w:r>
        <w:rPr>
          <w:color w:val="000000"/>
          <w:spacing w:val="-1"/>
          <w:sz w:val="22"/>
          <w:szCs w:val="22"/>
        </w:rPr>
        <w:t xml:space="preserve">Zánět srdečního svalu se vyskytuje častěji u mladších osob a příčiny, které ho </w:t>
      </w:r>
      <w:r>
        <w:rPr>
          <w:color w:val="000000"/>
          <w:spacing w:val="-3"/>
          <w:sz w:val="22"/>
          <w:szCs w:val="22"/>
        </w:rPr>
        <w:t>vyvolávají, mohou být různé (viz dále). Změny v zánětem postiženého myokardu mo</w:t>
      </w:r>
      <w:r>
        <w:rPr>
          <w:color w:val="000000"/>
          <w:spacing w:val="-3"/>
          <w:sz w:val="22"/>
          <w:szCs w:val="22"/>
        </w:rPr>
        <w:softHyphen/>
        <w:t>hou kolísat od edému svalových vláken přes tukovou degeneraci až po jejich nekrózu. Důsledkem jsou poruchy elektrické aktivity srdce (prodloužené vedení impulzu) a sní</w:t>
      </w:r>
      <w:r>
        <w:rPr>
          <w:color w:val="000000"/>
          <w:spacing w:val="-3"/>
          <w:sz w:val="22"/>
          <w:szCs w:val="22"/>
        </w:rPr>
        <w:softHyphen/>
      </w:r>
      <w:r>
        <w:rPr>
          <w:color w:val="000000"/>
          <w:spacing w:val="-2"/>
          <w:sz w:val="22"/>
          <w:szCs w:val="22"/>
        </w:rPr>
        <w:t xml:space="preserve">žený srdeční výkon. Zánět většinou končí vyhojením bez následků, v horším případě </w:t>
      </w:r>
      <w:r>
        <w:rPr>
          <w:color w:val="000000"/>
          <w:spacing w:val="-1"/>
          <w:sz w:val="22"/>
          <w:szCs w:val="22"/>
        </w:rPr>
        <w:t xml:space="preserve">jsou poškozená svalová vlákna nahrazena vazivem a vzniká fibróza </w:t>
      </w:r>
      <w:proofErr w:type="gramStart"/>
      <w:r>
        <w:rPr>
          <w:color w:val="000000"/>
          <w:spacing w:val="-1"/>
          <w:sz w:val="22"/>
          <w:szCs w:val="22"/>
        </w:rPr>
        <w:t>srdce,</w:t>
      </w:r>
      <w:proofErr w:type="gramEnd"/>
      <w:r>
        <w:rPr>
          <w:color w:val="000000"/>
          <w:spacing w:val="-1"/>
          <w:sz w:val="22"/>
          <w:szCs w:val="22"/>
        </w:rPr>
        <w:t xml:space="preserve"> neboli </w:t>
      </w:r>
      <w:r>
        <w:rPr>
          <w:b/>
          <w:bCs/>
          <w:color w:val="000000"/>
          <w:spacing w:val="-1"/>
          <w:sz w:val="22"/>
          <w:szCs w:val="22"/>
        </w:rPr>
        <w:t xml:space="preserve">kardiomyopatie. </w:t>
      </w:r>
      <w:r>
        <w:rPr>
          <w:color w:val="000000"/>
          <w:spacing w:val="-1"/>
          <w:sz w:val="22"/>
          <w:szCs w:val="22"/>
        </w:rPr>
        <w:t>Ta vede k postupnému srdečnímu selhávání.</w:t>
      </w:r>
    </w:p>
    <w:p w14:paraId="27AB4275" w14:textId="77777777" w:rsidR="00BD4BB3" w:rsidRDefault="00BD4BB3" w:rsidP="00BD4BB3">
      <w:pPr>
        <w:shd w:val="clear" w:color="auto" w:fill="FFFFFF"/>
        <w:ind w:left="19"/>
      </w:pPr>
      <w:r>
        <w:rPr>
          <w:b/>
          <w:bCs/>
          <w:color w:val="000000"/>
          <w:spacing w:val="2"/>
          <w:sz w:val="22"/>
          <w:szCs w:val="22"/>
        </w:rPr>
        <w:t>Etiologie</w:t>
      </w:r>
    </w:p>
    <w:p w14:paraId="70215D77" w14:textId="77777777" w:rsidR="00BD4BB3" w:rsidRDefault="00BD4BB3" w:rsidP="00BD4BB3">
      <w:pPr>
        <w:shd w:val="clear" w:color="auto" w:fill="FFFFFF"/>
        <w:spacing w:before="48" w:line="250" w:lineRule="exact"/>
        <w:ind w:left="19" w:right="14"/>
        <w:jc w:val="both"/>
      </w:pPr>
      <w:r>
        <w:rPr>
          <w:b/>
          <w:bCs/>
          <w:color w:val="000000"/>
          <w:spacing w:val="-2"/>
          <w:sz w:val="22"/>
          <w:szCs w:val="22"/>
        </w:rPr>
        <w:t xml:space="preserve">Infekční: </w:t>
      </w:r>
      <w:proofErr w:type="gramStart"/>
      <w:r>
        <w:rPr>
          <w:color w:val="000000"/>
          <w:spacing w:val="-2"/>
          <w:sz w:val="22"/>
          <w:szCs w:val="22"/>
        </w:rPr>
        <w:t>bakteriální - streptokoky</w:t>
      </w:r>
      <w:proofErr w:type="gramEnd"/>
      <w:r>
        <w:rPr>
          <w:color w:val="000000"/>
          <w:spacing w:val="-2"/>
          <w:sz w:val="22"/>
          <w:szCs w:val="22"/>
        </w:rPr>
        <w:t xml:space="preserve"> (z ložisek v zubním váčku nebo v krčních mand</w:t>
      </w:r>
      <w:r>
        <w:rPr>
          <w:color w:val="000000"/>
          <w:spacing w:val="-2"/>
          <w:sz w:val="22"/>
          <w:szCs w:val="22"/>
        </w:rPr>
        <w:softHyphen/>
      </w:r>
      <w:r>
        <w:rPr>
          <w:color w:val="000000"/>
          <w:sz w:val="22"/>
          <w:szCs w:val="22"/>
        </w:rPr>
        <w:t xml:space="preserve">lích), salmonely, virové - viry chřipky, </w:t>
      </w:r>
      <w:r>
        <w:rPr>
          <w:i/>
          <w:iCs/>
          <w:color w:val="000000"/>
          <w:sz w:val="22"/>
          <w:szCs w:val="22"/>
        </w:rPr>
        <w:t>Coxsackie.</w:t>
      </w:r>
    </w:p>
    <w:p w14:paraId="4B0B8BB3" w14:textId="77777777" w:rsidR="00BD4BB3" w:rsidRDefault="00BD4BB3" w:rsidP="00BD4BB3">
      <w:pPr>
        <w:shd w:val="clear" w:color="auto" w:fill="FFFFFF"/>
        <w:spacing w:before="53" w:line="250" w:lineRule="exact"/>
        <w:jc w:val="both"/>
      </w:pPr>
      <w:r>
        <w:rPr>
          <w:b/>
          <w:bCs/>
          <w:color w:val="000000"/>
          <w:spacing w:val="-3"/>
          <w:sz w:val="22"/>
          <w:szCs w:val="22"/>
        </w:rPr>
        <w:t xml:space="preserve">Revmatické: </w:t>
      </w:r>
      <w:r>
        <w:rPr>
          <w:color w:val="000000"/>
          <w:spacing w:val="-3"/>
          <w:sz w:val="22"/>
          <w:szCs w:val="22"/>
        </w:rPr>
        <w:t>poškození myokardu antistreptokokovými protilátkami (antistreptolyzi-</w:t>
      </w:r>
      <w:proofErr w:type="gramStart"/>
      <w:r>
        <w:rPr>
          <w:color w:val="000000"/>
          <w:spacing w:val="-3"/>
          <w:sz w:val="22"/>
          <w:szCs w:val="22"/>
        </w:rPr>
        <w:t>nem -jeho</w:t>
      </w:r>
      <w:proofErr w:type="gramEnd"/>
      <w:r>
        <w:rPr>
          <w:color w:val="000000"/>
          <w:spacing w:val="-3"/>
          <w:sz w:val="22"/>
          <w:szCs w:val="22"/>
        </w:rPr>
        <w:t xml:space="preserve"> laboratorní zkratka je ASLO a vyšetřuje se zvýšený titr -referenční rozmezí </w:t>
      </w:r>
      <w:r>
        <w:rPr>
          <w:color w:val="000000"/>
          <w:spacing w:val="-1"/>
          <w:sz w:val="22"/>
          <w:szCs w:val="22"/>
        </w:rPr>
        <w:t>je do 240 j.) po prodělaném streptokokovém onemocnění.</w:t>
      </w:r>
    </w:p>
    <w:p w14:paraId="14FB3A68" w14:textId="77777777" w:rsidR="00BD4BB3" w:rsidRDefault="00BD4BB3" w:rsidP="00BD4BB3">
      <w:pPr>
        <w:shd w:val="clear" w:color="auto" w:fill="FFFFFF"/>
        <w:spacing w:before="5" w:line="307" w:lineRule="exact"/>
        <w:ind w:left="19"/>
      </w:pPr>
      <w:r>
        <w:rPr>
          <w:b/>
          <w:bCs/>
          <w:color w:val="000000"/>
          <w:spacing w:val="-1"/>
          <w:sz w:val="22"/>
          <w:szCs w:val="22"/>
        </w:rPr>
        <w:t xml:space="preserve">Parazitární: </w:t>
      </w:r>
      <w:r>
        <w:rPr>
          <w:color w:val="000000"/>
          <w:spacing w:val="-1"/>
          <w:sz w:val="22"/>
          <w:szCs w:val="22"/>
        </w:rPr>
        <w:t>trypanozoma, trichinela, echinokok.</w:t>
      </w:r>
    </w:p>
    <w:p w14:paraId="04FC5C3C" w14:textId="77777777" w:rsidR="00BD4BB3" w:rsidRDefault="00BD4BB3" w:rsidP="00BD4BB3">
      <w:pPr>
        <w:shd w:val="clear" w:color="auto" w:fill="FFFFFF"/>
        <w:spacing w:line="307" w:lineRule="exact"/>
        <w:ind w:left="19"/>
      </w:pPr>
      <w:r>
        <w:rPr>
          <w:b/>
          <w:bCs/>
          <w:color w:val="000000"/>
          <w:spacing w:val="-1"/>
          <w:sz w:val="22"/>
          <w:szCs w:val="22"/>
        </w:rPr>
        <w:t xml:space="preserve">Toxické: </w:t>
      </w:r>
      <w:r>
        <w:rPr>
          <w:color w:val="000000"/>
          <w:spacing w:val="-1"/>
          <w:sz w:val="22"/>
          <w:szCs w:val="22"/>
        </w:rPr>
        <w:t>těžké kovy, organofosfáty.</w:t>
      </w:r>
    </w:p>
    <w:p w14:paraId="606B22F7" w14:textId="77777777" w:rsidR="00BD4BB3" w:rsidRDefault="00BD4BB3" w:rsidP="00BD4BB3">
      <w:pPr>
        <w:shd w:val="clear" w:color="auto" w:fill="FFFFFF"/>
        <w:spacing w:line="307" w:lineRule="exact"/>
        <w:ind w:left="19"/>
      </w:pPr>
      <w:r>
        <w:rPr>
          <w:b/>
          <w:bCs/>
          <w:color w:val="000000"/>
          <w:spacing w:val="-1"/>
          <w:sz w:val="22"/>
          <w:szCs w:val="22"/>
        </w:rPr>
        <w:t xml:space="preserve">Fyzikální faktory: </w:t>
      </w:r>
      <w:r>
        <w:rPr>
          <w:color w:val="000000"/>
          <w:spacing w:val="-1"/>
          <w:sz w:val="22"/>
          <w:szCs w:val="22"/>
        </w:rPr>
        <w:t>elektrický proud, radioaktivní záření.</w:t>
      </w:r>
    </w:p>
    <w:p w14:paraId="09294E47" w14:textId="77777777" w:rsidR="00BD4BB3" w:rsidRDefault="00BD4BB3" w:rsidP="00BD4BB3">
      <w:pPr>
        <w:shd w:val="clear" w:color="auto" w:fill="FFFFFF"/>
        <w:spacing w:before="48" w:line="245" w:lineRule="exact"/>
        <w:ind w:left="10"/>
      </w:pPr>
      <w:r>
        <w:rPr>
          <w:b/>
          <w:bCs/>
          <w:i/>
          <w:iCs/>
          <w:color w:val="000000"/>
          <w:spacing w:val="1"/>
          <w:sz w:val="22"/>
          <w:szCs w:val="22"/>
        </w:rPr>
        <w:t>Rozdělení myokarditidpodle příčin:</w:t>
      </w:r>
    </w:p>
    <w:p w14:paraId="10ACA687" w14:textId="0A29B95E" w:rsidR="00BD4BB3" w:rsidRDefault="00BD4BB3" w:rsidP="000B2F17">
      <w:pPr>
        <w:numPr>
          <w:ilvl w:val="0"/>
          <w:numId w:val="7"/>
        </w:numPr>
        <w:shd w:val="clear" w:color="auto" w:fill="FFFFFF"/>
        <w:tabs>
          <w:tab w:val="left" w:pos="283"/>
        </w:tabs>
        <w:spacing w:line="245" w:lineRule="exact"/>
        <w:ind w:left="283" w:hanging="163"/>
        <w:rPr>
          <w:color w:val="000000"/>
          <w:sz w:val="22"/>
          <w:szCs w:val="22"/>
        </w:rPr>
      </w:pPr>
      <w:r>
        <w:rPr>
          <w:color w:val="000000"/>
          <w:spacing w:val="-1"/>
          <w:sz w:val="22"/>
          <w:szCs w:val="22"/>
        </w:rPr>
        <w:t>spálová myokarditida při infekci beta-hemolytickým streptokokem, salmonelová</w:t>
      </w:r>
      <w:r w:rsidR="004E777F">
        <w:rPr>
          <w:color w:val="000000"/>
          <w:spacing w:val="-1"/>
          <w:sz w:val="22"/>
          <w:szCs w:val="22"/>
        </w:rPr>
        <w:t xml:space="preserve"> </w:t>
      </w:r>
      <w:r>
        <w:rPr>
          <w:color w:val="000000"/>
          <w:spacing w:val="-2"/>
          <w:sz w:val="22"/>
          <w:szCs w:val="22"/>
        </w:rPr>
        <w:t>myokarditida,</w:t>
      </w:r>
    </w:p>
    <w:p w14:paraId="4A7D4D61" w14:textId="77777777" w:rsidR="00BD4BB3" w:rsidRDefault="00BD4BB3" w:rsidP="000B2F17">
      <w:pPr>
        <w:numPr>
          <w:ilvl w:val="0"/>
          <w:numId w:val="7"/>
        </w:numPr>
        <w:shd w:val="clear" w:color="auto" w:fill="FFFFFF"/>
        <w:tabs>
          <w:tab w:val="left" w:pos="283"/>
        </w:tabs>
        <w:spacing w:line="245" w:lineRule="exact"/>
        <w:ind w:left="120"/>
        <w:rPr>
          <w:color w:val="000000"/>
          <w:sz w:val="22"/>
          <w:szCs w:val="22"/>
        </w:rPr>
      </w:pPr>
      <w:r>
        <w:rPr>
          <w:color w:val="000000"/>
          <w:spacing w:val="-1"/>
          <w:sz w:val="22"/>
          <w:szCs w:val="22"/>
        </w:rPr>
        <w:t>virová myokarditida nejčastěji po chřipce,</w:t>
      </w:r>
    </w:p>
    <w:p w14:paraId="440E4EE4" w14:textId="3FAAD3AA" w:rsidR="00BD4BB3" w:rsidRDefault="00BD4BB3" w:rsidP="000B2F17">
      <w:pPr>
        <w:numPr>
          <w:ilvl w:val="0"/>
          <w:numId w:val="7"/>
        </w:numPr>
        <w:shd w:val="clear" w:color="auto" w:fill="FFFFFF"/>
        <w:tabs>
          <w:tab w:val="left" w:pos="283"/>
        </w:tabs>
        <w:spacing w:before="5" w:line="245" w:lineRule="exact"/>
        <w:ind w:left="283" w:hanging="163"/>
        <w:rPr>
          <w:color w:val="000000"/>
          <w:sz w:val="22"/>
          <w:szCs w:val="22"/>
        </w:rPr>
      </w:pPr>
      <w:r>
        <w:rPr>
          <w:color w:val="000000"/>
          <w:spacing w:val="2"/>
          <w:sz w:val="22"/>
          <w:szCs w:val="22"/>
        </w:rPr>
        <w:t>revmatická myokarditida po infekci beta-hemolytickým streptokokem, provází</w:t>
      </w:r>
      <w:r w:rsidR="004E777F">
        <w:rPr>
          <w:color w:val="000000"/>
          <w:spacing w:val="2"/>
          <w:sz w:val="22"/>
          <w:szCs w:val="22"/>
        </w:rPr>
        <w:t xml:space="preserve"> </w:t>
      </w:r>
      <w:r>
        <w:rPr>
          <w:color w:val="000000"/>
          <w:spacing w:val="-1"/>
          <w:sz w:val="22"/>
          <w:szCs w:val="22"/>
        </w:rPr>
        <w:t>revmatickou horečku,</w:t>
      </w:r>
    </w:p>
    <w:p w14:paraId="73F553B2" w14:textId="492C4DCC" w:rsidR="00BD4BB3" w:rsidRDefault="00BD4BB3" w:rsidP="000B2F17">
      <w:pPr>
        <w:numPr>
          <w:ilvl w:val="0"/>
          <w:numId w:val="7"/>
        </w:numPr>
        <w:shd w:val="clear" w:color="auto" w:fill="FFFFFF"/>
        <w:tabs>
          <w:tab w:val="left" w:pos="283"/>
        </w:tabs>
        <w:spacing w:before="5" w:line="245" w:lineRule="exact"/>
        <w:ind w:left="283" w:hanging="163"/>
        <w:rPr>
          <w:color w:val="000000"/>
          <w:sz w:val="22"/>
          <w:szCs w:val="22"/>
        </w:rPr>
      </w:pPr>
      <w:r>
        <w:rPr>
          <w:color w:val="000000"/>
          <w:spacing w:val="2"/>
          <w:sz w:val="22"/>
          <w:szCs w:val="22"/>
        </w:rPr>
        <w:t xml:space="preserve">Chagasova choroba (příčinou je </w:t>
      </w:r>
      <w:r>
        <w:rPr>
          <w:i/>
          <w:iCs/>
          <w:color w:val="000000"/>
          <w:spacing w:val="2"/>
          <w:sz w:val="22"/>
          <w:szCs w:val="22"/>
        </w:rPr>
        <w:t xml:space="preserve">Trypanozoma cruzi, </w:t>
      </w:r>
      <w:r>
        <w:rPr>
          <w:color w:val="000000"/>
          <w:spacing w:val="2"/>
          <w:sz w:val="22"/>
          <w:szCs w:val="22"/>
        </w:rPr>
        <w:t>která napadá myokard) se</w:t>
      </w:r>
      <w:r w:rsidR="004E777F">
        <w:rPr>
          <w:color w:val="000000"/>
          <w:spacing w:val="2"/>
          <w:sz w:val="22"/>
          <w:szCs w:val="22"/>
        </w:rPr>
        <w:t xml:space="preserve"> </w:t>
      </w:r>
      <w:r>
        <w:rPr>
          <w:color w:val="000000"/>
          <w:spacing w:val="-1"/>
          <w:sz w:val="22"/>
          <w:szCs w:val="22"/>
        </w:rPr>
        <w:t xml:space="preserve">vyskytuje v tropických zemích (Jižní Amerika, Afrika) a přenáší ji ploštice, v </w:t>
      </w:r>
      <w:proofErr w:type="gramStart"/>
      <w:r>
        <w:rPr>
          <w:color w:val="000000"/>
          <w:spacing w:val="-1"/>
          <w:sz w:val="22"/>
          <w:szCs w:val="22"/>
        </w:rPr>
        <w:t>je</w:t>
      </w:r>
      <w:r>
        <w:rPr>
          <w:color w:val="000000"/>
          <w:spacing w:val="-1"/>
          <w:sz w:val="22"/>
          <w:szCs w:val="22"/>
        </w:rPr>
        <w:softHyphen/>
      </w:r>
      <w:proofErr w:type="gramEnd"/>
      <w:r w:rsidR="004E777F">
        <w:rPr>
          <w:color w:val="000000"/>
          <w:spacing w:val="-1"/>
          <w:sz w:val="22"/>
          <w:szCs w:val="22"/>
        </w:rPr>
        <w:t xml:space="preserve"> </w:t>
      </w:r>
      <w:r>
        <w:rPr>
          <w:color w:val="000000"/>
          <w:sz w:val="22"/>
          <w:szCs w:val="22"/>
        </w:rPr>
        <w:t>jichž trávicím traktu trypanozoma parazituje. Ploštice žije v lidských příbytcích,</w:t>
      </w:r>
      <w:r w:rsidR="004E777F">
        <w:rPr>
          <w:color w:val="000000"/>
          <w:sz w:val="22"/>
          <w:szCs w:val="22"/>
        </w:rPr>
        <w:t xml:space="preserve"> </w:t>
      </w:r>
      <w:r>
        <w:rPr>
          <w:color w:val="000000"/>
          <w:spacing w:val="4"/>
          <w:sz w:val="22"/>
          <w:szCs w:val="22"/>
        </w:rPr>
        <w:t>ve štěrbinách zdí domů z vepřovic a dřeva a v noci saje krev na kůži obličeje</w:t>
      </w:r>
      <w:r>
        <w:rPr>
          <w:color w:val="000000"/>
          <w:spacing w:val="4"/>
          <w:sz w:val="22"/>
          <w:szCs w:val="22"/>
        </w:rPr>
        <w:br/>
      </w:r>
      <w:r>
        <w:rPr>
          <w:color w:val="000000"/>
          <w:spacing w:val="-2"/>
          <w:sz w:val="22"/>
          <w:szCs w:val="22"/>
        </w:rPr>
        <w:t xml:space="preserve">člověka (na rtech a očních </w:t>
      </w:r>
      <w:proofErr w:type="gramStart"/>
      <w:r>
        <w:rPr>
          <w:color w:val="000000"/>
          <w:spacing w:val="-2"/>
          <w:sz w:val="22"/>
          <w:szCs w:val="22"/>
        </w:rPr>
        <w:t>víčkách - v</w:t>
      </w:r>
      <w:proofErr w:type="gramEnd"/>
      <w:r>
        <w:rPr>
          <w:color w:val="000000"/>
          <w:spacing w:val="-2"/>
          <w:sz w:val="22"/>
          <w:szCs w:val="22"/>
        </w:rPr>
        <w:t xml:space="preserve"> USA se jim proto říká </w:t>
      </w:r>
      <w:r>
        <w:rPr>
          <w:i/>
          <w:iCs/>
          <w:color w:val="000000"/>
          <w:spacing w:val="-2"/>
          <w:sz w:val="22"/>
          <w:szCs w:val="22"/>
        </w:rPr>
        <w:t xml:space="preserve">kissing bug </w:t>
      </w:r>
      <w:r w:rsidR="004E777F">
        <w:rPr>
          <w:i/>
          <w:iCs/>
          <w:color w:val="000000"/>
          <w:spacing w:val="-2"/>
          <w:sz w:val="22"/>
          <w:szCs w:val="22"/>
        </w:rPr>
        <w:t>–</w:t>
      </w:r>
      <w:r>
        <w:rPr>
          <w:i/>
          <w:iCs/>
          <w:color w:val="000000"/>
          <w:spacing w:val="-2"/>
          <w:sz w:val="22"/>
          <w:szCs w:val="22"/>
        </w:rPr>
        <w:t xml:space="preserve"> </w:t>
      </w:r>
      <w:r>
        <w:rPr>
          <w:color w:val="000000"/>
          <w:spacing w:val="-2"/>
          <w:sz w:val="22"/>
          <w:szCs w:val="22"/>
        </w:rPr>
        <w:t>líbající</w:t>
      </w:r>
      <w:r w:rsidR="004E777F">
        <w:rPr>
          <w:color w:val="000000"/>
          <w:spacing w:val="-2"/>
          <w:sz w:val="22"/>
          <w:szCs w:val="22"/>
        </w:rPr>
        <w:t xml:space="preserve"> </w:t>
      </w:r>
      <w:r>
        <w:rPr>
          <w:color w:val="000000"/>
          <w:spacing w:val="-1"/>
          <w:sz w:val="22"/>
          <w:szCs w:val="22"/>
        </w:rPr>
        <w:t>ploštice). Při sání se ploštice vyprázdní na kůži člověka a ten si škrábáním zanese</w:t>
      </w:r>
      <w:r w:rsidR="004E777F">
        <w:rPr>
          <w:color w:val="000000"/>
          <w:spacing w:val="-1"/>
          <w:sz w:val="22"/>
          <w:szCs w:val="22"/>
        </w:rPr>
        <w:t xml:space="preserve"> </w:t>
      </w:r>
      <w:r>
        <w:rPr>
          <w:color w:val="000000"/>
          <w:spacing w:val="-2"/>
          <w:sz w:val="22"/>
          <w:szCs w:val="22"/>
        </w:rPr>
        <w:t>trypanozomy do krve. Trypanozoma napadá svalové buňky hladkých orgánů nebo</w:t>
      </w:r>
      <w:r w:rsidR="004E777F">
        <w:rPr>
          <w:color w:val="000000"/>
          <w:spacing w:val="-2"/>
          <w:sz w:val="22"/>
          <w:szCs w:val="22"/>
        </w:rPr>
        <w:t xml:space="preserve"> </w:t>
      </w:r>
      <w:r>
        <w:rPr>
          <w:color w:val="000000"/>
          <w:spacing w:val="2"/>
          <w:sz w:val="22"/>
          <w:szCs w:val="22"/>
        </w:rPr>
        <w:t>srdce a způsobuje jejich zánik a nahrazení vazivem. Váha srdce může překročit</w:t>
      </w:r>
      <w:r>
        <w:rPr>
          <w:color w:val="000000"/>
          <w:spacing w:val="2"/>
          <w:sz w:val="22"/>
          <w:szCs w:val="22"/>
        </w:rPr>
        <w:br/>
      </w:r>
      <w:r>
        <w:rPr>
          <w:color w:val="000000"/>
          <w:spacing w:val="-2"/>
          <w:sz w:val="22"/>
          <w:szCs w:val="22"/>
        </w:rPr>
        <w:t xml:space="preserve">1 kg (norma je asi </w:t>
      </w:r>
      <w:smartTag w:uri="urn:schemas-microsoft-com:office:smarttags" w:element="metricconverter">
        <w:smartTagPr>
          <w:attr w:name="ProductID" w:val="350 g"/>
        </w:smartTagPr>
        <w:r>
          <w:rPr>
            <w:color w:val="000000"/>
            <w:spacing w:val="-2"/>
            <w:sz w:val="22"/>
            <w:szCs w:val="22"/>
          </w:rPr>
          <w:t>350 g</w:t>
        </w:r>
      </w:smartTag>
      <w:r>
        <w:rPr>
          <w:color w:val="000000"/>
          <w:spacing w:val="-2"/>
          <w:sz w:val="22"/>
          <w:szCs w:val="22"/>
        </w:rPr>
        <w:t>). V časné fázi lze onemocnění léčit, později pouze symp</w:t>
      </w:r>
      <w:r>
        <w:rPr>
          <w:color w:val="000000"/>
          <w:spacing w:val="-1"/>
          <w:sz w:val="22"/>
          <w:szCs w:val="22"/>
        </w:rPr>
        <w:t>tomaticky. Účinné je užívání insekticid v chudinských čtvrtích k vyhubení přena</w:t>
      </w:r>
      <w:r>
        <w:rPr>
          <w:color w:val="000000"/>
          <w:spacing w:val="-6"/>
          <w:sz w:val="22"/>
          <w:szCs w:val="22"/>
        </w:rPr>
        <w:t>šečů.</w:t>
      </w:r>
    </w:p>
    <w:p w14:paraId="2598CFD2" w14:textId="77777777" w:rsidR="00BD4BB3" w:rsidRDefault="00BD4BB3" w:rsidP="000B2F17">
      <w:pPr>
        <w:numPr>
          <w:ilvl w:val="0"/>
          <w:numId w:val="7"/>
        </w:numPr>
        <w:shd w:val="clear" w:color="auto" w:fill="FFFFFF"/>
        <w:tabs>
          <w:tab w:val="left" w:pos="283"/>
        </w:tabs>
        <w:spacing w:line="245" w:lineRule="exact"/>
        <w:ind w:left="283" w:hanging="163"/>
        <w:rPr>
          <w:color w:val="000000"/>
          <w:sz w:val="22"/>
          <w:szCs w:val="22"/>
        </w:rPr>
      </w:pPr>
      <w:r>
        <w:rPr>
          <w:color w:val="000000"/>
          <w:sz w:val="22"/>
          <w:szCs w:val="22"/>
        </w:rPr>
        <w:t>akutní intersticiální myokarditida: alergicko toxické a imunologické vlivy, váha</w:t>
      </w:r>
      <w:r>
        <w:rPr>
          <w:color w:val="000000"/>
          <w:sz w:val="22"/>
          <w:szCs w:val="22"/>
        </w:rPr>
        <w:br/>
      </w:r>
      <w:r>
        <w:rPr>
          <w:color w:val="000000"/>
          <w:spacing w:val="-2"/>
          <w:sz w:val="22"/>
          <w:szCs w:val="22"/>
        </w:rPr>
        <w:t xml:space="preserve">srdce přesahuje až </w:t>
      </w:r>
      <w:smartTag w:uri="urn:schemas-microsoft-com:office:smarttags" w:element="metricconverter">
        <w:smartTagPr>
          <w:attr w:name="ProductID" w:val="600 g"/>
        </w:smartTagPr>
        <w:r>
          <w:rPr>
            <w:color w:val="000000"/>
            <w:spacing w:val="-2"/>
            <w:sz w:val="22"/>
            <w:szCs w:val="22"/>
          </w:rPr>
          <w:t>600 g</w:t>
        </w:r>
      </w:smartTag>
      <w:r>
        <w:rPr>
          <w:color w:val="000000"/>
          <w:spacing w:val="-2"/>
          <w:sz w:val="22"/>
          <w:szCs w:val="22"/>
        </w:rPr>
        <w:t>.</w:t>
      </w:r>
    </w:p>
    <w:p w14:paraId="72698460" w14:textId="77777777" w:rsidR="00BD4BB3" w:rsidRDefault="00BD4BB3" w:rsidP="00BD4BB3">
      <w:pPr>
        <w:shd w:val="clear" w:color="auto" w:fill="FFFFFF"/>
        <w:spacing w:before="120"/>
        <w:ind w:left="19"/>
      </w:pPr>
      <w:r>
        <w:rPr>
          <w:b/>
          <w:bCs/>
          <w:color w:val="000000"/>
          <w:spacing w:val="3"/>
          <w:sz w:val="22"/>
          <w:szCs w:val="22"/>
        </w:rPr>
        <w:t>Klinický obraz</w:t>
      </w:r>
    </w:p>
    <w:p w14:paraId="550855F4" w14:textId="77777777" w:rsidR="00BD4BB3" w:rsidRDefault="00BD4BB3" w:rsidP="00BD4BB3">
      <w:pPr>
        <w:shd w:val="clear" w:color="auto" w:fill="FFFFFF"/>
        <w:spacing w:before="53" w:line="250" w:lineRule="exact"/>
        <w:ind w:left="24"/>
        <w:jc w:val="both"/>
      </w:pPr>
      <w:r>
        <w:rPr>
          <w:color w:val="000000"/>
          <w:sz w:val="22"/>
          <w:szCs w:val="22"/>
        </w:rPr>
        <w:t xml:space="preserve">Příznaky vyplývají ze sníženého výkonu srdce od mírného poklesu až po srdeční </w:t>
      </w:r>
      <w:r>
        <w:rPr>
          <w:color w:val="000000"/>
          <w:spacing w:val="-4"/>
          <w:sz w:val="22"/>
          <w:szCs w:val="22"/>
        </w:rPr>
        <w:t>selhání:</w:t>
      </w:r>
    </w:p>
    <w:p w14:paraId="3BD64DE1" w14:textId="77777777" w:rsidR="00BD4BB3" w:rsidRDefault="00BD4BB3" w:rsidP="000B2F17">
      <w:pPr>
        <w:numPr>
          <w:ilvl w:val="0"/>
          <w:numId w:val="7"/>
        </w:numPr>
        <w:shd w:val="clear" w:color="auto" w:fill="FFFFFF"/>
        <w:tabs>
          <w:tab w:val="left" w:pos="283"/>
        </w:tabs>
        <w:spacing w:line="250" w:lineRule="exact"/>
        <w:ind w:left="283" w:hanging="163"/>
        <w:rPr>
          <w:color w:val="000000"/>
          <w:sz w:val="22"/>
          <w:szCs w:val="22"/>
        </w:rPr>
      </w:pPr>
      <w:r>
        <w:rPr>
          <w:b/>
          <w:bCs/>
          <w:color w:val="000000"/>
          <w:spacing w:val="-2"/>
          <w:sz w:val="22"/>
          <w:szCs w:val="22"/>
        </w:rPr>
        <w:t xml:space="preserve">lehčí </w:t>
      </w:r>
      <w:proofErr w:type="gramStart"/>
      <w:r>
        <w:rPr>
          <w:b/>
          <w:bCs/>
          <w:color w:val="000000"/>
          <w:spacing w:val="-2"/>
          <w:sz w:val="22"/>
          <w:szCs w:val="22"/>
        </w:rPr>
        <w:t xml:space="preserve">zánět </w:t>
      </w:r>
      <w:r>
        <w:rPr>
          <w:color w:val="000000"/>
          <w:spacing w:val="-2"/>
          <w:sz w:val="22"/>
          <w:szCs w:val="22"/>
        </w:rPr>
        <w:t>- zvýšená</w:t>
      </w:r>
      <w:proofErr w:type="gramEnd"/>
      <w:r>
        <w:rPr>
          <w:color w:val="000000"/>
          <w:spacing w:val="-2"/>
          <w:sz w:val="22"/>
          <w:szCs w:val="22"/>
        </w:rPr>
        <w:t xml:space="preserve"> teplota, snížená výkonnost, palpitace, dusnost, tlak v srdeční</w:t>
      </w:r>
      <w:r>
        <w:rPr>
          <w:color w:val="000000"/>
          <w:spacing w:val="-2"/>
          <w:sz w:val="22"/>
          <w:szCs w:val="22"/>
        </w:rPr>
        <w:br/>
      </w:r>
      <w:r>
        <w:rPr>
          <w:color w:val="000000"/>
          <w:spacing w:val="-1"/>
          <w:sz w:val="22"/>
          <w:szCs w:val="22"/>
        </w:rPr>
        <w:t>krajině, myalgie (= svalové bolesti),</w:t>
      </w:r>
    </w:p>
    <w:p w14:paraId="27767B38" w14:textId="77777777" w:rsidR="00BD4BB3" w:rsidRDefault="00BD4BB3" w:rsidP="000B2F17">
      <w:pPr>
        <w:numPr>
          <w:ilvl w:val="0"/>
          <w:numId w:val="7"/>
        </w:numPr>
        <w:shd w:val="clear" w:color="auto" w:fill="FFFFFF"/>
        <w:tabs>
          <w:tab w:val="left" w:pos="283"/>
        </w:tabs>
        <w:spacing w:line="250" w:lineRule="exact"/>
        <w:ind w:left="120"/>
        <w:rPr>
          <w:color w:val="000000"/>
          <w:sz w:val="22"/>
          <w:szCs w:val="22"/>
        </w:rPr>
      </w:pPr>
      <w:r>
        <w:rPr>
          <w:b/>
          <w:bCs/>
          <w:color w:val="000000"/>
          <w:sz w:val="22"/>
          <w:szCs w:val="22"/>
        </w:rPr>
        <w:t xml:space="preserve">těžší </w:t>
      </w:r>
      <w:proofErr w:type="gramStart"/>
      <w:r>
        <w:rPr>
          <w:b/>
          <w:bCs/>
          <w:color w:val="000000"/>
          <w:sz w:val="22"/>
          <w:szCs w:val="22"/>
        </w:rPr>
        <w:t xml:space="preserve">zánět </w:t>
      </w:r>
      <w:r>
        <w:rPr>
          <w:color w:val="000000"/>
          <w:sz w:val="22"/>
          <w:szCs w:val="22"/>
        </w:rPr>
        <w:t>- příznaky</w:t>
      </w:r>
      <w:proofErr w:type="gramEnd"/>
      <w:r>
        <w:rPr>
          <w:color w:val="000000"/>
          <w:sz w:val="22"/>
          <w:szCs w:val="22"/>
        </w:rPr>
        <w:t xml:space="preserve"> srdečního selhání - otoky a dusnost, až edém plic.</w:t>
      </w:r>
    </w:p>
    <w:p w14:paraId="0761DBF4" w14:textId="77777777" w:rsidR="00BD4BB3" w:rsidRDefault="00BD4BB3" w:rsidP="00BD4BB3">
      <w:pPr>
        <w:shd w:val="clear" w:color="auto" w:fill="FFFFFF"/>
        <w:spacing w:before="125"/>
        <w:ind w:left="19"/>
      </w:pPr>
      <w:r>
        <w:rPr>
          <w:b/>
          <w:bCs/>
          <w:color w:val="000000"/>
          <w:spacing w:val="3"/>
          <w:sz w:val="22"/>
          <w:szCs w:val="22"/>
        </w:rPr>
        <w:t>Diagnostika</w:t>
      </w:r>
    </w:p>
    <w:p w14:paraId="503FD37E" w14:textId="3156664E" w:rsidR="00BD4BB3" w:rsidRDefault="00BD4BB3" w:rsidP="00BD4BB3">
      <w:pPr>
        <w:shd w:val="clear" w:color="auto" w:fill="FFFFFF"/>
        <w:spacing w:before="48" w:line="250" w:lineRule="exact"/>
        <w:ind w:left="10"/>
      </w:pPr>
      <w:r>
        <w:rPr>
          <w:noProof/>
        </w:rPr>
        <mc:AlternateContent>
          <mc:Choice Requires="wps">
            <w:drawing>
              <wp:anchor distT="0" distB="0" distL="114300" distR="114300" simplePos="0" relativeHeight="251691008" behindDoc="0" locked="0" layoutInCell="0" allowOverlap="1" wp14:anchorId="47D447BB" wp14:editId="772DC11D">
                <wp:simplePos x="0" y="0"/>
                <wp:positionH relativeFrom="column">
                  <wp:posOffset>356870</wp:posOffset>
                </wp:positionH>
                <wp:positionV relativeFrom="paragraph">
                  <wp:posOffset>57785</wp:posOffset>
                </wp:positionV>
                <wp:extent cx="749935" cy="0"/>
                <wp:effectExtent l="5080" t="8255" r="6985" b="10795"/>
                <wp:wrapNone/>
                <wp:docPr id="20" name="Přímá spojnic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9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24A3B" id="Přímá spojnice 20"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pt,4.55pt" to="87.1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" o:allowincell="f" strokeweight=".7pt"/>
            </w:pict>
          </mc:Fallback>
        </mc:AlternateContent>
      </w:r>
      <w:r>
        <w:rPr>
          <w:b/>
          <w:bCs/>
          <w:i/>
          <w:iCs/>
          <w:color w:val="000000"/>
          <w:spacing w:val="-1"/>
          <w:sz w:val="22"/>
          <w:szCs w:val="22"/>
        </w:rPr>
        <w:t xml:space="preserve">Fyzikální vyšetření: </w:t>
      </w:r>
      <w:proofErr w:type="gramStart"/>
      <w:r>
        <w:rPr>
          <w:color w:val="000000"/>
          <w:spacing w:val="-1"/>
          <w:sz w:val="22"/>
          <w:szCs w:val="22"/>
        </w:rPr>
        <w:t>poslech - tachyarytmie</w:t>
      </w:r>
      <w:proofErr w:type="gramEnd"/>
      <w:r>
        <w:rPr>
          <w:color w:val="000000"/>
          <w:spacing w:val="-1"/>
          <w:sz w:val="22"/>
          <w:szCs w:val="22"/>
        </w:rPr>
        <w:t>, oslabené ozvy, popř. cval (trojdobý ryt</w:t>
      </w:r>
      <w:r>
        <w:rPr>
          <w:color w:val="000000"/>
          <w:spacing w:val="-1"/>
          <w:sz w:val="22"/>
          <w:szCs w:val="22"/>
        </w:rPr>
        <w:softHyphen/>
      </w:r>
      <w:r>
        <w:rPr>
          <w:color w:val="000000"/>
          <w:spacing w:val="-2"/>
          <w:sz w:val="22"/>
          <w:szCs w:val="22"/>
        </w:rPr>
        <w:t xml:space="preserve">mus), změny se mění. </w:t>
      </w:r>
      <w:r>
        <w:rPr>
          <w:b/>
          <w:bCs/>
          <w:i/>
          <w:iCs/>
          <w:color w:val="000000"/>
          <w:spacing w:val="-1"/>
          <w:sz w:val="22"/>
          <w:szCs w:val="22"/>
        </w:rPr>
        <w:t>Přístrojové vyšetření:</w:t>
      </w:r>
    </w:p>
    <w:p w14:paraId="3BA156ED" w14:textId="77777777" w:rsidR="00BD4BB3" w:rsidRDefault="00BD4BB3" w:rsidP="00BD4BB3">
      <w:pPr>
        <w:shd w:val="clear" w:color="auto" w:fill="FFFFFF"/>
        <w:tabs>
          <w:tab w:val="left" w:pos="283"/>
        </w:tabs>
        <w:spacing w:line="250" w:lineRule="exact"/>
        <w:ind w:left="120"/>
      </w:pPr>
      <w:r>
        <w:rPr>
          <w:color w:val="000000"/>
          <w:sz w:val="22"/>
          <w:szCs w:val="22"/>
        </w:rPr>
        <w:t>•</w:t>
      </w:r>
      <w:r>
        <w:rPr>
          <w:color w:val="000000"/>
          <w:sz w:val="22"/>
          <w:szCs w:val="22"/>
        </w:rPr>
        <w:tab/>
      </w:r>
      <w:proofErr w:type="gramStart"/>
      <w:r>
        <w:rPr>
          <w:color w:val="000000"/>
          <w:sz w:val="22"/>
          <w:szCs w:val="22"/>
        </w:rPr>
        <w:t>EKG - blokády</w:t>
      </w:r>
      <w:proofErr w:type="gramEnd"/>
      <w:r>
        <w:rPr>
          <w:color w:val="000000"/>
          <w:sz w:val="22"/>
          <w:szCs w:val="22"/>
        </w:rPr>
        <w:t>, arytmie (fibrilace síní, extrasystoly), negativní vlna T.</w:t>
      </w:r>
    </w:p>
    <w:p w14:paraId="379086E2" w14:textId="77777777" w:rsidR="00BD4BB3" w:rsidRDefault="00BD4BB3" w:rsidP="00BD4BB3">
      <w:pPr>
        <w:shd w:val="clear" w:color="auto" w:fill="FFFFFF"/>
        <w:tabs>
          <w:tab w:val="left" w:pos="302"/>
        </w:tabs>
        <w:spacing w:line="250" w:lineRule="exact"/>
        <w:ind w:left="10" w:right="806" w:firstLine="110"/>
      </w:pPr>
      <w:r>
        <w:rPr>
          <w:color w:val="000000"/>
          <w:sz w:val="22"/>
          <w:szCs w:val="22"/>
        </w:rPr>
        <w:t>•</w:t>
      </w:r>
      <w:r>
        <w:rPr>
          <w:color w:val="000000"/>
          <w:sz w:val="22"/>
          <w:szCs w:val="22"/>
        </w:rPr>
        <w:tab/>
      </w:r>
      <w:r>
        <w:rPr>
          <w:color w:val="000000"/>
          <w:spacing w:val="-1"/>
          <w:sz w:val="22"/>
          <w:szCs w:val="22"/>
        </w:rPr>
        <w:t>Echokardiografie: snížení ejekční frakce srdce (snížený výkon srdce).</w:t>
      </w:r>
      <w:r>
        <w:rPr>
          <w:color w:val="000000"/>
          <w:spacing w:val="-1"/>
          <w:sz w:val="22"/>
          <w:szCs w:val="22"/>
        </w:rPr>
        <w:br/>
      </w:r>
      <w:r>
        <w:rPr>
          <w:b/>
          <w:bCs/>
          <w:i/>
          <w:iCs/>
          <w:color w:val="000000"/>
          <w:spacing w:val="-2"/>
          <w:sz w:val="22"/>
          <w:szCs w:val="22"/>
        </w:rPr>
        <w:t xml:space="preserve">Laboratorní: </w:t>
      </w:r>
      <w:r>
        <w:rPr>
          <w:color w:val="000000"/>
          <w:spacing w:val="-2"/>
          <w:sz w:val="22"/>
          <w:szCs w:val="22"/>
        </w:rPr>
        <w:t>leukocytóza, zvýšená FW, zvýšené CRP, zvýšený titr ASLO.</w:t>
      </w:r>
    </w:p>
    <w:p w14:paraId="3644F109" w14:textId="217AB21C" w:rsidR="00BD4BB3" w:rsidRDefault="00BD4BB3" w:rsidP="00BD4BB3">
      <w:pPr>
        <w:shd w:val="clear" w:color="auto" w:fill="FFFFFF"/>
        <w:ind w:left="19"/>
      </w:pPr>
      <w:r>
        <w:rPr>
          <w:b/>
          <w:bCs/>
          <w:color w:val="000000"/>
          <w:spacing w:val="2"/>
          <w:sz w:val="22"/>
          <w:szCs w:val="22"/>
        </w:rPr>
        <w:t>Terapie</w:t>
      </w:r>
    </w:p>
    <w:p w14:paraId="0DDFBE50" w14:textId="77777777" w:rsidR="00BD4BB3" w:rsidRDefault="00BD4BB3" w:rsidP="00BD4BB3">
      <w:pPr>
        <w:shd w:val="clear" w:color="auto" w:fill="FFFFFF"/>
        <w:spacing w:before="48" w:line="250" w:lineRule="exact"/>
        <w:ind w:left="19" w:right="5"/>
        <w:jc w:val="both"/>
      </w:pPr>
      <w:r>
        <w:rPr>
          <w:i/>
          <w:iCs/>
          <w:color w:val="000000"/>
          <w:sz w:val="22"/>
          <w:szCs w:val="22"/>
        </w:rPr>
        <w:t xml:space="preserve">Režimová opatření: </w:t>
      </w:r>
      <w:r>
        <w:rPr>
          <w:color w:val="000000"/>
          <w:sz w:val="22"/>
          <w:szCs w:val="22"/>
        </w:rPr>
        <w:t xml:space="preserve">klid na lůžku, hospitalizace, kvalitní spánek, nezatěžující strava </w:t>
      </w:r>
      <w:r>
        <w:rPr>
          <w:color w:val="000000"/>
          <w:spacing w:val="-1"/>
          <w:sz w:val="22"/>
          <w:szCs w:val="22"/>
        </w:rPr>
        <w:t>za účelem snížení nároků na srdeční výkon.</w:t>
      </w:r>
    </w:p>
    <w:p w14:paraId="5B94C6F2" w14:textId="77777777" w:rsidR="00BD4BB3" w:rsidRDefault="00BD4BB3" w:rsidP="00BD4BB3">
      <w:pPr>
        <w:shd w:val="clear" w:color="auto" w:fill="FFFFFF"/>
        <w:spacing w:before="62" w:line="245" w:lineRule="exact"/>
        <w:ind w:left="10"/>
      </w:pPr>
      <w:r>
        <w:rPr>
          <w:i/>
          <w:iCs/>
          <w:color w:val="000000"/>
          <w:spacing w:val="1"/>
          <w:sz w:val="22"/>
          <w:szCs w:val="22"/>
        </w:rPr>
        <w:t>Farmakologická léčba:</w:t>
      </w:r>
    </w:p>
    <w:p w14:paraId="75A1217B" w14:textId="77777777" w:rsidR="00BD4BB3" w:rsidRDefault="00BD4BB3" w:rsidP="000B2F17">
      <w:pPr>
        <w:numPr>
          <w:ilvl w:val="0"/>
          <w:numId w:val="1"/>
        </w:numPr>
        <w:shd w:val="clear" w:color="auto" w:fill="FFFFFF"/>
        <w:tabs>
          <w:tab w:val="left" w:pos="298"/>
        </w:tabs>
        <w:spacing w:line="245" w:lineRule="exact"/>
        <w:ind w:left="298" w:hanging="178"/>
        <w:rPr>
          <w:color w:val="000000"/>
          <w:sz w:val="22"/>
          <w:szCs w:val="22"/>
        </w:rPr>
      </w:pPr>
      <w:proofErr w:type="gramStart"/>
      <w:r>
        <w:rPr>
          <w:color w:val="000000"/>
          <w:spacing w:val="-2"/>
          <w:sz w:val="22"/>
          <w:szCs w:val="22"/>
        </w:rPr>
        <w:t>kauzální - ATB</w:t>
      </w:r>
      <w:proofErr w:type="gramEnd"/>
      <w:r>
        <w:rPr>
          <w:color w:val="000000"/>
          <w:spacing w:val="-2"/>
          <w:sz w:val="22"/>
          <w:szCs w:val="22"/>
        </w:rPr>
        <w:t>, salicyláty (v případě revmatické etiologie), hledání ložisek infek</w:t>
      </w:r>
      <w:r>
        <w:rPr>
          <w:color w:val="000000"/>
          <w:spacing w:val="-2"/>
          <w:sz w:val="22"/>
          <w:szCs w:val="22"/>
        </w:rPr>
        <w:softHyphen/>
      </w:r>
      <w:r>
        <w:rPr>
          <w:color w:val="000000"/>
          <w:spacing w:val="-2"/>
          <w:sz w:val="22"/>
          <w:szCs w:val="22"/>
        </w:rPr>
        <w:br/>
      </w:r>
      <w:r>
        <w:rPr>
          <w:color w:val="000000"/>
          <w:sz w:val="22"/>
          <w:szCs w:val="22"/>
        </w:rPr>
        <w:t>ce - fokusů (abscesy, tonsily),</w:t>
      </w:r>
    </w:p>
    <w:p w14:paraId="418E5748" w14:textId="77777777" w:rsidR="00BD4BB3" w:rsidRDefault="00BD4BB3" w:rsidP="000B2F17">
      <w:pPr>
        <w:numPr>
          <w:ilvl w:val="0"/>
          <w:numId w:val="1"/>
        </w:numPr>
        <w:shd w:val="clear" w:color="auto" w:fill="FFFFFF"/>
        <w:tabs>
          <w:tab w:val="left" w:pos="298"/>
        </w:tabs>
        <w:spacing w:line="245" w:lineRule="exact"/>
        <w:ind w:left="120"/>
        <w:rPr>
          <w:color w:val="000000"/>
          <w:sz w:val="22"/>
          <w:szCs w:val="22"/>
        </w:rPr>
      </w:pPr>
      <w:proofErr w:type="gramStart"/>
      <w:r>
        <w:rPr>
          <w:color w:val="000000"/>
          <w:sz w:val="22"/>
          <w:szCs w:val="22"/>
        </w:rPr>
        <w:t>kompenzační - kardiotonika</w:t>
      </w:r>
      <w:proofErr w:type="gramEnd"/>
      <w:r>
        <w:rPr>
          <w:color w:val="000000"/>
          <w:sz w:val="22"/>
          <w:szCs w:val="22"/>
        </w:rPr>
        <w:t>, diuretika za účelem kompenzace srdce.</w:t>
      </w:r>
    </w:p>
    <w:p w14:paraId="0CB738B4" w14:textId="77777777" w:rsidR="00BD4BB3" w:rsidRDefault="00BD4BB3" w:rsidP="00BD4BB3">
      <w:pPr>
        <w:shd w:val="clear" w:color="auto" w:fill="FFFFFF"/>
        <w:spacing w:before="197"/>
        <w:ind w:left="19"/>
      </w:pPr>
      <w:r>
        <w:rPr>
          <w:color w:val="000000"/>
          <w:spacing w:val="1"/>
          <w:sz w:val="30"/>
          <w:szCs w:val="30"/>
        </w:rPr>
        <w:t>3.8.3   Perikarditidy</w:t>
      </w:r>
    </w:p>
    <w:p w14:paraId="6C07192B" w14:textId="77777777" w:rsidR="00BD4BB3" w:rsidRDefault="00BD4BB3" w:rsidP="00BD4BB3">
      <w:pPr>
        <w:shd w:val="clear" w:color="auto" w:fill="FFFFFF"/>
        <w:spacing w:before="101"/>
        <w:ind w:left="19"/>
      </w:pPr>
      <w:r>
        <w:rPr>
          <w:b/>
          <w:bCs/>
          <w:color w:val="000000"/>
          <w:spacing w:val="2"/>
          <w:sz w:val="22"/>
          <w:szCs w:val="22"/>
        </w:rPr>
        <w:t>Definice</w:t>
      </w:r>
    </w:p>
    <w:p w14:paraId="675D8745" w14:textId="77777777" w:rsidR="00BD4BB3" w:rsidRDefault="00BD4BB3" w:rsidP="00BD4BB3">
      <w:pPr>
        <w:shd w:val="clear" w:color="auto" w:fill="FFFFFF"/>
        <w:spacing w:before="48" w:line="250" w:lineRule="exact"/>
        <w:ind w:left="14"/>
        <w:jc w:val="both"/>
      </w:pPr>
      <w:r>
        <w:rPr>
          <w:color w:val="000000"/>
          <w:sz w:val="22"/>
          <w:szCs w:val="22"/>
        </w:rPr>
        <w:t xml:space="preserve">Perikarditidy jsou zánětlivá onemocnění perikardu neboli osrdečníku. Následkem </w:t>
      </w:r>
      <w:r>
        <w:rPr>
          <w:color w:val="000000"/>
          <w:spacing w:val="-2"/>
          <w:sz w:val="22"/>
          <w:szCs w:val="22"/>
        </w:rPr>
        <w:t xml:space="preserve">zánětu se v perikardové dutině může vytvořit tekutina nebo srůsty, které znemožňují </w:t>
      </w:r>
      <w:r>
        <w:rPr>
          <w:color w:val="000000"/>
          <w:spacing w:val="-1"/>
          <w:sz w:val="22"/>
          <w:szCs w:val="22"/>
        </w:rPr>
        <w:t>roztažení srdce v diastole a jeho plnění.</w:t>
      </w:r>
    </w:p>
    <w:p w14:paraId="0A1B5DA0" w14:textId="77777777" w:rsidR="00BD4BB3" w:rsidRDefault="00BD4BB3" w:rsidP="00BD4BB3">
      <w:pPr>
        <w:shd w:val="clear" w:color="auto" w:fill="FFFFFF"/>
        <w:spacing w:before="53" w:line="250" w:lineRule="exact"/>
        <w:ind w:left="19"/>
      </w:pPr>
      <w:r>
        <w:rPr>
          <w:color w:val="000000"/>
          <w:spacing w:val="-1"/>
          <w:sz w:val="22"/>
          <w:szCs w:val="22"/>
        </w:rPr>
        <w:t>Podle druhu zánětu se dělí na perikarditidu:</w:t>
      </w:r>
    </w:p>
    <w:p w14:paraId="56E38AC1" w14:textId="77777777" w:rsidR="00BD4BB3" w:rsidRDefault="00BD4BB3" w:rsidP="00BD4BB3">
      <w:pPr>
        <w:shd w:val="clear" w:color="auto" w:fill="FFFFFF"/>
        <w:tabs>
          <w:tab w:val="left" w:pos="298"/>
        </w:tabs>
        <w:spacing w:line="250" w:lineRule="exact"/>
        <w:ind w:left="120"/>
      </w:pPr>
      <w:r>
        <w:rPr>
          <w:color w:val="000000"/>
          <w:sz w:val="22"/>
          <w:szCs w:val="22"/>
        </w:rPr>
        <w:t>•</w:t>
      </w:r>
      <w:r>
        <w:rPr>
          <w:color w:val="000000"/>
          <w:sz w:val="22"/>
          <w:szCs w:val="22"/>
        </w:rPr>
        <w:tab/>
      </w:r>
      <w:r>
        <w:rPr>
          <w:b/>
          <w:bCs/>
          <w:color w:val="000000"/>
          <w:spacing w:val="-1"/>
          <w:sz w:val="22"/>
          <w:szCs w:val="22"/>
        </w:rPr>
        <w:t>akutní</w:t>
      </w:r>
    </w:p>
    <w:p w14:paraId="724F00D3" w14:textId="77777777" w:rsidR="00BD4BB3" w:rsidRDefault="00BD4BB3" w:rsidP="00BD4BB3">
      <w:pPr>
        <w:shd w:val="clear" w:color="auto" w:fill="FFFFFF"/>
        <w:spacing w:line="250" w:lineRule="exact"/>
        <w:ind w:left="365"/>
      </w:pPr>
      <w:proofErr w:type="gramStart"/>
      <w:r>
        <w:rPr>
          <w:color w:val="000000"/>
          <w:spacing w:val="-1"/>
          <w:sz w:val="22"/>
          <w:szCs w:val="22"/>
        </w:rPr>
        <w:lastRenderedPageBreak/>
        <w:t>o  s</w:t>
      </w:r>
      <w:proofErr w:type="gramEnd"/>
      <w:r>
        <w:rPr>
          <w:color w:val="000000"/>
          <w:spacing w:val="-1"/>
          <w:sz w:val="22"/>
          <w:szCs w:val="22"/>
        </w:rPr>
        <w:t xml:space="preserve"> výpotkem - exsudativní perikarditida akutní (pericarditis acuta exsudativa), </w:t>
      </w:r>
      <w:r>
        <w:rPr>
          <w:color w:val="000000"/>
          <w:sz w:val="22"/>
          <w:szCs w:val="22"/>
        </w:rPr>
        <w:t>o bez výpotku - suchá perikarditida akutní (pericarditis acuta sicca),</w:t>
      </w:r>
    </w:p>
    <w:p w14:paraId="5BDFA260" w14:textId="77777777" w:rsidR="00BD4BB3" w:rsidRDefault="00BD4BB3" w:rsidP="00BD4BB3">
      <w:pPr>
        <w:shd w:val="clear" w:color="auto" w:fill="FFFFFF"/>
        <w:tabs>
          <w:tab w:val="left" w:pos="298"/>
        </w:tabs>
        <w:spacing w:line="250" w:lineRule="exact"/>
        <w:ind w:left="298" w:hanging="178"/>
      </w:pPr>
      <w:r>
        <w:rPr>
          <w:color w:val="000000"/>
          <w:sz w:val="22"/>
          <w:szCs w:val="22"/>
        </w:rPr>
        <w:t>•</w:t>
      </w:r>
      <w:r>
        <w:rPr>
          <w:color w:val="000000"/>
          <w:sz w:val="22"/>
          <w:szCs w:val="22"/>
        </w:rPr>
        <w:tab/>
      </w:r>
      <w:r>
        <w:rPr>
          <w:b/>
          <w:bCs/>
          <w:color w:val="000000"/>
          <w:spacing w:val="3"/>
          <w:sz w:val="22"/>
          <w:szCs w:val="22"/>
        </w:rPr>
        <w:t xml:space="preserve">chronickou </w:t>
      </w:r>
      <w:r>
        <w:rPr>
          <w:color w:val="000000"/>
          <w:spacing w:val="3"/>
          <w:sz w:val="22"/>
          <w:szCs w:val="22"/>
        </w:rPr>
        <w:t>(vede ke stísnění srdce) - perikarditida konstriktivní (pericarditis</w:t>
      </w:r>
      <w:r>
        <w:rPr>
          <w:color w:val="000000"/>
          <w:spacing w:val="3"/>
          <w:sz w:val="22"/>
          <w:szCs w:val="22"/>
        </w:rPr>
        <w:br/>
      </w:r>
      <w:r>
        <w:rPr>
          <w:color w:val="000000"/>
          <w:spacing w:val="-2"/>
          <w:sz w:val="22"/>
          <w:szCs w:val="22"/>
        </w:rPr>
        <w:t>constrictiva).</w:t>
      </w:r>
    </w:p>
    <w:p w14:paraId="2D65234E" w14:textId="308CB7FA" w:rsidR="00BD4BB3" w:rsidRDefault="00BD4BB3" w:rsidP="00BD4BB3">
      <w:pPr>
        <w:shd w:val="clear" w:color="auto" w:fill="FFFFFF"/>
        <w:spacing w:before="355" w:line="197" w:lineRule="exact"/>
        <w:ind w:left="187"/>
      </w:pPr>
      <w:r>
        <w:rPr>
          <w:rFonts w:ascii="Arial" w:hAnsi="Arial" w:cs="Arial"/>
          <w:b/>
          <w:bCs/>
          <w:i/>
          <w:iCs/>
          <w:color w:val="000000"/>
          <w:spacing w:val="-2"/>
          <w:sz w:val="18"/>
          <w:szCs w:val="18"/>
        </w:rPr>
        <w:t>Kazuistika</w:t>
      </w:r>
    </w:p>
    <w:p w14:paraId="1C08266E" w14:textId="77777777" w:rsidR="00BD4BB3" w:rsidRDefault="00BD4BB3" w:rsidP="00BD4BB3">
      <w:pPr>
        <w:shd w:val="clear" w:color="auto" w:fill="FFFFFF"/>
        <w:spacing w:before="5" w:line="197" w:lineRule="exact"/>
        <w:ind w:left="178" w:right="158"/>
        <w:jc w:val="both"/>
      </w:pPr>
      <w:r>
        <w:rPr>
          <w:rFonts w:ascii="Arial" w:hAnsi="Arial" w:cs="Arial"/>
          <w:color w:val="000000"/>
          <w:spacing w:val="-4"/>
          <w:sz w:val="18"/>
          <w:szCs w:val="18"/>
        </w:rPr>
        <w:t>K praktick</w:t>
      </w:r>
      <w:r>
        <w:rPr>
          <w:rFonts w:ascii="Arial" w:hAnsi="Arial"/>
          <w:color w:val="000000"/>
          <w:spacing w:val="-4"/>
          <w:sz w:val="18"/>
          <w:szCs w:val="18"/>
        </w:rPr>
        <w:t>é</w:t>
      </w:r>
      <w:r>
        <w:rPr>
          <w:rFonts w:ascii="Arial" w:hAnsi="Arial" w:cs="Arial"/>
          <w:color w:val="000000"/>
          <w:spacing w:val="-4"/>
          <w:sz w:val="18"/>
          <w:szCs w:val="18"/>
        </w:rPr>
        <w:t>mu l</w:t>
      </w:r>
      <w:r>
        <w:rPr>
          <w:rFonts w:ascii="Arial" w:hAnsi="Arial"/>
          <w:color w:val="000000"/>
          <w:spacing w:val="-4"/>
          <w:sz w:val="18"/>
          <w:szCs w:val="18"/>
        </w:rPr>
        <w:t>é</w:t>
      </w:r>
      <w:r>
        <w:rPr>
          <w:rFonts w:ascii="Arial" w:hAnsi="Arial" w:cs="Arial"/>
          <w:color w:val="000000"/>
          <w:spacing w:val="-4"/>
          <w:sz w:val="18"/>
          <w:szCs w:val="18"/>
        </w:rPr>
        <w:t>ka</w:t>
      </w:r>
      <w:r>
        <w:rPr>
          <w:rFonts w:ascii="Arial" w:hAnsi="Arial"/>
          <w:color w:val="000000"/>
          <w:spacing w:val="-4"/>
          <w:sz w:val="18"/>
          <w:szCs w:val="18"/>
        </w:rPr>
        <w:t>ř</w:t>
      </w:r>
      <w:r>
        <w:rPr>
          <w:rFonts w:ascii="Arial" w:hAnsi="Arial" w:cs="Arial"/>
          <w:color w:val="000000"/>
          <w:spacing w:val="-4"/>
          <w:sz w:val="18"/>
          <w:szCs w:val="18"/>
        </w:rPr>
        <w:t>i se dostavil 26let</w:t>
      </w:r>
      <w:r>
        <w:rPr>
          <w:rFonts w:ascii="Arial" w:hAnsi="Arial"/>
          <w:color w:val="000000"/>
          <w:spacing w:val="-4"/>
          <w:sz w:val="18"/>
          <w:szCs w:val="18"/>
        </w:rPr>
        <w:t>ý</w:t>
      </w:r>
      <w:r>
        <w:rPr>
          <w:rFonts w:ascii="Arial" w:hAnsi="Arial" w:cs="Arial"/>
          <w:color w:val="000000"/>
          <w:spacing w:val="-4"/>
          <w:sz w:val="18"/>
          <w:szCs w:val="18"/>
        </w:rPr>
        <w:t xml:space="preserve"> nemocn</w:t>
      </w:r>
      <w:r>
        <w:rPr>
          <w:rFonts w:ascii="Arial" w:hAnsi="Arial"/>
          <w:color w:val="000000"/>
          <w:spacing w:val="-4"/>
          <w:sz w:val="18"/>
          <w:szCs w:val="18"/>
        </w:rPr>
        <w:t>ý</w:t>
      </w:r>
      <w:r>
        <w:rPr>
          <w:rFonts w:ascii="Arial" w:hAnsi="Arial" w:cs="Arial"/>
          <w:color w:val="000000"/>
          <w:spacing w:val="-4"/>
          <w:sz w:val="18"/>
          <w:szCs w:val="18"/>
        </w:rPr>
        <w:t xml:space="preserve"> na kontrolu po prod</w:t>
      </w:r>
      <w:r>
        <w:rPr>
          <w:rFonts w:ascii="Arial" w:hAnsi="Arial"/>
          <w:color w:val="000000"/>
          <w:spacing w:val="-4"/>
          <w:sz w:val="18"/>
          <w:szCs w:val="18"/>
        </w:rPr>
        <w:t>ě</w:t>
      </w:r>
      <w:r>
        <w:rPr>
          <w:rFonts w:ascii="Arial" w:hAnsi="Arial" w:cs="Arial"/>
          <w:color w:val="000000"/>
          <w:spacing w:val="-4"/>
          <w:sz w:val="18"/>
          <w:szCs w:val="18"/>
        </w:rPr>
        <w:t>lan</w:t>
      </w:r>
      <w:r>
        <w:rPr>
          <w:rFonts w:ascii="Arial" w:hAnsi="Arial"/>
          <w:color w:val="000000"/>
          <w:spacing w:val="-4"/>
          <w:sz w:val="18"/>
          <w:szCs w:val="18"/>
        </w:rPr>
        <w:t>é</w:t>
      </w:r>
      <w:r>
        <w:rPr>
          <w:rFonts w:ascii="Arial" w:hAnsi="Arial" w:cs="Arial"/>
          <w:color w:val="000000"/>
          <w:spacing w:val="-4"/>
          <w:sz w:val="18"/>
          <w:szCs w:val="18"/>
        </w:rPr>
        <w:t xml:space="preserve"> virov</w:t>
      </w:r>
      <w:r>
        <w:rPr>
          <w:rFonts w:ascii="Arial" w:hAnsi="Arial"/>
          <w:color w:val="000000"/>
          <w:spacing w:val="-4"/>
          <w:sz w:val="18"/>
          <w:szCs w:val="18"/>
        </w:rPr>
        <w:t>é</w:t>
      </w:r>
      <w:r>
        <w:rPr>
          <w:rFonts w:ascii="Arial" w:hAnsi="Arial" w:cs="Arial"/>
          <w:color w:val="000000"/>
          <w:spacing w:val="-4"/>
          <w:sz w:val="18"/>
          <w:szCs w:val="18"/>
        </w:rPr>
        <w:t xml:space="preserve"> pneumonii. </w:t>
      </w:r>
      <w:r>
        <w:rPr>
          <w:rFonts w:ascii="Arial" w:hAnsi="Arial" w:cs="Arial"/>
          <w:color w:val="000000"/>
          <w:sz w:val="18"/>
          <w:szCs w:val="18"/>
        </w:rPr>
        <w:t>Najednou za</w:t>
      </w:r>
      <w:r>
        <w:rPr>
          <w:rFonts w:ascii="Arial" w:hAnsi="Arial"/>
          <w:color w:val="000000"/>
          <w:sz w:val="18"/>
          <w:szCs w:val="18"/>
        </w:rPr>
        <w:t>č</w:t>
      </w:r>
      <w:r>
        <w:rPr>
          <w:rFonts w:ascii="Arial" w:hAnsi="Arial" w:cs="Arial"/>
          <w:color w:val="000000"/>
          <w:sz w:val="18"/>
          <w:szCs w:val="18"/>
        </w:rPr>
        <w:t>al m</w:t>
      </w:r>
      <w:r>
        <w:rPr>
          <w:rFonts w:ascii="Arial" w:hAnsi="Arial"/>
          <w:color w:val="000000"/>
          <w:sz w:val="18"/>
          <w:szCs w:val="18"/>
        </w:rPr>
        <w:t>í</w:t>
      </w:r>
      <w:r>
        <w:rPr>
          <w:rFonts w:ascii="Arial" w:hAnsi="Arial" w:cs="Arial"/>
          <w:color w:val="000000"/>
          <w:sz w:val="18"/>
          <w:szCs w:val="18"/>
        </w:rPr>
        <w:t>t p</w:t>
      </w:r>
      <w:r>
        <w:rPr>
          <w:rFonts w:ascii="Arial" w:hAnsi="Arial"/>
          <w:color w:val="000000"/>
          <w:sz w:val="18"/>
          <w:szCs w:val="18"/>
        </w:rPr>
        <w:t>ř</w:t>
      </w:r>
      <w:r>
        <w:rPr>
          <w:rFonts w:ascii="Arial" w:hAnsi="Arial" w:cs="Arial"/>
          <w:color w:val="000000"/>
          <w:sz w:val="18"/>
          <w:szCs w:val="18"/>
        </w:rPr>
        <w:t>i ka</w:t>
      </w:r>
      <w:r>
        <w:rPr>
          <w:rFonts w:ascii="Arial" w:hAnsi="Arial"/>
          <w:color w:val="000000"/>
          <w:sz w:val="18"/>
          <w:szCs w:val="18"/>
        </w:rPr>
        <w:t>š</w:t>
      </w:r>
      <w:r>
        <w:rPr>
          <w:rFonts w:ascii="Arial" w:hAnsi="Arial" w:cs="Arial"/>
          <w:color w:val="000000"/>
          <w:sz w:val="18"/>
          <w:szCs w:val="18"/>
        </w:rPr>
        <w:t>li a hlubok</w:t>
      </w:r>
      <w:r>
        <w:rPr>
          <w:rFonts w:ascii="Arial" w:hAnsi="Arial"/>
          <w:color w:val="000000"/>
          <w:sz w:val="18"/>
          <w:szCs w:val="18"/>
        </w:rPr>
        <w:t>é</w:t>
      </w:r>
      <w:r>
        <w:rPr>
          <w:rFonts w:ascii="Arial" w:hAnsi="Arial" w:cs="Arial"/>
          <w:color w:val="000000"/>
          <w:sz w:val="18"/>
          <w:szCs w:val="18"/>
        </w:rPr>
        <w:t>m n</w:t>
      </w:r>
      <w:r>
        <w:rPr>
          <w:rFonts w:ascii="Arial" w:hAnsi="Arial"/>
          <w:color w:val="000000"/>
          <w:sz w:val="18"/>
          <w:szCs w:val="18"/>
        </w:rPr>
        <w:t>á</w:t>
      </w:r>
      <w:r>
        <w:rPr>
          <w:rFonts w:ascii="Arial" w:hAnsi="Arial" w:cs="Arial"/>
          <w:color w:val="000000"/>
          <w:sz w:val="18"/>
          <w:szCs w:val="18"/>
        </w:rPr>
        <w:t>dechu bolesti v doln</w:t>
      </w:r>
      <w:r>
        <w:rPr>
          <w:rFonts w:ascii="Arial" w:hAnsi="Arial"/>
          <w:color w:val="000000"/>
          <w:sz w:val="18"/>
          <w:szCs w:val="18"/>
        </w:rPr>
        <w:t>í</w:t>
      </w:r>
      <w:r>
        <w:rPr>
          <w:rFonts w:ascii="Arial" w:hAnsi="Arial" w:cs="Arial"/>
          <w:color w:val="000000"/>
          <w:sz w:val="18"/>
          <w:szCs w:val="18"/>
        </w:rPr>
        <w:t xml:space="preserve"> prav</w:t>
      </w:r>
      <w:r>
        <w:rPr>
          <w:rFonts w:ascii="Arial" w:hAnsi="Arial"/>
          <w:color w:val="000000"/>
          <w:sz w:val="18"/>
          <w:szCs w:val="18"/>
        </w:rPr>
        <w:t>é</w:t>
      </w:r>
      <w:r>
        <w:rPr>
          <w:rFonts w:ascii="Arial" w:hAnsi="Arial" w:cs="Arial"/>
          <w:color w:val="000000"/>
          <w:sz w:val="18"/>
          <w:szCs w:val="18"/>
        </w:rPr>
        <w:t xml:space="preserve"> stran</w:t>
      </w:r>
      <w:r>
        <w:rPr>
          <w:rFonts w:ascii="Arial" w:hAnsi="Arial"/>
          <w:color w:val="000000"/>
          <w:sz w:val="18"/>
          <w:szCs w:val="18"/>
        </w:rPr>
        <w:t>ě</w:t>
      </w:r>
      <w:r>
        <w:rPr>
          <w:rFonts w:ascii="Arial" w:hAnsi="Arial" w:cs="Arial"/>
          <w:color w:val="000000"/>
          <w:sz w:val="18"/>
          <w:szCs w:val="18"/>
        </w:rPr>
        <w:t xml:space="preserve"> hrudn</w:t>
      </w:r>
      <w:r>
        <w:rPr>
          <w:rFonts w:ascii="Arial" w:hAnsi="Arial"/>
          <w:color w:val="000000"/>
          <w:sz w:val="18"/>
          <w:szCs w:val="18"/>
        </w:rPr>
        <w:t>í</w:t>
      </w:r>
      <w:r>
        <w:rPr>
          <w:rFonts w:ascii="Arial" w:hAnsi="Arial" w:cs="Arial"/>
          <w:color w:val="000000"/>
          <w:sz w:val="18"/>
          <w:szCs w:val="18"/>
        </w:rPr>
        <w:t>ku. L</w:t>
      </w:r>
      <w:r>
        <w:rPr>
          <w:rFonts w:ascii="Arial" w:hAnsi="Arial"/>
          <w:color w:val="000000"/>
          <w:sz w:val="18"/>
          <w:szCs w:val="18"/>
        </w:rPr>
        <w:t>é</w:t>
      </w:r>
      <w:r>
        <w:rPr>
          <w:rFonts w:ascii="Arial" w:hAnsi="Arial" w:cs="Arial"/>
          <w:color w:val="000000"/>
          <w:sz w:val="18"/>
          <w:szCs w:val="18"/>
        </w:rPr>
        <w:t>ka</w:t>
      </w:r>
      <w:r>
        <w:rPr>
          <w:rFonts w:ascii="Arial" w:hAnsi="Arial"/>
          <w:color w:val="000000"/>
          <w:sz w:val="18"/>
          <w:szCs w:val="18"/>
        </w:rPr>
        <w:t>ř</w:t>
      </w:r>
      <w:r>
        <w:rPr>
          <w:rFonts w:ascii="Arial" w:hAnsi="Arial" w:cs="Arial"/>
          <w:color w:val="000000"/>
          <w:sz w:val="18"/>
          <w:szCs w:val="18"/>
        </w:rPr>
        <w:t xml:space="preserve"> p</w:t>
      </w:r>
      <w:r>
        <w:rPr>
          <w:rFonts w:ascii="Arial" w:hAnsi="Arial"/>
          <w:color w:val="000000"/>
          <w:sz w:val="18"/>
          <w:szCs w:val="18"/>
        </w:rPr>
        <w:t>ř</w:t>
      </w:r>
      <w:r>
        <w:rPr>
          <w:rFonts w:ascii="Arial" w:hAnsi="Arial" w:cs="Arial"/>
          <w:color w:val="000000"/>
          <w:sz w:val="18"/>
          <w:szCs w:val="18"/>
        </w:rPr>
        <w:t>i poslechu sly</w:t>
      </w:r>
      <w:r>
        <w:rPr>
          <w:rFonts w:ascii="Arial" w:hAnsi="Arial"/>
          <w:color w:val="000000"/>
          <w:sz w:val="18"/>
          <w:szCs w:val="18"/>
        </w:rPr>
        <w:t>š</w:t>
      </w:r>
      <w:r>
        <w:rPr>
          <w:rFonts w:ascii="Arial" w:hAnsi="Arial" w:cs="Arial"/>
          <w:color w:val="000000"/>
          <w:sz w:val="18"/>
          <w:szCs w:val="18"/>
        </w:rPr>
        <w:t>el vrzoty a dr</w:t>
      </w:r>
      <w:r>
        <w:rPr>
          <w:rFonts w:ascii="Arial" w:hAnsi="Arial"/>
          <w:color w:val="000000"/>
          <w:sz w:val="18"/>
          <w:szCs w:val="18"/>
        </w:rPr>
        <w:t>á</w:t>
      </w:r>
      <w:r>
        <w:rPr>
          <w:rFonts w:ascii="Arial" w:hAnsi="Arial" w:cs="Arial"/>
          <w:color w:val="000000"/>
          <w:sz w:val="18"/>
          <w:szCs w:val="18"/>
        </w:rPr>
        <w:t>soty. Poklepov</w:t>
      </w:r>
      <w:r>
        <w:rPr>
          <w:rFonts w:ascii="Arial" w:hAnsi="Arial"/>
          <w:color w:val="000000"/>
          <w:sz w:val="18"/>
          <w:szCs w:val="18"/>
        </w:rPr>
        <w:t>ě</w:t>
      </w:r>
      <w:r>
        <w:rPr>
          <w:rFonts w:ascii="Arial" w:hAnsi="Arial" w:cs="Arial"/>
          <w:color w:val="000000"/>
          <w:sz w:val="18"/>
          <w:szCs w:val="18"/>
        </w:rPr>
        <w:t xml:space="preserve"> nebyl zji</w:t>
      </w:r>
      <w:r>
        <w:rPr>
          <w:rFonts w:ascii="Arial" w:hAnsi="Arial"/>
          <w:color w:val="000000"/>
          <w:sz w:val="18"/>
          <w:szCs w:val="18"/>
        </w:rPr>
        <w:t>š</w:t>
      </w:r>
      <w:r>
        <w:rPr>
          <w:rFonts w:ascii="Arial" w:hAnsi="Arial" w:cs="Arial"/>
          <w:color w:val="000000"/>
          <w:sz w:val="18"/>
          <w:szCs w:val="18"/>
        </w:rPr>
        <w:t>t</w:t>
      </w:r>
      <w:r>
        <w:rPr>
          <w:rFonts w:ascii="Arial" w:hAnsi="Arial"/>
          <w:color w:val="000000"/>
          <w:sz w:val="18"/>
          <w:szCs w:val="18"/>
        </w:rPr>
        <w:t>ě</w:t>
      </w:r>
      <w:r>
        <w:rPr>
          <w:rFonts w:ascii="Arial" w:hAnsi="Arial" w:cs="Arial"/>
          <w:color w:val="000000"/>
          <w:sz w:val="18"/>
          <w:szCs w:val="18"/>
        </w:rPr>
        <w:t>n v</w:t>
      </w:r>
      <w:r>
        <w:rPr>
          <w:rFonts w:ascii="Arial" w:hAnsi="Arial"/>
          <w:color w:val="000000"/>
          <w:sz w:val="18"/>
          <w:szCs w:val="18"/>
        </w:rPr>
        <w:t>ý</w:t>
      </w:r>
      <w:r>
        <w:rPr>
          <w:rFonts w:ascii="Arial" w:hAnsi="Arial" w:cs="Arial"/>
          <w:color w:val="000000"/>
          <w:sz w:val="18"/>
          <w:szCs w:val="18"/>
        </w:rPr>
        <w:t xml:space="preserve">potek. Odeslal </w:t>
      </w:r>
      <w:r>
        <w:rPr>
          <w:rFonts w:ascii="Arial" w:hAnsi="Arial" w:cs="Arial"/>
          <w:color w:val="000000"/>
          <w:spacing w:val="-3"/>
          <w:sz w:val="18"/>
          <w:szCs w:val="18"/>
        </w:rPr>
        <w:t>nemocn</w:t>
      </w:r>
      <w:r>
        <w:rPr>
          <w:rFonts w:ascii="Arial" w:hAnsi="Arial"/>
          <w:color w:val="000000"/>
          <w:spacing w:val="-3"/>
          <w:sz w:val="18"/>
          <w:szCs w:val="18"/>
        </w:rPr>
        <w:t>é</w:t>
      </w:r>
      <w:r>
        <w:rPr>
          <w:rFonts w:ascii="Arial" w:hAnsi="Arial" w:cs="Arial"/>
          <w:color w:val="000000"/>
          <w:spacing w:val="-3"/>
          <w:sz w:val="18"/>
          <w:szCs w:val="18"/>
        </w:rPr>
        <w:t>ho na rtg plic, EKG a krevn</w:t>
      </w:r>
      <w:r>
        <w:rPr>
          <w:rFonts w:ascii="Arial" w:hAnsi="Arial"/>
          <w:color w:val="000000"/>
          <w:spacing w:val="-3"/>
          <w:sz w:val="18"/>
          <w:szCs w:val="18"/>
        </w:rPr>
        <w:t>í</w:t>
      </w:r>
      <w:r>
        <w:rPr>
          <w:rFonts w:ascii="Arial" w:hAnsi="Arial" w:cs="Arial"/>
          <w:color w:val="000000"/>
          <w:spacing w:val="-3"/>
          <w:sz w:val="18"/>
          <w:szCs w:val="18"/>
        </w:rPr>
        <w:t xml:space="preserve"> odb</w:t>
      </w:r>
      <w:r>
        <w:rPr>
          <w:rFonts w:ascii="Arial" w:hAnsi="Arial"/>
          <w:color w:val="000000"/>
          <w:spacing w:val="-3"/>
          <w:sz w:val="18"/>
          <w:szCs w:val="18"/>
        </w:rPr>
        <w:t>ě</w:t>
      </w:r>
      <w:r>
        <w:rPr>
          <w:rFonts w:ascii="Arial" w:hAnsi="Arial" w:cs="Arial"/>
          <w:color w:val="000000"/>
          <w:spacing w:val="-3"/>
          <w:sz w:val="18"/>
          <w:szCs w:val="18"/>
        </w:rPr>
        <w:t>ry. Na podklad</w:t>
      </w:r>
      <w:r>
        <w:rPr>
          <w:rFonts w:ascii="Arial" w:hAnsi="Arial"/>
          <w:color w:val="000000"/>
          <w:spacing w:val="-3"/>
          <w:sz w:val="18"/>
          <w:szCs w:val="18"/>
        </w:rPr>
        <w:t>ě</w:t>
      </w:r>
      <w:r>
        <w:rPr>
          <w:rFonts w:ascii="Arial" w:hAnsi="Arial" w:cs="Arial"/>
          <w:color w:val="000000"/>
          <w:spacing w:val="-3"/>
          <w:sz w:val="18"/>
          <w:szCs w:val="18"/>
        </w:rPr>
        <w:t xml:space="preserve"> vy</w:t>
      </w:r>
      <w:r>
        <w:rPr>
          <w:rFonts w:ascii="Arial" w:hAnsi="Arial"/>
          <w:color w:val="000000"/>
          <w:spacing w:val="-3"/>
          <w:sz w:val="18"/>
          <w:szCs w:val="18"/>
        </w:rPr>
        <w:t>š</w:t>
      </w:r>
      <w:r>
        <w:rPr>
          <w:rFonts w:ascii="Arial" w:hAnsi="Arial" w:cs="Arial"/>
          <w:color w:val="000000"/>
          <w:spacing w:val="-3"/>
          <w:sz w:val="18"/>
          <w:szCs w:val="18"/>
        </w:rPr>
        <w:t>et</w:t>
      </w:r>
      <w:r>
        <w:rPr>
          <w:rFonts w:ascii="Arial" w:hAnsi="Arial"/>
          <w:color w:val="000000"/>
          <w:spacing w:val="-3"/>
          <w:sz w:val="18"/>
          <w:szCs w:val="18"/>
        </w:rPr>
        <w:t>ř</w:t>
      </w:r>
      <w:r>
        <w:rPr>
          <w:rFonts w:ascii="Arial" w:hAnsi="Arial" w:cs="Arial"/>
          <w:color w:val="000000"/>
          <w:spacing w:val="-3"/>
          <w:sz w:val="18"/>
          <w:szCs w:val="18"/>
        </w:rPr>
        <w:t>en</w:t>
      </w:r>
      <w:r>
        <w:rPr>
          <w:rFonts w:ascii="Arial" w:hAnsi="Arial"/>
          <w:color w:val="000000"/>
          <w:spacing w:val="-3"/>
          <w:sz w:val="18"/>
          <w:szCs w:val="18"/>
        </w:rPr>
        <w:t>í</w:t>
      </w:r>
      <w:r>
        <w:rPr>
          <w:rFonts w:ascii="Arial" w:hAnsi="Arial" w:cs="Arial"/>
          <w:color w:val="000000"/>
          <w:spacing w:val="-3"/>
          <w:sz w:val="18"/>
          <w:szCs w:val="18"/>
        </w:rPr>
        <w:t xml:space="preserve"> diagnostikoval suchou </w:t>
      </w:r>
      <w:r>
        <w:rPr>
          <w:rFonts w:ascii="Arial" w:hAnsi="Arial" w:cs="Arial"/>
          <w:color w:val="000000"/>
          <w:spacing w:val="-2"/>
          <w:sz w:val="18"/>
          <w:szCs w:val="18"/>
        </w:rPr>
        <w:t>perikarditidu.</w:t>
      </w:r>
    </w:p>
    <w:p w14:paraId="7FB6FB2F" w14:textId="7B0FB02A" w:rsidR="00BD4BB3" w:rsidRDefault="00BD4BB3" w:rsidP="00BD4BB3">
      <w:pPr>
        <w:shd w:val="clear" w:color="auto" w:fill="FFFFFF"/>
        <w:spacing w:before="413"/>
        <w:ind w:left="19"/>
      </w:pPr>
      <w:r>
        <w:rPr>
          <w:b/>
          <w:bCs/>
          <w:color w:val="000000"/>
          <w:spacing w:val="3"/>
          <w:sz w:val="22"/>
          <w:szCs w:val="22"/>
        </w:rPr>
        <w:t>Fyziologicko-patologický úvod</w:t>
      </w:r>
    </w:p>
    <w:p w14:paraId="29CF473E" w14:textId="77777777" w:rsidR="00BD4BB3" w:rsidRDefault="00BD4BB3" w:rsidP="00BD4BB3">
      <w:pPr>
        <w:shd w:val="clear" w:color="auto" w:fill="FFFFFF"/>
        <w:spacing w:before="53" w:line="250" w:lineRule="exact"/>
        <w:ind w:right="5"/>
        <w:jc w:val="both"/>
      </w:pPr>
      <w:r>
        <w:rPr>
          <w:color w:val="000000"/>
          <w:spacing w:val="-2"/>
          <w:sz w:val="22"/>
          <w:szCs w:val="22"/>
        </w:rPr>
        <w:t xml:space="preserve">Perikard (česky osrdečník) je pevný tuhý vak, ve kterém je uloženo srdce. Perikard se </w:t>
      </w:r>
      <w:r>
        <w:rPr>
          <w:color w:val="000000"/>
          <w:spacing w:val="-1"/>
          <w:sz w:val="22"/>
          <w:szCs w:val="22"/>
        </w:rPr>
        <w:t xml:space="preserve">skládá ze dvou </w:t>
      </w:r>
      <w:proofErr w:type="gramStart"/>
      <w:r>
        <w:rPr>
          <w:color w:val="000000"/>
          <w:spacing w:val="-1"/>
          <w:sz w:val="22"/>
          <w:szCs w:val="22"/>
        </w:rPr>
        <w:t>listů - vrstev</w:t>
      </w:r>
      <w:proofErr w:type="gramEnd"/>
      <w:r>
        <w:rPr>
          <w:color w:val="000000"/>
          <w:spacing w:val="-1"/>
          <w:sz w:val="22"/>
          <w:szCs w:val="22"/>
        </w:rPr>
        <w:t xml:space="preserve">: </w:t>
      </w:r>
      <w:r>
        <w:rPr>
          <w:i/>
          <w:iCs/>
          <w:color w:val="000000"/>
          <w:spacing w:val="-1"/>
          <w:sz w:val="22"/>
          <w:szCs w:val="22"/>
        </w:rPr>
        <w:t xml:space="preserve">fibrózního perikardu, </w:t>
      </w:r>
      <w:r>
        <w:rPr>
          <w:color w:val="000000"/>
          <w:spacing w:val="-1"/>
          <w:sz w:val="22"/>
          <w:szCs w:val="22"/>
        </w:rPr>
        <w:t xml:space="preserve">tvořeného vazivem a </w:t>
      </w:r>
      <w:r>
        <w:rPr>
          <w:i/>
          <w:iCs/>
          <w:color w:val="000000"/>
          <w:spacing w:val="-1"/>
          <w:sz w:val="22"/>
          <w:szCs w:val="22"/>
        </w:rPr>
        <w:t xml:space="preserve">serózního </w:t>
      </w:r>
      <w:r>
        <w:rPr>
          <w:i/>
          <w:iCs/>
          <w:color w:val="000000"/>
          <w:spacing w:val="-2"/>
          <w:sz w:val="22"/>
          <w:szCs w:val="22"/>
        </w:rPr>
        <w:t xml:space="preserve">perikardu, </w:t>
      </w:r>
      <w:r>
        <w:rPr>
          <w:color w:val="000000"/>
          <w:spacing w:val="-2"/>
          <w:sz w:val="22"/>
          <w:szCs w:val="22"/>
        </w:rPr>
        <w:t xml:space="preserve">tvořeného serózní blánou. Vnitřní vrstva serózního perikardu naléhá volně </w:t>
      </w:r>
      <w:r>
        <w:rPr>
          <w:color w:val="000000"/>
          <w:spacing w:val="-1"/>
          <w:sz w:val="22"/>
          <w:szCs w:val="22"/>
        </w:rPr>
        <w:t xml:space="preserve">na srdeční povrch a nazývá se epikard. Mezi epikardem a zbylou částí perikardu je štěrbina, ve které je malé množství vazké tekutiny, která umožňuje klouzavý pohyb </w:t>
      </w:r>
      <w:r>
        <w:rPr>
          <w:color w:val="000000"/>
          <w:spacing w:val="-2"/>
          <w:sz w:val="22"/>
          <w:szCs w:val="22"/>
        </w:rPr>
        <w:t>obou listů po sobě.</w:t>
      </w:r>
    </w:p>
    <w:p w14:paraId="23D80A11" w14:textId="09605A19" w:rsidR="00BD4BB3" w:rsidRDefault="00BD4BB3" w:rsidP="004E777F">
      <w:pPr>
        <w:shd w:val="clear" w:color="auto" w:fill="FFFFFF"/>
        <w:spacing w:line="250" w:lineRule="exact"/>
        <w:ind w:left="14" w:firstLine="283"/>
        <w:jc w:val="both"/>
      </w:pPr>
      <w:r>
        <w:rPr>
          <w:color w:val="000000"/>
          <w:sz w:val="22"/>
          <w:szCs w:val="22"/>
        </w:rPr>
        <w:t xml:space="preserve">Pokud se následkem zánětu perikardu zvýší množství tekutiny v perikardiální dutině, </w:t>
      </w:r>
      <w:r>
        <w:rPr>
          <w:i/>
          <w:iCs/>
          <w:color w:val="000000"/>
          <w:sz w:val="22"/>
          <w:szCs w:val="22"/>
        </w:rPr>
        <w:t xml:space="preserve">překáží </w:t>
      </w:r>
      <w:r>
        <w:rPr>
          <w:color w:val="000000"/>
          <w:sz w:val="22"/>
          <w:szCs w:val="22"/>
        </w:rPr>
        <w:t xml:space="preserve">tekutina roztažení srdce v diastole, které se pak nemůže dostatečně </w:t>
      </w:r>
      <w:r>
        <w:rPr>
          <w:color w:val="000000"/>
          <w:spacing w:val="-1"/>
          <w:sz w:val="22"/>
          <w:szCs w:val="22"/>
        </w:rPr>
        <w:t xml:space="preserve">plnit. Komory jsou pak méně naplněné a vyčerpávají menší množství krve. Protože </w:t>
      </w:r>
      <w:r>
        <w:rPr>
          <w:color w:val="000000"/>
          <w:spacing w:val="-4"/>
          <w:sz w:val="22"/>
          <w:szCs w:val="22"/>
        </w:rPr>
        <w:t xml:space="preserve">tekutina stlačuje „tamponuje" srdce, nazývá se stav tamponáda srdeční. Tekutina, která se objeví v perikardiálním prostoru při zánětu perikardu se nazývá výpotek, a výsledný </w:t>
      </w:r>
      <w:r>
        <w:rPr>
          <w:color w:val="000000"/>
          <w:spacing w:val="-2"/>
          <w:sz w:val="22"/>
          <w:szCs w:val="22"/>
        </w:rPr>
        <w:t xml:space="preserve">stav </w:t>
      </w:r>
      <w:proofErr w:type="gramStart"/>
      <w:r>
        <w:rPr>
          <w:b/>
          <w:bCs/>
          <w:color w:val="000000"/>
          <w:spacing w:val="-2"/>
          <w:sz w:val="22"/>
          <w:szCs w:val="22"/>
        </w:rPr>
        <w:t xml:space="preserve">hydroperikard </w:t>
      </w:r>
      <w:r>
        <w:rPr>
          <w:color w:val="000000"/>
          <w:spacing w:val="-2"/>
          <w:sz w:val="22"/>
          <w:szCs w:val="22"/>
        </w:rPr>
        <w:t>- přítomnost</w:t>
      </w:r>
      <w:proofErr w:type="gramEnd"/>
      <w:r>
        <w:rPr>
          <w:color w:val="000000"/>
          <w:spacing w:val="-2"/>
          <w:sz w:val="22"/>
          <w:szCs w:val="22"/>
        </w:rPr>
        <w:t xml:space="preserve"> výpotku v perikardiálním prostoru. Výpotek, který </w:t>
      </w:r>
      <w:r>
        <w:rPr>
          <w:color w:val="000000"/>
          <w:sz w:val="22"/>
          <w:szCs w:val="22"/>
        </w:rPr>
        <w:t xml:space="preserve">vznikl při zánětu, se označuje jako exsudát (exsudativní perikarditida), na rozdíl od </w:t>
      </w:r>
      <w:r>
        <w:rPr>
          <w:color w:val="000000"/>
          <w:spacing w:val="-1"/>
          <w:sz w:val="22"/>
          <w:szCs w:val="22"/>
        </w:rPr>
        <w:t>výpotku vzniklého bez zánětu, který se nazývá transsudát. Perikardiální dutina může</w:t>
      </w:r>
      <w:r w:rsidR="004E777F">
        <w:rPr>
          <w:color w:val="000000"/>
          <w:spacing w:val="-1"/>
          <w:sz w:val="22"/>
          <w:szCs w:val="22"/>
        </w:rPr>
        <w:t xml:space="preserve"> </w:t>
      </w:r>
      <w:r>
        <w:rPr>
          <w:color w:val="000000"/>
          <w:spacing w:val="-2"/>
          <w:sz w:val="22"/>
          <w:szCs w:val="22"/>
        </w:rPr>
        <w:t xml:space="preserve">také obsahovat krev, např. při ruptuře srdeční </w:t>
      </w:r>
      <w:proofErr w:type="gramStart"/>
      <w:r>
        <w:rPr>
          <w:color w:val="000000"/>
          <w:spacing w:val="-2"/>
          <w:sz w:val="22"/>
          <w:szCs w:val="22"/>
        </w:rPr>
        <w:t>stěny - přítomnost</w:t>
      </w:r>
      <w:proofErr w:type="gramEnd"/>
      <w:r>
        <w:rPr>
          <w:color w:val="000000"/>
          <w:spacing w:val="-2"/>
          <w:sz w:val="22"/>
          <w:szCs w:val="22"/>
        </w:rPr>
        <w:t xml:space="preserve"> krve v osrdečníku se </w:t>
      </w:r>
      <w:r>
        <w:rPr>
          <w:color w:val="000000"/>
          <w:sz w:val="22"/>
          <w:szCs w:val="22"/>
        </w:rPr>
        <w:t xml:space="preserve">pak nazývá </w:t>
      </w:r>
      <w:r>
        <w:rPr>
          <w:b/>
          <w:bCs/>
          <w:color w:val="000000"/>
          <w:sz w:val="22"/>
          <w:szCs w:val="22"/>
        </w:rPr>
        <w:t xml:space="preserve">hemoperikard. </w:t>
      </w:r>
      <w:r>
        <w:rPr>
          <w:color w:val="000000"/>
          <w:sz w:val="22"/>
          <w:szCs w:val="22"/>
        </w:rPr>
        <w:t xml:space="preserve">Pokud probíhá v perikardu zánět bez tvorby </w:t>
      </w:r>
      <w:proofErr w:type="gramStart"/>
      <w:r>
        <w:rPr>
          <w:color w:val="000000"/>
          <w:sz w:val="22"/>
          <w:szCs w:val="22"/>
        </w:rPr>
        <w:t>tekutiny -</w:t>
      </w:r>
      <w:r>
        <w:rPr>
          <w:color w:val="000000"/>
          <w:spacing w:val="-1"/>
          <w:sz w:val="22"/>
          <w:szCs w:val="22"/>
        </w:rPr>
        <w:t>bez</w:t>
      </w:r>
      <w:proofErr w:type="gramEnd"/>
      <w:r>
        <w:rPr>
          <w:color w:val="000000"/>
          <w:spacing w:val="-1"/>
          <w:sz w:val="22"/>
          <w:szCs w:val="22"/>
        </w:rPr>
        <w:t xml:space="preserve"> výpotku, perikard a epikard se o sebe při každé diastole a systole třou a vzniká </w:t>
      </w:r>
      <w:r>
        <w:rPr>
          <w:color w:val="000000"/>
          <w:sz w:val="22"/>
          <w:szCs w:val="22"/>
        </w:rPr>
        <w:t xml:space="preserve">charakteristický třecí šelest </w:t>
      </w:r>
      <w:r>
        <w:rPr>
          <w:b/>
          <w:bCs/>
          <w:color w:val="000000"/>
          <w:sz w:val="22"/>
          <w:szCs w:val="22"/>
        </w:rPr>
        <w:t xml:space="preserve">(suchá perikarditida). </w:t>
      </w:r>
      <w:r>
        <w:rPr>
          <w:color w:val="000000"/>
          <w:sz w:val="22"/>
          <w:szCs w:val="22"/>
        </w:rPr>
        <w:t xml:space="preserve">Perikard je bohatě inervován </w:t>
      </w:r>
      <w:r>
        <w:rPr>
          <w:color w:val="000000"/>
          <w:spacing w:val="-1"/>
          <w:sz w:val="22"/>
          <w:szCs w:val="22"/>
        </w:rPr>
        <w:t xml:space="preserve">(senzitivní vlákna n. phrenicus a n. vagus) a proto je tření provázené bolestí. Jakmile </w:t>
      </w:r>
      <w:r>
        <w:rPr>
          <w:color w:val="000000"/>
          <w:sz w:val="22"/>
          <w:szCs w:val="22"/>
        </w:rPr>
        <w:t xml:space="preserve">se vytvoří při zánětu výpotek a zánět přejde do exsudativní formy, bolest zmizí, ale zánět pokračuje. Slepené listy perikardu mohou srůst a vyvolat obraz stísnění srdce </w:t>
      </w:r>
      <w:r>
        <w:rPr>
          <w:color w:val="000000"/>
          <w:spacing w:val="1"/>
          <w:sz w:val="22"/>
          <w:szCs w:val="22"/>
        </w:rPr>
        <w:t xml:space="preserve">perikardem (chronická konstriktivní perikarditida). Obvykle zánět přestoupí i na </w:t>
      </w:r>
      <w:r>
        <w:rPr>
          <w:color w:val="000000"/>
          <w:spacing w:val="-4"/>
          <w:sz w:val="22"/>
          <w:szCs w:val="22"/>
        </w:rPr>
        <w:t xml:space="preserve">okolní pleuru, což se projevuje bolestí a také možným vznikem srůstů mezi perikardem </w:t>
      </w:r>
      <w:r>
        <w:rPr>
          <w:color w:val="000000"/>
          <w:spacing w:val="-3"/>
          <w:sz w:val="22"/>
          <w:szCs w:val="22"/>
        </w:rPr>
        <w:t>a pleurou.</w:t>
      </w:r>
    </w:p>
    <w:p w14:paraId="3206FE80" w14:textId="77777777" w:rsidR="00BD4BB3" w:rsidRDefault="00BD4BB3" w:rsidP="00BD4BB3">
      <w:pPr>
        <w:shd w:val="clear" w:color="auto" w:fill="FFFFFF"/>
        <w:spacing w:before="125"/>
        <w:ind w:left="5"/>
      </w:pPr>
      <w:r>
        <w:rPr>
          <w:b/>
          <w:bCs/>
          <w:color w:val="000000"/>
          <w:spacing w:val="3"/>
          <w:sz w:val="22"/>
          <w:szCs w:val="22"/>
        </w:rPr>
        <w:t>3.8.3.1   Pericarditis acuta</w:t>
      </w:r>
    </w:p>
    <w:p w14:paraId="515E438C" w14:textId="77777777" w:rsidR="00BD4BB3" w:rsidRDefault="00BD4BB3" w:rsidP="00BD4BB3">
      <w:pPr>
        <w:shd w:val="clear" w:color="auto" w:fill="FFFFFF"/>
        <w:spacing w:before="120"/>
        <w:ind w:left="5"/>
      </w:pPr>
      <w:r>
        <w:rPr>
          <w:b/>
          <w:bCs/>
          <w:color w:val="000000"/>
          <w:spacing w:val="2"/>
          <w:sz w:val="22"/>
          <w:szCs w:val="22"/>
        </w:rPr>
        <w:t>Definice</w:t>
      </w:r>
    </w:p>
    <w:p w14:paraId="285243E7" w14:textId="77777777" w:rsidR="00BD4BB3" w:rsidRDefault="00BD4BB3" w:rsidP="00BD4BB3">
      <w:pPr>
        <w:shd w:val="clear" w:color="auto" w:fill="FFFFFF"/>
        <w:spacing w:before="48" w:line="250" w:lineRule="exact"/>
        <w:ind w:left="5" w:right="5"/>
        <w:jc w:val="both"/>
      </w:pPr>
      <w:r>
        <w:rPr>
          <w:color w:val="000000"/>
          <w:spacing w:val="-4"/>
          <w:sz w:val="22"/>
          <w:szCs w:val="22"/>
        </w:rPr>
        <w:t xml:space="preserve">Akutní perikarditida je akutní zánětlivé onemocnění perikardu, které probíhá s tvorbou </w:t>
      </w:r>
      <w:r>
        <w:rPr>
          <w:color w:val="000000"/>
          <w:spacing w:val="-1"/>
          <w:sz w:val="22"/>
          <w:szCs w:val="22"/>
        </w:rPr>
        <w:t>výpotku nebo bez něj. Může přejít do chronického zánětu.</w:t>
      </w:r>
    </w:p>
    <w:p w14:paraId="7703B9ED" w14:textId="77777777" w:rsidR="00BD4BB3" w:rsidRDefault="00BD4BB3" w:rsidP="00BD4BB3">
      <w:pPr>
        <w:shd w:val="clear" w:color="auto" w:fill="FFFFFF"/>
        <w:spacing w:before="120"/>
        <w:ind w:left="5"/>
      </w:pPr>
      <w:r>
        <w:rPr>
          <w:b/>
          <w:bCs/>
          <w:color w:val="000000"/>
          <w:spacing w:val="3"/>
          <w:sz w:val="22"/>
          <w:szCs w:val="22"/>
        </w:rPr>
        <w:t>Fyziologicko-patologický úvod</w:t>
      </w:r>
    </w:p>
    <w:p w14:paraId="65009E19" w14:textId="77777777" w:rsidR="00BD4BB3" w:rsidRDefault="00BD4BB3" w:rsidP="00BD4BB3">
      <w:pPr>
        <w:shd w:val="clear" w:color="auto" w:fill="FFFFFF"/>
        <w:spacing w:before="58" w:line="245" w:lineRule="exact"/>
        <w:ind w:left="5" w:right="14"/>
        <w:jc w:val="both"/>
      </w:pPr>
      <w:r>
        <w:rPr>
          <w:color w:val="000000"/>
          <w:spacing w:val="-2"/>
          <w:sz w:val="22"/>
          <w:szCs w:val="22"/>
        </w:rPr>
        <w:t>Podle přítomnosti výpotku (tekutiny vzniklé při zánětu) se rozlišuje akutní perikardi</w:t>
      </w:r>
      <w:r>
        <w:rPr>
          <w:color w:val="000000"/>
          <w:spacing w:val="-2"/>
          <w:sz w:val="22"/>
          <w:szCs w:val="22"/>
        </w:rPr>
        <w:softHyphen/>
      </w:r>
      <w:r>
        <w:rPr>
          <w:color w:val="000000"/>
          <w:spacing w:val="-5"/>
          <w:sz w:val="22"/>
          <w:szCs w:val="22"/>
        </w:rPr>
        <w:t>tida:</w:t>
      </w:r>
    </w:p>
    <w:p w14:paraId="63BE1F97" w14:textId="77777777" w:rsidR="00BD4BB3" w:rsidRDefault="00BD4BB3" w:rsidP="000B2F17">
      <w:pPr>
        <w:numPr>
          <w:ilvl w:val="0"/>
          <w:numId w:val="7"/>
        </w:numPr>
        <w:shd w:val="clear" w:color="auto" w:fill="FFFFFF"/>
        <w:tabs>
          <w:tab w:val="left" w:pos="269"/>
        </w:tabs>
        <w:spacing w:line="245" w:lineRule="exact"/>
        <w:ind w:left="106"/>
        <w:rPr>
          <w:color w:val="000000"/>
          <w:sz w:val="22"/>
          <w:szCs w:val="22"/>
        </w:rPr>
      </w:pPr>
      <w:proofErr w:type="gramStart"/>
      <w:r>
        <w:rPr>
          <w:b/>
          <w:bCs/>
          <w:color w:val="000000"/>
          <w:sz w:val="22"/>
          <w:szCs w:val="22"/>
        </w:rPr>
        <w:t xml:space="preserve">suchá </w:t>
      </w:r>
      <w:r>
        <w:rPr>
          <w:color w:val="000000"/>
          <w:sz w:val="22"/>
          <w:szCs w:val="22"/>
        </w:rPr>
        <w:t>- bez</w:t>
      </w:r>
      <w:proofErr w:type="gramEnd"/>
      <w:r>
        <w:rPr>
          <w:color w:val="000000"/>
          <w:sz w:val="22"/>
          <w:szCs w:val="22"/>
        </w:rPr>
        <w:t xml:space="preserve"> výpotku, pleura je pokryta fibrinem,</w:t>
      </w:r>
    </w:p>
    <w:p w14:paraId="0FCEBD06" w14:textId="6A650928" w:rsidR="00BD4BB3" w:rsidRDefault="00BD4BB3" w:rsidP="000B2F17">
      <w:pPr>
        <w:numPr>
          <w:ilvl w:val="0"/>
          <w:numId w:val="7"/>
        </w:numPr>
        <w:shd w:val="clear" w:color="auto" w:fill="FFFFFF"/>
        <w:tabs>
          <w:tab w:val="left" w:pos="269"/>
        </w:tabs>
        <w:spacing w:before="5" w:line="245" w:lineRule="exact"/>
        <w:ind w:left="269" w:hanging="163"/>
        <w:rPr>
          <w:color w:val="000000"/>
          <w:sz w:val="22"/>
          <w:szCs w:val="22"/>
        </w:rPr>
      </w:pPr>
      <w:proofErr w:type="gramStart"/>
      <w:r>
        <w:rPr>
          <w:b/>
          <w:bCs/>
          <w:color w:val="000000"/>
          <w:spacing w:val="-3"/>
          <w:sz w:val="22"/>
          <w:szCs w:val="22"/>
        </w:rPr>
        <w:t xml:space="preserve">exsudativní </w:t>
      </w:r>
      <w:r>
        <w:rPr>
          <w:color w:val="000000"/>
          <w:spacing w:val="-3"/>
          <w:sz w:val="22"/>
          <w:szCs w:val="22"/>
        </w:rPr>
        <w:t>- vzniká</w:t>
      </w:r>
      <w:proofErr w:type="gramEnd"/>
      <w:r>
        <w:rPr>
          <w:color w:val="000000"/>
          <w:spacing w:val="-3"/>
          <w:sz w:val="22"/>
          <w:szCs w:val="22"/>
        </w:rPr>
        <w:t xml:space="preserve"> ze suché perikarditidy nebo bez předchozího suchého zánětu,</w:t>
      </w:r>
      <w:r w:rsidR="004E777F">
        <w:rPr>
          <w:color w:val="000000"/>
          <w:spacing w:val="-3"/>
          <w:sz w:val="22"/>
          <w:szCs w:val="22"/>
        </w:rPr>
        <w:t xml:space="preserve"> </w:t>
      </w:r>
      <w:r>
        <w:rPr>
          <w:color w:val="000000"/>
          <w:spacing w:val="2"/>
          <w:sz w:val="22"/>
          <w:szCs w:val="22"/>
        </w:rPr>
        <w:t>je charakterizována tvorbou zánětlivého výpotku (= exudátu) v množství 1-2 1</w:t>
      </w:r>
      <w:r w:rsidR="004E777F">
        <w:rPr>
          <w:color w:val="000000"/>
          <w:spacing w:val="2"/>
          <w:sz w:val="22"/>
          <w:szCs w:val="22"/>
        </w:rPr>
        <w:t xml:space="preserve"> </w:t>
      </w:r>
      <w:r>
        <w:rPr>
          <w:color w:val="000000"/>
          <w:spacing w:val="-3"/>
          <w:sz w:val="22"/>
          <w:szCs w:val="22"/>
        </w:rPr>
        <w:t>(i více),</w:t>
      </w:r>
    </w:p>
    <w:p w14:paraId="02882E9F" w14:textId="7092323A" w:rsidR="00BD4BB3" w:rsidRDefault="00BD4BB3" w:rsidP="000B2F17">
      <w:pPr>
        <w:numPr>
          <w:ilvl w:val="0"/>
          <w:numId w:val="7"/>
        </w:numPr>
        <w:shd w:val="clear" w:color="auto" w:fill="FFFFFF"/>
        <w:tabs>
          <w:tab w:val="left" w:pos="269"/>
        </w:tabs>
        <w:spacing w:before="53" w:line="250" w:lineRule="exact"/>
        <w:ind w:firstLine="283"/>
        <w:jc w:val="both"/>
      </w:pPr>
      <w:r w:rsidRPr="004E777F">
        <w:rPr>
          <w:color w:val="000000"/>
          <w:sz w:val="22"/>
          <w:szCs w:val="22"/>
        </w:rPr>
        <w:t>hemoragická perikarditida (forma exsudativní perikarditidy) - výpotek může ob</w:t>
      </w:r>
      <w:r w:rsidRPr="004E777F">
        <w:rPr>
          <w:color w:val="000000"/>
          <w:sz w:val="22"/>
          <w:szCs w:val="22"/>
        </w:rPr>
        <w:softHyphen/>
      </w:r>
      <w:r w:rsidRPr="004E777F">
        <w:rPr>
          <w:color w:val="000000"/>
          <w:spacing w:val="-1"/>
          <w:sz w:val="22"/>
          <w:szCs w:val="22"/>
        </w:rPr>
        <w:t>sahovat příměs krve, např. u TBC pleuritidy nebo nádoru perikardu.</w:t>
      </w:r>
      <w:r w:rsidR="004E777F" w:rsidRPr="004E777F">
        <w:rPr>
          <w:color w:val="000000"/>
          <w:spacing w:val="-1"/>
          <w:sz w:val="22"/>
          <w:szCs w:val="22"/>
        </w:rPr>
        <w:t xml:space="preserve"> </w:t>
      </w:r>
      <w:r w:rsidRPr="004E777F">
        <w:rPr>
          <w:color w:val="000000"/>
          <w:spacing w:val="-2"/>
          <w:sz w:val="22"/>
          <w:szCs w:val="22"/>
        </w:rPr>
        <w:t>Následkem přítomnosti výpotku vznikají volné srůsty, které nepřekáží srdci v čin</w:t>
      </w:r>
      <w:r w:rsidRPr="004E777F">
        <w:rPr>
          <w:color w:val="000000"/>
          <w:spacing w:val="-2"/>
          <w:sz w:val="22"/>
          <w:szCs w:val="22"/>
        </w:rPr>
        <w:softHyphen/>
      </w:r>
      <w:r w:rsidRPr="004E777F">
        <w:rPr>
          <w:color w:val="000000"/>
          <w:sz w:val="22"/>
          <w:szCs w:val="22"/>
        </w:rPr>
        <w:t xml:space="preserve">nosti nebo pevné srůsty, které srdce tísní a vyvíjí se obraz chronické konstriktivní </w:t>
      </w:r>
      <w:r w:rsidRPr="004E777F">
        <w:rPr>
          <w:color w:val="000000"/>
          <w:spacing w:val="-1"/>
          <w:sz w:val="22"/>
          <w:szCs w:val="22"/>
        </w:rPr>
        <w:t>perikarditidy.</w:t>
      </w:r>
    </w:p>
    <w:p w14:paraId="3D712E41" w14:textId="77777777" w:rsidR="00BD4BB3" w:rsidRDefault="00BD4BB3" w:rsidP="00BD4BB3">
      <w:pPr>
        <w:shd w:val="clear" w:color="auto" w:fill="FFFFFF"/>
        <w:spacing w:before="125"/>
        <w:ind w:left="5"/>
      </w:pPr>
      <w:r>
        <w:rPr>
          <w:b/>
          <w:bCs/>
          <w:color w:val="000000"/>
          <w:spacing w:val="2"/>
          <w:sz w:val="22"/>
          <w:szCs w:val="22"/>
        </w:rPr>
        <w:t>Etiologie</w:t>
      </w:r>
    </w:p>
    <w:p w14:paraId="3A0838B3" w14:textId="77777777" w:rsidR="00BD4BB3" w:rsidRDefault="00BD4BB3" w:rsidP="00BD4BB3">
      <w:pPr>
        <w:shd w:val="clear" w:color="auto" w:fill="FFFFFF"/>
        <w:spacing w:before="48" w:line="250" w:lineRule="exact"/>
        <w:ind w:left="5"/>
      </w:pPr>
      <w:r>
        <w:rPr>
          <w:color w:val="000000"/>
          <w:spacing w:val="-1"/>
          <w:sz w:val="22"/>
          <w:szCs w:val="22"/>
        </w:rPr>
        <w:t>Původ perikarditis acuta:</w:t>
      </w:r>
    </w:p>
    <w:p w14:paraId="4774FA9C" w14:textId="77777777" w:rsidR="004E777F" w:rsidRPr="004E777F" w:rsidRDefault="00BD4BB3" w:rsidP="000B2F17">
      <w:pPr>
        <w:numPr>
          <w:ilvl w:val="0"/>
          <w:numId w:val="7"/>
        </w:numPr>
        <w:shd w:val="clear" w:color="auto" w:fill="FFFFFF"/>
        <w:tabs>
          <w:tab w:val="left" w:pos="269"/>
        </w:tabs>
        <w:spacing w:line="250" w:lineRule="exact"/>
        <w:ind w:left="269" w:hanging="163"/>
        <w:rPr>
          <w:color w:val="000000"/>
          <w:sz w:val="22"/>
          <w:szCs w:val="22"/>
        </w:rPr>
      </w:pPr>
      <w:r w:rsidRPr="004E777F">
        <w:rPr>
          <w:b/>
          <w:bCs/>
          <w:color w:val="000000"/>
          <w:spacing w:val="-1"/>
          <w:sz w:val="22"/>
          <w:szCs w:val="22"/>
        </w:rPr>
        <w:t xml:space="preserve">nejčastěji </w:t>
      </w:r>
      <w:proofErr w:type="gramStart"/>
      <w:r w:rsidRPr="004E777F">
        <w:rPr>
          <w:b/>
          <w:bCs/>
          <w:color w:val="000000"/>
          <w:spacing w:val="-1"/>
          <w:sz w:val="22"/>
          <w:szCs w:val="22"/>
        </w:rPr>
        <w:t xml:space="preserve">virový </w:t>
      </w:r>
      <w:r w:rsidRPr="004E777F">
        <w:rPr>
          <w:color w:val="000000"/>
          <w:spacing w:val="-1"/>
          <w:sz w:val="22"/>
          <w:szCs w:val="22"/>
        </w:rPr>
        <w:t xml:space="preserve">- </w:t>
      </w:r>
      <w:r w:rsidRPr="004E777F">
        <w:rPr>
          <w:i/>
          <w:iCs/>
          <w:color w:val="000000"/>
          <w:spacing w:val="-1"/>
          <w:sz w:val="22"/>
          <w:szCs w:val="22"/>
        </w:rPr>
        <w:t>laboratorně</w:t>
      </w:r>
      <w:proofErr w:type="gramEnd"/>
      <w:r w:rsidRPr="004E777F">
        <w:rPr>
          <w:i/>
          <w:iCs/>
          <w:color w:val="000000"/>
          <w:spacing w:val="-1"/>
          <w:sz w:val="22"/>
          <w:szCs w:val="22"/>
        </w:rPr>
        <w:t xml:space="preserve"> </w:t>
      </w:r>
      <w:r w:rsidRPr="004E777F">
        <w:rPr>
          <w:color w:val="000000"/>
          <w:spacing w:val="-1"/>
          <w:sz w:val="22"/>
          <w:szCs w:val="22"/>
        </w:rPr>
        <w:t>se většinou neurčují vzhledem k obtížnosti, spíše</w:t>
      </w:r>
      <w:r w:rsidR="004E777F" w:rsidRPr="004E777F">
        <w:rPr>
          <w:color w:val="000000"/>
          <w:spacing w:val="-1"/>
          <w:sz w:val="22"/>
          <w:szCs w:val="22"/>
        </w:rPr>
        <w:t xml:space="preserve"> </w:t>
      </w:r>
      <w:r w:rsidRPr="004E777F">
        <w:rPr>
          <w:color w:val="000000"/>
          <w:spacing w:val="-2"/>
          <w:sz w:val="22"/>
          <w:szCs w:val="22"/>
        </w:rPr>
        <w:t xml:space="preserve">se vyskytují u mužů ve věku 20-40 let. Nejčastější viry: </w:t>
      </w:r>
      <w:r w:rsidRPr="004E777F">
        <w:rPr>
          <w:i/>
          <w:iCs/>
          <w:color w:val="000000"/>
          <w:spacing w:val="-2"/>
          <w:sz w:val="22"/>
          <w:szCs w:val="22"/>
        </w:rPr>
        <w:t xml:space="preserve">Coxsackie, </w:t>
      </w:r>
      <w:r w:rsidRPr="004E777F">
        <w:rPr>
          <w:color w:val="000000"/>
          <w:spacing w:val="-2"/>
          <w:sz w:val="22"/>
          <w:szCs w:val="22"/>
        </w:rPr>
        <w:t>virus chřipky,</w:t>
      </w:r>
      <w:r w:rsidR="004E777F" w:rsidRPr="004E777F">
        <w:rPr>
          <w:color w:val="000000"/>
          <w:spacing w:val="-2"/>
          <w:sz w:val="22"/>
          <w:szCs w:val="22"/>
        </w:rPr>
        <w:t xml:space="preserve"> </w:t>
      </w:r>
      <w:r w:rsidRPr="004E777F">
        <w:rPr>
          <w:color w:val="000000"/>
          <w:spacing w:val="-1"/>
          <w:sz w:val="22"/>
          <w:szCs w:val="22"/>
        </w:rPr>
        <w:t>herpetické viry, při infekční mononukleóze,</w:t>
      </w:r>
      <w:r w:rsidR="004E777F" w:rsidRPr="004E777F">
        <w:rPr>
          <w:color w:val="000000"/>
          <w:spacing w:val="-1"/>
          <w:sz w:val="22"/>
          <w:szCs w:val="22"/>
        </w:rPr>
        <w:t xml:space="preserve"> </w:t>
      </w:r>
    </w:p>
    <w:p w14:paraId="4655E589" w14:textId="38C3B7F5" w:rsidR="00BD4BB3" w:rsidRPr="004E777F" w:rsidRDefault="00BD4BB3" w:rsidP="000B2F17">
      <w:pPr>
        <w:numPr>
          <w:ilvl w:val="0"/>
          <w:numId w:val="7"/>
        </w:numPr>
        <w:shd w:val="clear" w:color="auto" w:fill="FFFFFF"/>
        <w:tabs>
          <w:tab w:val="left" w:pos="269"/>
        </w:tabs>
        <w:spacing w:line="250" w:lineRule="exact"/>
        <w:ind w:left="269" w:hanging="163"/>
        <w:rPr>
          <w:color w:val="000000"/>
          <w:sz w:val="22"/>
          <w:szCs w:val="22"/>
        </w:rPr>
      </w:pPr>
      <w:proofErr w:type="gramStart"/>
      <w:r w:rsidRPr="004E777F">
        <w:rPr>
          <w:b/>
          <w:bCs/>
          <w:color w:val="000000"/>
          <w:spacing w:val="-2"/>
          <w:sz w:val="22"/>
          <w:szCs w:val="22"/>
        </w:rPr>
        <w:t xml:space="preserve">bakteriální </w:t>
      </w:r>
      <w:r w:rsidRPr="004E777F">
        <w:rPr>
          <w:color w:val="000000"/>
          <w:spacing w:val="-2"/>
          <w:sz w:val="22"/>
          <w:szCs w:val="22"/>
        </w:rPr>
        <w:t>- hnisavá</w:t>
      </w:r>
      <w:proofErr w:type="gramEnd"/>
      <w:r w:rsidRPr="004E777F">
        <w:rPr>
          <w:color w:val="000000"/>
          <w:spacing w:val="-2"/>
          <w:sz w:val="22"/>
          <w:szCs w:val="22"/>
        </w:rPr>
        <w:t xml:space="preserve"> perikarditida může vzniknout sekundárně z ložiska v</w:t>
      </w:r>
      <w:r w:rsidR="004E777F">
        <w:rPr>
          <w:color w:val="000000"/>
          <w:spacing w:val="-2"/>
          <w:sz w:val="22"/>
          <w:szCs w:val="22"/>
        </w:rPr>
        <w:t> </w:t>
      </w:r>
      <w:r w:rsidRPr="004E777F">
        <w:rPr>
          <w:color w:val="000000"/>
          <w:spacing w:val="-2"/>
          <w:sz w:val="22"/>
          <w:szCs w:val="22"/>
        </w:rPr>
        <w:t>plicích</w:t>
      </w:r>
      <w:r w:rsidR="004E777F">
        <w:rPr>
          <w:color w:val="000000"/>
          <w:spacing w:val="-2"/>
          <w:sz w:val="22"/>
          <w:szCs w:val="22"/>
        </w:rPr>
        <w:t xml:space="preserve"> </w:t>
      </w:r>
      <w:r w:rsidRPr="004E777F">
        <w:rPr>
          <w:color w:val="000000"/>
          <w:spacing w:val="-1"/>
          <w:sz w:val="22"/>
          <w:szCs w:val="22"/>
        </w:rPr>
        <w:t>nebo na pohrudnici, spíše se vyskytuje u kojenců a dětí,</w:t>
      </w:r>
    </w:p>
    <w:p w14:paraId="68539322" w14:textId="4128430B" w:rsidR="00BD4BB3" w:rsidRDefault="00BD4BB3" w:rsidP="000B2F17">
      <w:pPr>
        <w:numPr>
          <w:ilvl w:val="0"/>
          <w:numId w:val="7"/>
        </w:numPr>
        <w:shd w:val="clear" w:color="auto" w:fill="FFFFFF"/>
        <w:tabs>
          <w:tab w:val="left" w:pos="269"/>
        </w:tabs>
        <w:spacing w:line="250" w:lineRule="exact"/>
        <w:ind w:left="269" w:hanging="163"/>
        <w:rPr>
          <w:color w:val="000000"/>
          <w:sz w:val="22"/>
          <w:szCs w:val="22"/>
        </w:rPr>
      </w:pPr>
      <w:proofErr w:type="gramStart"/>
      <w:r>
        <w:rPr>
          <w:b/>
          <w:bCs/>
          <w:color w:val="000000"/>
          <w:spacing w:val="3"/>
          <w:sz w:val="22"/>
          <w:szCs w:val="22"/>
        </w:rPr>
        <w:t xml:space="preserve">tuberkulózní </w:t>
      </w:r>
      <w:r>
        <w:rPr>
          <w:color w:val="000000"/>
          <w:spacing w:val="3"/>
          <w:sz w:val="22"/>
          <w:szCs w:val="22"/>
        </w:rPr>
        <w:t>- vzácně</w:t>
      </w:r>
      <w:proofErr w:type="gramEnd"/>
      <w:r>
        <w:rPr>
          <w:color w:val="000000"/>
          <w:spacing w:val="3"/>
          <w:sz w:val="22"/>
          <w:szCs w:val="22"/>
        </w:rPr>
        <w:t xml:space="preserve"> při TBC lymfadenitidě hilových nebo mediastinálních</w:t>
      </w:r>
      <w:r w:rsidR="004E777F">
        <w:rPr>
          <w:color w:val="000000"/>
          <w:spacing w:val="3"/>
          <w:sz w:val="22"/>
          <w:szCs w:val="22"/>
        </w:rPr>
        <w:t xml:space="preserve"> </w:t>
      </w:r>
      <w:r>
        <w:rPr>
          <w:color w:val="000000"/>
          <w:sz w:val="22"/>
          <w:szCs w:val="22"/>
        </w:rPr>
        <w:t>uzlin. TBC perikarditida provází další příznaky (pocení, únava, zvýšená teplota,</w:t>
      </w:r>
      <w:r w:rsidR="004E777F">
        <w:rPr>
          <w:color w:val="000000"/>
          <w:sz w:val="22"/>
          <w:szCs w:val="22"/>
        </w:rPr>
        <w:t xml:space="preserve"> </w:t>
      </w:r>
      <w:r>
        <w:rPr>
          <w:color w:val="000000"/>
          <w:spacing w:val="-1"/>
          <w:sz w:val="22"/>
          <w:szCs w:val="22"/>
        </w:rPr>
        <w:t>hubnutí, nechutenství, kašel). Tuberkulinová reakce je pozitivní,</w:t>
      </w:r>
    </w:p>
    <w:p w14:paraId="69405B70" w14:textId="77777777" w:rsidR="00BD4BB3" w:rsidRDefault="00BD4BB3" w:rsidP="000B2F17">
      <w:pPr>
        <w:numPr>
          <w:ilvl w:val="0"/>
          <w:numId w:val="7"/>
        </w:numPr>
        <w:shd w:val="clear" w:color="auto" w:fill="FFFFFF"/>
        <w:tabs>
          <w:tab w:val="left" w:pos="269"/>
        </w:tabs>
        <w:spacing w:line="250" w:lineRule="exact"/>
        <w:ind w:left="106"/>
        <w:rPr>
          <w:color w:val="000000"/>
          <w:sz w:val="22"/>
          <w:szCs w:val="22"/>
        </w:rPr>
      </w:pPr>
      <w:proofErr w:type="gramStart"/>
      <w:r>
        <w:rPr>
          <w:b/>
          <w:bCs/>
          <w:color w:val="000000"/>
          <w:sz w:val="22"/>
          <w:szCs w:val="22"/>
        </w:rPr>
        <w:t xml:space="preserve">revmatický </w:t>
      </w:r>
      <w:r>
        <w:rPr>
          <w:color w:val="000000"/>
          <w:sz w:val="22"/>
          <w:szCs w:val="22"/>
        </w:rPr>
        <w:t>- provází</w:t>
      </w:r>
      <w:proofErr w:type="gramEnd"/>
      <w:r>
        <w:rPr>
          <w:color w:val="000000"/>
          <w:sz w:val="22"/>
          <w:szCs w:val="22"/>
        </w:rPr>
        <w:t xml:space="preserve"> revmatickou polyartritidu,</w:t>
      </w:r>
    </w:p>
    <w:p w14:paraId="6500BA97" w14:textId="375A2DB4" w:rsidR="00BD4BB3" w:rsidRDefault="00BD4BB3" w:rsidP="000B2F17">
      <w:pPr>
        <w:numPr>
          <w:ilvl w:val="0"/>
          <w:numId w:val="7"/>
        </w:numPr>
        <w:shd w:val="clear" w:color="auto" w:fill="FFFFFF"/>
        <w:tabs>
          <w:tab w:val="left" w:pos="269"/>
        </w:tabs>
        <w:spacing w:line="250" w:lineRule="exact"/>
        <w:ind w:left="269" w:hanging="163"/>
        <w:rPr>
          <w:color w:val="000000"/>
          <w:sz w:val="22"/>
          <w:szCs w:val="22"/>
        </w:rPr>
      </w:pPr>
      <w:proofErr w:type="gramStart"/>
      <w:r>
        <w:rPr>
          <w:b/>
          <w:bCs/>
          <w:color w:val="000000"/>
          <w:spacing w:val="-2"/>
          <w:sz w:val="22"/>
          <w:szCs w:val="22"/>
        </w:rPr>
        <w:t xml:space="preserve">toxický </w:t>
      </w:r>
      <w:r>
        <w:rPr>
          <w:color w:val="000000"/>
          <w:spacing w:val="-2"/>
          <w:sz w:val="22"/>
          <w:szCs w:val="22"/>
        </w:rPr>
        <w:t>- uremická</w:t>
      </w:r>
      <w:proofErr w:type="gramEnd"/>
      <w:r>
        <w:rPr>
          <w:color w:val="000000"/>
          <w:spacing w:val="-2"/>
          <w:sz w:val="22"/>
          <w:szCs w:val="22"/>
        </w:rPr>
        <w:t xml:space="preserve"> perikarditida u pacientů v uremii, při které je perikard drážděn</w:t>
      </w:r>
      <w:r w:rsidR="004E777F">
        <w:rPr>
          <w:color w:val="000000"/>
          <w:spacing w:val="-2"/>
          <w:sz w:val="22"/>
          <w:szCs w:val="22"/>
        </w:rPr>
        <w:t xml:space="preserve"> </w:t>
      </w:r>
      <w:r>
        <w:rPr>
          <w:color w:val="000000"/>
          <w:spacing w:val="1"/>
          <w:sz w:val="22"/>
          <w:szCs w:val="22"/>
        </w:rPr>
        <w:t>vysokou koncentrací močoviny v krvi, jedná se o suchou perikarditidu s</w:t>
      </w:r>
      <w:r w:rsidR="004E777F">
        <w:rPr>
          <w:color w:val="000000"/>
          <w:spacing w:val="1"/>
          <w:sz w:val="22"/>
          <w:szCs w:val="22"/>
        </w:rPr>
        <w:t> </w:t>
      </w:r>
      <w:r>
        <w:rPr>
          <w:color w:val="000000"/>
          <w:spacing w:val="1"/>
          <w:sz w:val="22"/>
          <w:szCs w:val="22"/>
        </w:rPr>
        <w:t>třecím</w:t>
      </w:r>
      <w:r w:rsidR="004E777F">
        <w:rPr>
          <w:color w:val="000000"/>
          <w:spacing w:val="1"/>
          <w:sz w:val="22"/>
          <w:szCs w:val="22"/>
        </w:rPr>
        <w:t xml:space="preserve"> </w:t>
      </w:r>
      <w:r>
        <w:rPr>
          <w:color w:val="000000"/>
          <w:spacing w:val="-3"/>
          <w:sz w:val="22"/>
          <w:szCs w:val="22"/>
        </w:rPr>
        <w:t>šelestem,</w:t>
      </w:r>
    </w:p>
    <w:p w14:paraId="68032A10" w14:textId="77777777" w:rsidR="00BD4BB3" w:rsidRDefault="00BD4BB3" w:rsidP="000B2F17">
      <w:pPr>
        <w:numPr>
          <w:ilvl w:val="0"/>
          <w:numId w:val="7"/>
        </w:numPr>
        <w:shd w:val="clear" w:color="auto" w:fill="FFFFFF"/>
        <w:tabs>
          <w:tab w:val="left" w:pos="269"/>
        </w:tabs>
        <w:spacing w:line="250" w:lineRule="exact"/>
        <w:ind w:left="106"/>
        <w:rPr>
          <w:color w:val="000000"/>
          <w:sz w:val="22"/>
          <w:szCs w:val="22"/>
        </w:rPr>
      </w:pPr>
      <w:proofErr w:type="gramStart"/>
      <w:r>
        <w:rPr>
          <w:b/>
          <w:bCs/>
          <w:color w:val="000000"/>
          <w:sz w:val="22"/>
          <w:szCs w:val="22"/>
        </w:rPr>
        <w:t xml:space="preserve">poinfarktový </w:t>
      </w:r>
      <w:r>
        <w:rPr>
          <w:color w:val="000000"/>
          <w:sz w:val="22"/>
          <w:szCs w:val="22"/>
        </w:rPr>
        <w:t>- nad</w:t>
      </w:r>
      <w:proofErr w:type="gramEnd"/>
      <w:r>
        <w:rPr>
          <w:color w:val="000000"/>
          <w:sz w:val="22"/>
          <w:szCs w:val="22"/>
        </w:rPr>
        <w:t xml:space="preserve"> nekrózou myokardu vzniká 2.-4. den suchá perikarditida.</w:t>
      </w:r>
    </w:p>
    <w:p w14:paraId="0F3913C6" w14:textId="77777777" w:rsidR="00BD4BB3" w:rsidRDefault="00BD4BB3" w:rsidP="00BD4BB3">
      <w:pPr>
        <w:shd w:val="clear" w:color="auto" w:fill="FFFFFF"/>
        <w:ind w:left="10"/>
      </w:pPr>
      <w:r>
        <w:rPr>
          <w:b/>
          <w:bCs/>
          <w:color w:val="000000"/>
          <w:spacing w:val="3"/>
          <w:sz w:val="22"/>
          <w:szCs w:val="22"/>
        </w:rPr>
        <w:t>Klinický obraz</w:t>
      </w:r>
    </w:p>
    <w:p w14:paraId="1BB85A90" w14:textId="77777777" w:rsidR="00BD4BB3" w:rsidRDefault="00BD4BB3" w:rsidP="00BD4BB3">
      <w:pPr>
        <w:shd w:val="clear" w:color="auto" w:fill="FFFFFF"/>
        <w:spacing w:before="53" w:line="250" w:lineRule="exact"/>
        <w:ind w:left="10"/>
      </w:pPr>
      <w:r>
        <w:rPr>
          <w:color w:val="000000"/>
          <w:spacing w:val="-2"/>
          <w:sz w:val="22"/>
          <w:szCs w:val="22"/>
        </w:rPr>
        <w:t xml:space="preserve">Onemocnění může probíhat bezpříznakově nebo mohou být příznaky různě vyvinuty </w:t>
      </w:r>
      <w:r>
        <w:rPr>
          <w:color w:val="000000"/>
          <w:spacing w:val="-1"/>
          <w:sz w:val="22"/>
          <w:szCs w:val="22"/>
        </w:rPr>
        <w:t xml:space="preserve">od velmi mírných až po </w:t>
      </w:r>
      <w:r>
        <w:rPr>
          <w:color w:val="000000"/>
          <w:spacing w:val="-1"/>
          <w:sz w:val="22"/>
          <w:szCs w:val="22"/>
        </w:rPr>
        <w:lastRenderedPageBreak/>
        <w:t>typické:</w:t>
      </w:r>
    </w:p>
    <w:p w14:paraId="0A7712AB" w14:textId="44947678" w:rsidR="00BD4BB3" w:rsidRDefault="00BD4BB3" w:rsidP="000B2F17">
      <w:pPr>
        <w:numPr>
          <w:ilvl w:val="0"/>
          <w:numId w:val="7"/>
        </w:numPr>
        <w:shd w:val="clear" w:color="auto" w:fill="FFFFFF"/>
        <w:tabs>
          <w:tab w:val="left" w:pos="274"/>
        </w:tabs>
        <w:spacing w:line="250" w:lineRule="exact"/>
        <w:ind w:left="274" w:hanging="163"/>
        <w:rPr>
          <w:color w:val="000000"/>
          <w:sz w:val="22"/>
          <w:szCs w:val="22"/>
        </w:rPr>
      </w:pPr>
      <w:r>
        <w:rPr>
          <w:color w:val="000000"/>
          <w:sz w:val="22"/>
          <w:szCs w:val="22"/>
        </w:rPr>
        <w:t>bolest prekordiální (na hrotu), spíše neurčitá, sílící při hlubokém dýchání a kašli</w:t>
      </w:r>
      <w:r w:rsidR="004E777F">
        <w:rPr>
          <w:color w:val="000000"/>
          <w:sz w:val="22"/>
          <w:szCs w:val="22"/>
        </w:rPr>
        <w:t xml:space="preserve"> </w:t>
      </w:r>
      <w:r>
        <w:rPr>
          <w:color w:val="000000"/>
          <w:sz w:val="22"/>
          <w:szCs w:val="22"/>
        </w:rPr>
        <w:t>(pokud je bolest vázaná na dýchací pohyby, jedná se již o pleurální bolest, která</w:t>
      </w:r>
      <w:r w:rsidR="004E777F">
        <w:rPr>
          <w:color w:val="000000"/>
          <w:sz w:val="22"/>
          <w:szCs w:val="22"/>
        </w:rPr>
        <w:t xml:space="preserve"> </w:t>
      </w:r>
      <w:r>
        <w:rPr>
          <w:color w:val="000000"/>
          <w:spacing w:val="-1"/>
          <w:sz w:val="22"/>
          <w:szCs w:val="22"/>
        </w:rPr>
        <w:t>svědčí pro postižení sousední pohrudnice),</w:t>
      </w:r>
    </w:p>
    <w:p w14:paraId="1513E11F" w14:textId="77777777" w:rsidR="00BD4BB3" w:rsidRDefault="00BD4BB3" w:rsidP="000B2F17">
      <w:pPr>
        <w:numPr>
          <w:ilvl w:val="0"/>
          <w:numId w:val="6"/>
        </w:numPr>
        <w:shd w:val="clear" w:color="auto" w:fill="FFFFFF"/>
        <w:tabs>
          <w:tab w:val="left" w:pos="274"/>
        </w:tabs>
        <w:spacing w:line="250" w:lineRule="exact"/>
        <w:ind w:left="110"/>
        <w:rPr>
          <w:color w:val="000000"/>
          <w:sz w:val="22"/>
          <w:szCs w:val="22"/>
        </w:rPr>
      </w:pPr>
      <w:r>
        <w:rPr>
          <w:color w:val="000000"/>
          <w:spacing w:val="-1"/>
          <w:sz w:val="22"/>
          <w:szCs w:val="22"/>
        </w:rPr>
        <w:t>dusnost je přímo úměrná množství výpotku a rychlosti jeho vzniku,</w:t>
      </w:r>
    </w:p>
    <w:p w14:paraId="36B0222D" w14:textId="43844236" w:rsidR="00BD4BB3" w:rsidRDefault="00BD4BB3" w:rsidP="000B2F17">
      <w:pPr>
        <w:numPr>
          <w:ilvl w:val="0"/>
          <w:numId w:val="7"/>
        </w:numPr>
        <w:shd w:val="clear" w:color="auto" w:fill="FFFFFF"/>
        <w:tabs>
          <w:tab w:val="left" w:pos="274"/>
        </w:tabs>
        <w:spacing w:line="250" w:lineRule="exact"/>
        <w:ind w:left="274" w:hanging="163"/>
        <w:rPr>
          <w:color w:val="000000"/>
          <w:sz w:val="22"/>
          <w:szCs w:val="22"/>
        </w:rPr>
      </w:pPr>
      <w:r>
        <w:rPr>
          <w:color w:val="000000"/>
          <w:spacing w:val="-3"/>
          <w:sz w:val="22"/>
          <w:szCs w:val="22"/>
        </w:rPr>
        <w:t>syndrom stísnění srdce neboli srdeční tamponády: v důsledku stísnění osrdečníkem</w:t>
      </w:r>
      <w:r w:rsidR="004E777F">
        <w:rPr>
          <w:color w:val="000000"/>
          <w:spacing w:val="-3"/>
          <w:sz w:val="22"/>
          <w:szCs w:val="22"/>
        </w:rPr>
        <w:t xml:space="preserve"> </w:t>
      </w:r>
      <w:r>
        <w:rPr>
          <w:color w:val="000000"/>
          <w:sz w:val="22"/>
          <w:szCs w:val="22"/>
        </w:rPr>
        <w:t>se srdce v diastole dostatečně nerozšiřuje (to se nazývá adiastolie), vázne plnění</w:t>
      </w:r>
      <w:r w:rsidR="004E777F">
        <w:rPr>
          <w:color w:val="000000"/>
          <w:sz w:val="22"/>
          <w:szCs w:val="22"/>
        </w:rPr>
        <w:t xml:space="preserve"> </w:t>
      </w:r>
      <w:r>
        <w:rPr>
          <w:color w:val="000000"/>
          <w:spacing w:val="-4"/>
          <w:sz w:val="22"/>
          <w:szCs w:val="22"/>
        </w:rPr>
        <w:t>pravé komory z pravé síně, ve které se tak zvyšuje plnicí tlak a objevují se příznaky</w:t>
      </w:r>
      <w:r w:rsidR="004E777F">
        <w:rPr>
          <w:color w:val="000000"/>
          <w:spacing w:val="-4"/>
          <w:sz w:val="22"/>
          <w:szCs w:val="22"/>
        </w:rPr>
        <w:t xml:space="preserve"> </w:t>
      </w:r>
      <w:r>
        <w:rPr>
          <w:color w:val="000000"/>
          <w:sz w:val="22"/>
          <w:szCs w:val="22"/>
        </w:rPr>
        <w:t>městnání krve před pravým srdcem (tzn. v povodí horní duté žíly: zvýšená náplň</w:t>
      </w:r>
      <w:r>
        <w:rPr>
          <w:color w:val="000000"/>
          <w:sz w:val="22"/>
          <w:szCs w:val="22"/>
        </w:rPr>
        <w:br/>
      </w:r>
      <w:r>
        <w:rPr>
          <w:color w:val="000000"/>
          <w:spacing w:val="-2"/>
          <w:sz w:val="22"/>
          <w:szCs w:val="22"/>
        </w:rPr>
        <w:t>jugulárních žil a cyanóza a v povodí dolní duté žíly: hepatosplenomegalie, ascites,</w:t>
      </w:r>
      <w:r w:rsidR="004E777F">
        <w:rPr>
          <w:color w:val="000000"/>
          <w:spacing w:val="-2"/>
          <w:sz w:val="22"/>
          <w:szCs w:val="22"/>
        </w:rPr>
        <w:t xml:space="preserve"> </w:t>
      </w:r>
      <w:r>
        <w:rPr>
          <w:color w:val="000000"/>
          <w:spacing w:val="1"/>
          <w:sz w:val="22"/>
          <w:szCs w:val="22"/>
        </w:rPr>
        <w:t>perimaleolární otoky a ascites). Stejným mechanizmem městná krev v levé síni,</w:t>
      </w:r>
      <w:r w:rsidR="004E777F">
        <w:rPr>
          <w:color w:val="000000"/>
          <w:spacing w:val="1"/>
          <w:sz w:val="22"/>
          <w:szCs w:val="22"/>
        </w:rPr>
        <w:t xml:space="preserve"> </w:t>
      </w:r>
      <w:r>
        <w:rPr>
          <w:color w:val="000000"/>
          <w:sz w:val="22"/>
          <w:szCs w:val="22"/>
        </w:rPr>
        <w:t xml:space="preserve">a proto před levým </w:t>
      </w:r>
      <w:proofErr w:type="gramStart"/>
      <w:r>
        <w:rPr>
          <w:color w:val="000000"/>
          <w:sz w:val="22"/>
          <w:szCs w:val="22"/>
        </w:rPr>
        <w:t>srdcem - v</w:t>
      </w:r>
      <w:proofErr w:type="gramEnd"/>
      <w:r>
        <w:rPr>
          <w:color w:val="000000"/>
          <w:sz w:val="22"/>
          <w:szCs w:val="22"/>
        </w:rPr>
        <w:t xml:space="preserve"> plicích, což má za následek dusnost. Zpočátku se</w:t>
      </w:r>
      <w:r w:rsidR="004E777F">
        <w:rPr>
          <w:color w:val="000000"/>
          <w:sz w:val="22"/>
          <w:szCs w:val="22"/>
        </w:rPr>
        <w:t xml:space="preserve"> </w:t>
      </w:r>
      <w:r>
        <w:rPr>
          <w:color w:val="000000"/>
          <w:spacing w:val="1"/>
          <w:sz w:val="22"/>
          <w:szCs w:val="22"/>
        </w:rPr>
        <w:t>nižší minutový výdej kompenzuje tachykardií a periferní vazokonstrikcí. Menší</w:t>
      </w:r>
      <w:r w:rsidR="004E777F">
        <w:rPr>
          <w:color w:val="000000"/>
          <w:spacing w:val="1"/>
          <w:sz w:val="22"/>
          <w:szCs w:val="22"/>
        </w:rPr>
        <w:t xml:space="preserve"> </w:t>
      </w:r>
      <w:r>
        <w:rPr>
          <w:color w:val="000000"/>
          <w:spacing w:val="-4"/>
          <w:sz w:val="22"/>
          <w:szCs w:val="22"/>
        </w:rPr>
        <w:t>minutový výdej srdce prohlubuje dusnost a mohou se objevit synkopy. V okamžiku,</w:t>
      </w:r>
      <w:r w:rsidR="004E777F">
        <w:rPr>
          <w:color w:val="000000"/>
          <w:spacing w:val="-4"/>
          <w:sz w:val="22"/>
          <w:szCs w:val="22"/>
        </w:rPr>
        <w:t xml:space="preserve"> </w:t>
      </w:r>
      <w:r>
        <w:rPr>
          <w:color w:val="000000"/>
          <w:spacing w:val="-1"/>
          <w:sz w:val="22"/>
          <w:szCs w:val="22"/>
        </w:rPr>
        <w:t>kdy kompenzace tachykardií a periferní vazokonstrikcí nestačí, klesne krevní tlak</w:t>
      </w:r>
      <w:r w:rsidR="004E777F">
        <w:rPr>
          <w:color w:val="000000"/>
          <w:spacing w:val="-1"/>
          <w:sz w:val="22"/>
          <w:szCs w:val="22"/>
        </w:rPr>
        <w:t xml:space="preserve"> </w:t>
      </w:r>
      <w:r>
        <w:rPr>
          <w:color w:val="000000"/>
          <w:spacing w:val="-1"/>
          <w:sz w:val="22"/>
          <w:szCs w:val="22"/>
        </w:rPr>
        <w:t>a rozvíjí se kardiogenní šok.</w:t>
      </w:r>
    </w:p>
    <w:p w14:paraId="1E1BEFDE" w14:textId="77777777" w:rsidR="00BD4BB3" w:rsidRDefault="00BD4BB3" w:rsidP="00BD4BB3">
      <w:pPr>
        <w:shd w:val="clear" w:color="auto" w:fill="FFFFFF"/>
        <w:spacing w:before="125"/>
        <w:ind w:left="10"/>
      </w:pPr>
      <w:r>
        <w:rPr>
          <w:b/>
          <w:bCs/>
          <w:color w:val="000000"/>
          <w:spacing w:val="3"/>
          <w:sz w:val="22"/>
          <w:szCs w:val="22"/>
        </w:rPr>
        <w:t>Diagnostika</w:t>
      </w:r>
    </w:p>
    <w:p w14:paraId="30CDD11F" w14:textId="77777777" w:rsidR="00BD4BB3" w:rsidRDefault="00BD4BB3" w:rsidP="00BD4BB3">
      <w:pPr>
        <w:shd w:val="clear" w:color="auto" w:fill="FFFFFF"/>
        <w:tabs>
          <w:tab w:val="left" w:pos="283"/>
        </w:tabs>
        <w:spacing w:before="48" w:line="250" w:lineRule="exact"/>
        <w:ind w:left="283" w:right="5242" w:hanging="274"/>
      </w:pPr>
      <w:r>
        <w:rPr>
          <w:color w:val="000000"/>
          <w:spacing w:val="-2"/>
          <w:sz w:val="22"/>
          <w:szCs w:val="22"/>
        </w:rPr>
        <w:t>a)</w:t>
      </w:r>
      <w:r>
        <w:rPr>
          <w:color w:val="000000"/>
          <w:sz w:val="22"/>
          <w:szCs w:val="22"/>
        </w:rPr>
        <w:tab/>
      </w:r>
      <w:r>
        <w:rPr>
          <w:i/>
          <w:iCs/>
          <w:color w:val="000000"/>
          <w:spacing w:val="2"/>
          <w:sz w:val="22"/>
          <w:szCs w:val="22"/>
        </w:rPr>
        <w:t>Fyzikální vyšetření</w:t>
      </w:r>
      <w:r>
        <w:rPr>
          <w:i/>
          <w:iCs/>
          <w:color w:val="000000"/>
          <w:spacing w:val="2"/>
          <w:sz w:val="22"/>
          <w:szCs w:val="22"/>
        </w:rPr>
        <w:br/>
      </w:r>
      <w:r>
        <w:rPr>
          <w:b/>
          <w:bCs/>
          <w:color w:val="000000"/>
          <w:spacing w:val="-3"/>
          <w:sz w:val="22"/>
          <w:szCs w:val="22"/>
        </w:rPr>
        <w:t>Poslech:</w:t>
      </w:r>
    </w:p>
    <w:p w14:paraId="62DC51F3" w14:textId="77777777" w:rsidR="00BD4BB3" w:rsidRDefault="00BD4BB3" w:rsidP="00BD4BB3">
      <w:pPr>
        <w:shd w:val="clear" w:color="auto" w:fill="FFFFFF"/>
        <w:spacing w:line="250" w:lineRule="exact"/>
        <w:ind w:left="576" w:right="5" w:hanging="221"/>
        <w:jc w:val="both"/>
      </w:pPr>
      <w:r>
        <w:rPr>
          <w:color w:val="000000"/>
          <w:spacing w:val="-1"/>
          <w:sz w:val="22"/>
          <w:szCs w:val="22"/>
        </w:rPr>
        <w:t xml:space="preserve">o suchá perikarditida: perikardiální třecí šelest, vázaný na srdeční akci, přetrvává </w:t>
      </w:r>
      <w:r>
        <w:rPr>
          <w:color w:val="000000"/>
          <w:spacing w:val="-2"/>
          <w:sz w:val="22"/>
          <w:szCs w:val="22"/>
        </w:rPr>
        <w:t>i během dechové pauzy a provází pouze suchou perikarditidu. Může jej dopro</w:t>
      </w:r>
      <w:r>
        <w:rPr>
          <w:color w:val="000000"/>
          <w:spacing w:val="-2"/>
          <w:sz w:val="22"/>
          <w:szCs w:val="22"/>
        </w:rPr>
        <w:softHyphen/>
      </w:r>
      <w:r>
        <w:rPr>
          <w:color w:val="000000"/>
          <w:spacing w:val="-1"/>
          <w:sz w:val="22"/>
          <w:szCs w:val="22"/>
        </w:rPr>
        <w:t>vázet pleurální třecí šelest, který připomíná chůzi po čerstvém sněhu,</w:t>
      </w:r>
    </w:p>
    <w:p w14:paraId="3940C041" w14:textId="77777777" w:rsidR="00BD4BB3" w:rsidRDefault="00BD4BB3" w:rsidP="00BD4BB3">
      <w:pPr>
        <w:shd w:val="clear" w:color="auto" w:fill="FFFFFF"/>
        <w:spacing w:line="250" w:lineRule="exact"/>
        <w:ind w:left="571" w:right="5" w:hanging="216"/>
        <w:jc w:val="both"/>
      </w:pPr>
      <w:r>
        <w:rPr>
          <w:color w:val="000000"/>
          <w:sz w:val="22"/>
          <w:szCs w:val="22"/>
        </w:rPr>
        <w:t xml:space="preserve">o exsudativní perikarditida: při malém výpotku do 300 ml nelze poslechově </w:t>
      </w:r>
      <w:r>
        <w:rPr>
          <w:color w:val="000000"/>
          <w:spacing w:val="-1"/>
          <w:sz w:val="22"/>
          <w:szCs w:val="22"/>
        </w:rPr>
        <w:t>rozeznat, při větším výpotku jsou oslabené srdeční ozvy.</w:t>
      </w:r>
    </w:p>
    <w:p w14:paraId="041C4373" w14:textId="77777777" w:rsidR="00BD4BB3" w:rsidRDefault="00BD4BB3" w:rsidP="00BD4BB3">
      <w:pPr>
        <w:shd w:val="clear" w:color="auto" w:fill="FFFFFF"/>
        <w:spacing w:line="250" w:lineRule="exact"/>
        <w:ind w:left="293"/>
      </w:pPr>
      <w:r>
        <w:rPr>
          <w:b/>
          <w:bCs/>
          <w:color w:val="000000"/>
          <w:spacing w:val="-4"/>
          <w:sz w:val="22"/>
          <w:szCs w:val="22"/>
        </w:rPr>
        <w:t>Poklep:</w:t>
      </w:r>
    </w:p>
    <w:p w14:paraId="4B545158" w14:textId="77777777" w:rsidR="00BD4BB3" w:rsidRDefault="00BD4BB3" w:rsidP="00BD4BB3">
      <w:pPr>
        <w:shd w:val="clear" w:color="auto" w:fill="FFFFFF"/>
        <w:spacing w:line="250" w:lineRule="exact"/>
        <w:ind w:left="355"/>
      </w:pPr>
      <w:r>
        <w:rPr>
          <w:color w:val="000000"/>
          <w:sz w:val="22"/>
          <w:szCs w:val="22"/>
        </w:rPr>
        <w:t>o exsudativní perikarditida: zvětšení srdečního ztemnění doprava a doleva.</w:t>
      </w:r>
    </w:p>
    <w:p w14:paraId="7CC16A24" w14:textId="77777777" w:rsidR="00BD4BB3" w:rsidRDefault="00BD4BB3" w:rsidP="00BD4BB3">
      <w:pPr>
        <w:shd w:val="clear" w:color="auto" w:fill="FFFFFF"/>
        <w:tabs>
          <w:tab w:val="left" w:pos="283"/>
        </w:tabs>
        <w:spacing w:before="62" w:line="245" w:lineRule="exact"/>
        <w:ind w:left="10"/>
      </w:pPr>
      <w:r>
        <w:rPr>
          <w:color w:val="000000"/>
          <w:spacing w:val="-1"/>
          <w:sz w:val="22"/>
          <w:szCs w:val="22"/>
        </w:rPr>
        <w:t>b)</w:t>
      </w:r>
      <w:r>
        <w:rPr>
          <w:color w:val="000000"/>
          <w:sz w:val="22"/>
          <w:szCs w:val="22"/>
        </w:rPr>
        <w:tab/>
      </w:r>
      <w:r>
        <w:rPr>
          <w:i/>
          <w:iCs/>
          <w:color w:val="000000"/>
          <w:spacing w:val="1"/>
          <w:sz w:val="22"/>
          <w:szCs w:val="22"/>
        </w:rPr>
        <w:t>Přístrojová diagnostika</w:t>
      </w:r>
    </w:p>
    <w:p w14:paraId="2311EABB" w14:textId="77777777" w:rsidR="00BD4BB3" w:rsidRDefault="00BD4BB3" w:rsidP="00BD4BB3">
      <w:pPr>
        <w:shd w:val="clear" w:color="auto" w:fill="FFFFFF"/>
        <w:spacing w:line="245" w:lineRule="exact"/>
        <w:ind w:left="355"/>
      </w:pPr>
      <w:r>
        <w:rPr>
          <w:color w:val="000000"/>
          <w:spacing w:val="1"/>
          <w:sz w:val="22"/>
          <w:szCs w:val="22"/>
        </w:rPr>
        <w:t xml:space="preserve">o </w:t>
      </w:r>
      <w:proofErr w:type="gramStart"/>
      <w:r>
        <w:rPr>
          <w:color w:val="000000"/>
          <w:spacing w:val="1"/>
          <w:sz w:val="22"/>
          <w:szCs w:val="22"/>
        </w:rPr>
        <w:t>rtg - u</w:t>
      </w:r>
      <w:proofErr w:type="gramEnd"/>
      <w:r>
        <w:rPr>
          <w:color w:val="000000"/>
          <w:spacing w:val="1"/>
          <w:sz w:val="22"/>
          <w:szCs w:val="22"/>
        </w:rPr>
        <w:t xml:space="preserve"> exsudativní perikarditidy se zvětšuje srdeční stín,</w:t>
      </w:r>
    </w:p>
    <w:p w14:paraId="0166C0F5" w14:textId="77777777" w:rsidR="00BD4BB3" w:rsidRDefault="00BD4BB3" w:rsidP="00BD4BB3">
      <w:pPr>
        <w:shd w:val="clear" w:color="auto" w:fill="FFFFFF"/>
        <w:spacing w:line="245" w:lineRule="exact"/>
        <w:ind w:left="576" w:right="5" w:hanging="221"/>
        <w:jc w:val="both"/>
      </w:pPr>
      <w:r>
        <w:rPr>
          <w:color w:val="000000"/>
          <w:spacing w:val="-1"/>
          <w:sz w:val="22"/>
          <w:szCs w:val="22"/>
        </w:rPr>
        <w:t xml:space="preserve">o </w:t>
      </w:r>
      <w:proofErr w:type="gramStart"/>
      <w:r>
        <w:rPr>
          <w:color w:val="000000"/>
          <w:spacing w:val="-1"/>
          <w:sz w:val="22"/>
          <w:szCs w:val="22"/>
        </w:rPr>
        <w:t>EKG - elevace</w:t>
      </w:r>
      <w:proofErr w:type="gramEnd"/>
      <w:r>
        <w:rPr>
          <w:color w:val="000000"/>
          <w:spacing w:val="-1"/>
          <w:sz w:val="22"/>
          <w:szCs w:val="22"/>
        </w:rPr>
        <w:t xml:space="preserve"> úseku ST, který navazuje na vlnu T, později (v čase) se vlna T oplošťuje, až se stává během několika týdnů negativní,</w:t>
      </w:r>
    </w:p>
    <w:p w14:paraId="5E05333F" w14:textId="77777777" w:rsidR="00BD4BB3" w:rsidRDefault="00BD4BB3" w:rsidP="00BD4BB3">
      <w:pPr>
        <w:shd w:val="clear" w:color="auto" w:fill="FFFFFF"/>
        <w:spacing w:line="245" w:lineRule="exact"/>
        <w:ind w:left="576" w:right="10" w:hanging="221"/>
        <w:jc w:val="both"/>
      </w:pPr>
      <w:r>
        <w:rPr>
          <w:color w:val="000000"/>
          <w:spacing w:val="-2"/>
          <w:sz w:val="22"/>
          <w:szCs w:val="22"/>
        </w:rPr>
        <w:t xml:space="preserve">o </w:t>
      </w:r>
      <w:proofErr w:type="gramStart"/>
      <w:r>
        <w:rPr>
          <w:color w:val="000000"/>
          <w:spacing w:val="-2"/>
          <w:sz w:val="22"/>
          <w:szCs w:val="22"/>
        </w:rPr>
        <w:t>echokardiografie - rozšíření</w:t>
      </w:r>
      <w:proofErr w:type="gramEnd"/>
      <w:r>
        <w:rPr>
          <w:color w:val="000000"/>
          <w:spacing w:val="-2"/>
          <w:sz w:val="22"/>
          <w:szCs w:val="22"/>
        </w:rPr>
        <w:t xml:space="preserve"> prostoru mezi epikardem zadní stěny LK a nástěn</w:t>
      </w:r>
      <w:r>
        <w:rPr>
          <w:color w:val="000000"/>
          <w:spacing w:val="-2"/>
          <w:sz w:val="22"/>
          <w:szCs w:val="22"/>
        </w:rPr>
        <w:softHyphen/>
      </w:r>
      <w:r>
        <w:rPr>
          <w:color w:val="000000"/>
          <w:spacing w:val="-1"/>
          <w:sz w:val="22"/>
          <w:szCs w:val="22"/>
        </w:rPr>
        <w:t>ným perikardem vzadu a vpředu mezi přední stěnou PK a stěnou hrudníku,</w:t>
      </w:r>
    </w:p>
    <w:p w14:paraId="088BD33B" w14:textId="77777777" w:rsidR="00BD4BB3" w:rsidRDefault="00BD4BB3" w:rsidP="00BD4BB3">
      <w:pPr>
        <w:shd w:val="clear" w:color="auto" w:fill="FFFFFF"/>
        <w:spacing w:line="245" w:lineRule="exact"/>
        <w:ind w:left="576" w:right="5" w:hanging="221"/>
        <w:jc w:val="both"/>
      </w:pPr>
      <w:r>
        <w:rPr>
          <w:color w:val="000000"/>
          <w:spacing w:val="-2"/>
          <w:sz w:val="22"/>
          <w:szCs w:val="22"/>
        </w:rPr>
        <w:t xml:space="preserve">o diagnostická punkce </w:t>
      </w:r>
      <w:proofErr w:type="gramStart"/>
      <w:r>
        <w:rPr>
          <w:color w:val="000000"/>
          <w:spacing w:val="-2"/>
          <w:sz w:val="22"/>
          <w:szCs w:val="22"/>
        </w:rPr>
        <w:t>osrdečníku - potvrzení</w:t>
      </w:r>
      <w:proofErr w:type="gramEnd"/>
      <w:r>
        <w:rPr>
          <w:color w:val="000000"/>
          <w:spacing w:val="-2"/>
          <w:sz w:val="22"/>
          <w:szCs w:val="22"/>
        </w:rPr>
        <w:t xml:space="preserve"> přítomnosti tekutiny a určení druhu </w:t>
      </w:r>
      <w:r>
        <w:rPr>
          <w:color w:val="000000"/>
          <w:spacing w:val="-3"/>
          <w:sz w:val="22"/>
          <w:szCs w:val="22"/>
        </w:rPr>
        <w:t>výpotku.</w:t>
      </w:r>
    </w:p>
    <w:p w14:paraId="7733271E" w14:textId="77777777" w:rsidR="00BD4BB3" w:rsidRDefault="00BD4BB3" w:rsidP="00BD4BB3">
      <w:pPr>
        <w:shd w:val="clear" w:color="auto" w:fill="FFFFFF"/>
        <w:spacing w:before="77" w:line="307" w:lineRule="exact"/>
        <w:ind w:left="10"/>
      </w:pPr>
      <w:r>
        <w:rPr>
          <w:b/>
          <w:bCs/>
          <w:color w:val="000000"/>
          <w:spacing w:val="2"/>
          <w:sz w:val="22"/>
          <w:szCs w:val="22"/>
        </w:rPr>
        <w:t>Terapie</w:t>
      </w:r>
    </w:p>
    <w:p w14:paraId="00709BF2" w14:textId="77777777" w:rsidR="00BD4BB3" w:rsidRDefault="00BD4BB3" w:rsidP="00BD4BB3">
      <w:pPr>
        <w:shd w:val="clear" w:color="auto" w:fill="FFFFFF"/>
        <w:spacing w:line="307" w:lineRule="exact"/>
      </w:pPr>
      <w:r>
        <w:rPr>
          <w:i/>
          <w:iCs/>
          <w:color w:val="000000"/>
          <w:sz w:val="22"/>
          <w:szCs w:val="22"/>
        </w:rPr>
        <w:t xml:space="preserve">Režimová opatření: </w:t>
      </w:r>
      <w:r>
        <w:rPr>
          <w:color w:val="000000"/>
          <w:sz w:val="22"/>
          <w:szCs w:val="22"/>
        </w:rPr>
        <w:t>klid na lůžku.</w:t>
      </w:r>
    </w:p>
    <w:p w14:paraId="7B1B31B5" w14:textId="77777777" w:rsidR="00BD4BB3" w:rsidRDefault="00BD4BB3" w:rsidP="00BD4BB3">
      <w:pPr>
        <w:shd w:val="clear" w:color="auto" w:fill="FFFFFF"/>
        <w:spacing w:line="307" w:lineRule="exact"/>
      </w:pPr>
      <w:r>
        <w:rPr>
          <w:i/>
          <w:iCs/>
          <w:color w:val="000000"/>
          <w:spacing w:val="1"/>
          <w:sz w:val="22"/>
          <w:szCs w:val="22"/>
        </w:rPr>
        <w:t>Farmakologická léčba:</w:t>
      </w:r>
    </w:p>
    <w:p w14:paraId="5D4EDFB2" w14:textId="77777777" w:rsidR="00BD4BB3" w:rsidRDefault="00BD4BB3" w:rsidP="000B2F17">
      <w:pPr>
        <w:numPr>
          <w:ilvl w:val="0"/>
          <w:numId w:val="6"/>
        </w:numPr>
        <w:shd w:val="clear" w:color="auto" w:fill="FFFFFF"/>
        <w:tabs>
          <w:tab w:val="left" w:pos="274"/>
        </w:tabs>
        <w:spacing w:line="250" w:lineRule="exact"/>
        <w:ind w:left="110"/>
        <w:rPr>
          <w:color w:val="000000"/>
          <w:sz w:val="22"/>
          <w:szCs w:val="22"/>
        </w:rPr>
      </w:pPr>
      <w:proofErr w:type="gramStart"/>
      <w:r>
        <w:rPr>
          <w:color w:val="000000"/>
          <w:sz w:val="22"/>
          <w:szCs w:val="22"/>
        </w:rPr>
        <w:t>analgetika - proti</w:t>
      </w:r>
      <w:proofErr w:type="gramEnd"/>
      <w:r>
        <w:rPr>
          <w:color w:val="000000"/>
          <w:sz w:val="22"/>
          <w:szCs w:val="22"/>
        </w:rPr>
        <w:t xml:space="preserve"> bolesti,</w:t>
      </w:r>
    </w:p>
    <w:p w14:paraId="35E8871B" w14:textId="77777777" w:rsidR="00BD4BB3" w:rsidRDefault="00BD4BB3" w:rsidP="000B2F17">
      <w:pPr>
        <w:numPr>
          <w:ilvl w:val="0"/>
          <w:numId w:val="6"/>
        </w:numPr>
        <w:shd w:val="clear" w:color="auto" w:fill="FFFFFF"/>
        <w:tabs>
          <w:tab w:val="left" w:pos="274"/>
        </w:tabs>
        <w:spacing w:line="250" w:lineRule="exact"/>
        <w:ind w:left="110"/>
        <w:rPr>
          <w:color w:val="000000"/>
          <w:sz w:val="22"/>
          <w:szCs w:val="22"/>
        </w:rPr>
      </w:pPr>
      <w:r>
        <w:rPr>
          <w:color w:val="000000"/>
          <w:spacing w:val="-1"/>
          <w:sz w:val="22"/>
          <w:szCs w:val="22"/>
        </w:rPr>
        <w:t>kardiotonika, diuretika, neslaná dieta,</w:t>
      </w:r>
    </w:p>
    <w:p w14:paraId="3493EFAD" w14:textId="77777777" w:rsidR="00BD4BB3" w:rsidRDefault="00BD4BB3" w:rsidP="000B2F17">
      <w:pPr>
        <w:numPr>
          <w:ilvl w:val="0"/>
          <w:numId w:val="6"/>
        </w:numPr>
        <w:shd w:val="clear" w:color="auto" w:fill="FFFFFF"/>
        <w:tabs>
          <w:tab w:val="left" w:pos="274"/>
        </w:tabs>
        <w:spacing w:line="250" w:lineRule="exact"/>
        <w:ind w:left="110"/>
        <w:rPr>
          <w:color w:val="000000"/>
          <w:sz w:val="22"/>
          <w:szCs w:val="22"/>
        </w:rPr>
      </w:pPr>
      <w:r>
        <w:rPr>
          <w:color w:val="000000"/>
          <w:spacing w:val="-1"/>
          <w:sz w:val="22"/>
          <w:szCs w:val="22"/>
        </w:rPr>
        <w:t>salicyláty, kortikoidy a PNC u revmatické perikarditidy,</w:t>
      </w:r>
    </w:p>
    <w:p w14:paraId="06EDACA3" w14:textId="77777777" w:rsidR="00BD4BB3" w:rsidRDefault="00BD4BB3" w:rsidP="000B2F17">
      <w:pPr>
        <w:numPr>
          <w:ilvl w:val="0"/>
          <w:numId w:val="3"/>
        </w:numPr>
        <w:shd w:val="clear" w:color="auto" w:fill="FFFFFF"/>
        <w:tabs>
          <w:tab w:val="left" w:pos="302"/>
        </w:tabs>
        <w:spacing w:line="250" w:lineRule="exact"/>
        <w:ind w:left="120"/>
        <w:rPr>
          <w:color w:val="000000"/>
          <w:sz w:val="22"/>
          <w:szCs w:val="22"/>
        </w:rPr>
      </w:pPr>
      <w:r>
        <w:rPr>
          <w:color w:val="000000"/>
          <w:spacing w:val="-1"/>
          <w:sz w:val="22"/>
          <w:szCs w:val="22"/>
        </w:rPr>
        <w:t>NSA a kortikoidy u virové perikarditidy, někdy stačí jen analgetika,</w:t>
      </w:r>
    </w:p>
    <w:p w14:paraId="67048C34" w14:textId="77777777" w:rsidR="00BD4BB3" w:rsidRDefault="00BD4BB3" w:rsidP="000B2F17">
      <w:pPr>
        <w:numPr>
          <w:ilvl w:val="0"/>
          <w:numId w:val="3"/>
        </w:numPr>
        <w:shd w:val="clear" w:color="auto" w:fill="FFFFFF"/>
        <w:tabs>
          <w:tab w:val="left" w:pos="302"/>
        </w:tabs>
        <w:spacing w:line="250" w:lineRule="exact"/>
        <w:ind w:left="120"/>
        <w:rPr>
          <w:color w:val="000000"/>
          <w:sz w:val="22"/>
          <w:szCs w:val="22"/>
        </w:rPr>
      </w:pPr>
      <w:r>
        <w:rPr>
          <w:color w:val="000000"/>
          <w:spacing w:val="-1"/>
          <w:sz w:val="22"/>
          <w:szCs w:val="22"/>
        </w:rPr>
        <w:t>ATB i.v. u hnisavé perikarditidy,</w:t>
      </w:r>
    </w:p>
    <w:p w14:paraId="3483A06D" w14:textId="77777777" w:rsidR="00BD4BB3" w:rsidRDefault="00BD4BB3" w:rsidP="000B2F17">
      <w:pPr>
        <w:numPr>
          <w:ilvl w:val="0"/>
          <w:numId w:val="3"/>
        </w:numPr>
        <w:shd w:val="clear" w:color="auto" w:fill="FFFFFF"/>
        <w:tabs>
          <w:tab w:val="left" w:pos="302"/>
        </w:tabs>
        <w:spacing w:line="250" w:lineRule="exact"/>
        <w:ind w:left="120"/>
        <w:rPr>
          <w:color w:val="000000"/>
          <w:sz w:val="22"/>
          <w:szCs w:val="22"/>
        </w:rPr>
      </w:pPr>
      <w:r>
        <w:rPr>
          <w:color w:val="000000"/>
          <w:spacing w:val="-1"/>
          <w:sz w:val="22"/>
          <w:szCs w:val="22"/>
        </w:rPr>
        <w:t>antituberkulotika u TBC perikarditidy,</w:t>
      </w:r>
    </w:p>
    <w:p w14:paraId="38AE40E7" w14:textId="77777777" w:rsidR="00BD4BB3" w:rsidRDefault="00BD4BB3" w:rsidP="00BD4BB3">
      <w:pPr>
        <w:shd w:val="clear" w:color="auto" w:fill="FFFFFF"/>
        <w:spacing w:before="53" w:line="250" w:lineRule="exact"/>
        <w:ind w:left="19" w:right="14"/>
        <w:jc w:val="both"/>
      </w:pPr>
      <w:r>
        <w:rPr>
          <w:i/>
          <w:iCs/>
          <w:color w:val="000000"/>
          <w:sz w:val="22"/>
          <w:szCs w:val="22"/>
        </w:rPr>
        <w:t xml:space="preserve">Funkce perikardu: </w:t>
      </w:r>
      <w:r>
        <w:rPr>
          <w:color w:val="000000"/>
          <w:sz w:val="22"/>
          <w:szCs w:val="22"/>
        </w:rPr>
        <w:t>diagnostická, v případě syndromu srdeční tamponády terapeu</w:t>
      </w:r>
      <w:r>
        <w:rPr>
          <w:color w:val="000000"/>
          <w:sz w:val="22"/>
          <w:szCs w:val="22"/>
        </w:rPr>
        <w:softHyphen/>
      </w:r>
      <w:r>
        <w:rPr>
          <w:color w:val="000000"/>
          <w:spacing w:val="-4"/>
          <w:sz w:val="22"/>
          <w:szCs w:val="22"/>
        </w:rPr>
        <w:t>tická.</w:t>
      </w:r>
    </w:p>
    <w:p w14:paraId="0FFCA674" w14:textId="77777777" w:rsidR="00BD4BB3" w:rsidRDefault="00BD4BB3" w:rsidP="00BD4BB3">
      <w:pPr>
        <w:shd w:val="clear" w:color="auto" w:fill="FFFFFF"/>
        <w:spacing w:before="53" w:line="250" w:lineRule="exact"/>
        <w:ind w:left="24" w:firstLine="278"/>
      </w:pPr>
      <w:r>
        <w:rPr>
          <w:b/>
          <w:bCs/>
          <w:color w:val="000000"/>
          <w:spacing w:val="-1"/>
          <w:sz w:val="22"/>
          <w:szCs w:val="22"/>
        </w:rPr>
        <w:t xml:space="preserve">Pracovní neschopnost </w:t>
      </w:r>
      <w:r>
        <w:rPr>
          <w:color w:val="000000"/>
          <w:spacing w:val="-1"/>
          <w:sz w:val="22"/>
          <w:szCs w:val="22"/>
        </w:rPr>
        <w:t xml:space="preserve">trvá nejméně několik týdnů, </w:t>
      </w:r>
      <w:r>
        <w:rPr>
          <w:i/>
          <w:iCs/>
          <w:color w:val="000000"/>
          <w:spacing w:val="-1"/>
          <w:sz w:val="22"/>
          <w:szCs w:val="22"/>
        </w:rPr>
        <w:t xml:space="preserve">záleží </w:t>
      </w:r>
      <w:r>
        <w:rPr>
          <w:color w:val="000000"/>
          <w:spacing w:val="-1"/>
          <w:sz w:val="22"/>
          <w:szCs w:val="22"/>
        </w:rPr>
        <w:t xml:space="preserve">na druhu perikarditidy </w:t>
      </w:r>
      <w:r>
        <w:rPr>
          <w:color w:val="000000"/>
          <w:spacing w:val="-2"/>
          <w:sz w:val="22"/>
          <w:szCs w:val="22"/>
        </w:rPr>
        <w:t>a vývoji onemocnění.</w:t>
      </w:r>
    </w:p>
    <w:p w14:paraId="6A8A5D05" w14:textId="77777777" w:rsidR="00BD4BB3" w:rsidRDefault="00BD4BB3" w:rsidP="00BD4BB3">
      <w:pPr>
        <w:shd w:val="clear" w:color="auto" w:fill="FFFFFF"/>
        <w:spacing w:before="125"/>
        <w:ind w:left="19"/>
      </w:pPr>
      <w:r>
        <w:rPr>
          <w:b/>
          <w:bCs/>
          <w:color w:val="000000"/>
          <w:spacing w:val="3"/>
          <w:sz w:val="22"/>
          <w:szCs w:val="22"/>
        </w:rPr>
        <w:t>3.8.3.2   Pericarditis constrictiva</w:t>
      </w:r>
    </w:p>
    <w:p w14:paraId="591F8173" w14:textId="77777777" w:rsidR="00BD4BB3" w:rsidRDefault="00BD4BB3" w:rsidP="00BD4BB3">
      <w:pPr>
        <w:shd w:val="clear" w:color="auto" w:fill="FFFFFF"/>
        <w:spacing w:before="120"/>
        <w:ind w:left="19"/>
      </w:pPr>
      <w:r>
        <w:rPr>
          <w:b/>
          <w:bCs/>
          <w:color w:val="000000"/>
          <w:spacing w:val="2"/>
          <w:sz w:val="22"/>
          <w:szCs w:val="22"/>
        </w:rPr>
        <w:t>Definice</w:t>
      </w:r>
    </w:p>
    <w:p w14:paraId="28B6038D" w14:textId="77777777" w:rsidR="00BD4BB3" w:rsidRDefault="00BD4BB3" w:rsidP="00BD4BB3">
      <w:pPr>
        <w:shd w:val="clear" w:color="auto" w:fill="FFFFFF"/>
        <w:spacing w:before="48" w:line="250" w:lineRule="exact"/>
        <w:ind w:left="14" w:right="5"/>
        <w:jc w:val="both"/>
      </w:pPr>
      <w:r>
        <w:rPr>
          <w:color w:val="000000"/>
          <w:spacing w:val="-4"/>
          <w:sz w:val="22"/>
          <w:szCs w:val="22"/>
        </w:rPr>
        <w:t xml:space="preserve">Konstriktivní perikarditida je chronický zánět osrdečníku bez perikardiálního výpotku, </w:t>
      </w:r>
      <w:r>
        <w:rPr>
          <w:color w:val="000000"/>
          <w:spacing w:val="-2"/>
          <w:sz w:val="22"/>
          <w:szCs w:val="22"/>
        </w:rPr>
        <w:t xml:space="preserve">který vzniká buď z akutního zánětu s výpotkem nebo z latentní bezpříznakové formy </w:t>
      </w:r>
      <w:r>
        <w:rPr>
          <w:color w:val="000000"/>
          <w:spacing w:val="-1"/>
          <w:sz w:val="22"/>
          <w:szCs w:val="22"/>
        </w:rPr>
        <w:t>zánětu. Onemocnění se dnes vyskytuje vzácně.</w:t>
      </w:r>
    </w:p>
    <w:p w14:paraId="69B30BD7" w14:textId="77777777" w:rsidR="00BD4BB3" w:rsidRDefault="00BD4BB3" w:rsidP="00BD4BB3">
      <w:pPr>
        <w:shd w:val="clear" w:color="auto" w:fill="FFFFFF"/>
        <w:spacing w:before="120"/>
        <w:ind w:left="19"/>
      </w:pPr>
      <w:r>
        <w:rPr>
          <w:b/>
          <w:bCs/>
          <w:color w:val="000000"/>
          <w:spacing w:val="3"/>
          <w:sz w:val="22"/>
          <w:szCs w:val="22"/>
        </w:rPr>
        <w:t>Fyziologicko-patologický úvod</w:t>
      </w:r>
    </w:p>
    <w:p w14:paraId="14DA2C39" w14:textId="77777777" w:rsidR="00BD4BB3" w:rsidRDefault="00BD4BB3" w:rsidP="00BD4BB3">
      <w:pPr>
        <w:shd w:val="clear" w:color="auto" w:fill="FFFFFF"/>
        <w:spacing w:before="48" w:line="250" w:lineRule="exact"/>
        <w:jc w:val="both"/>
      </w:pPr>
      <w:r>
        <w:rPr>
          <w:color w:val="000000"/>
          <w:sz w:val="22"/>
          <w:szCs w:val="22"/>
        </w:rPr>
        <w:t xml:space="preserve">Zánět perikardu (zánět je komplexní odpověď organizmu na poškození) se hojí </w:t>
      </w:r>
      <w:r>
        <w:rPr>
          <w:color w:val="000000"/>
          <w:spacing w:val="-1"/>
          <w:sz w:val="22"/>
          <w:szCs w:val="22"/>
        </w:rPr>
        <w:t xml:space="preserve">proliferací buněk, následkem čehož dochází ke ztluštění a srůstům perikardu. Tím je srdce sevřeno v pevném perikardu jako ve svěrací kazajce. Následkem stísnění srdce </w:t>
      </w:r>
      <w:r>
        <w:rPr>
          <w:color w:val="000000"/>
          <w:spacing w:val="-3"/>
          <w:sz w:val="22"/>
          <w:szCs w:val="22"/>
        </w:rPr>
        <w:t xml:space="preserve">je snížené plnění komor v diastole (tzv. adiastolie) - srdce se nemůže potřebně zvětšit, </w:t>
      </w:r>
      <w:r>
        <w:rPr>
          <w:color w:val="000000"/>
          <w:spacing w:val="-4"/>
          <w:sz w:val="22"/>
          <w:szCs w:val="22"/>
        </w:rPr>
        <w:t xml:space="preserve">aby se plnilo, a jsou proto přítomny příznaky městnání v povodí horní a dolní duté žíly </w:t>
      </w:r>
      <w:r>
        <w:rPr>
          <w:color w:val="000000"/>
          <w:sz w:val="22"/>
          <w:szCs w:val="22"/>
        </w:rPr>
        <w:t xml:space="preserve">(městnání před pravým srdcem) a pokles systolického objemu (snížené plnění levé komory). Kompenzačně se aktivuje sympatikus, tím se zvýší frekvence sinusového uzlíku a dostatečný minutový objem srdeční je udržován za cenu tachykardie (více </w:t>
      </w:r>
      <w:r>
        <w:rPr>
          <w:color w:val="000000"/>
          <w:spacing w:val="-3"/>
          <w:sz w:val="22"/>
          <w:szCs w:val="22"/>
        </w:rPr>
        <w:t xml:space="preserve">systol s nižším systolickým objemem). Zánětlivě změněná tkáň může dráždit sinusový </w:t>
      </w:r>
      <w:r>
        <w:rPr>
          <w:color w:val="000000"/>
          <w:sz w:val="22"/>
          <w:szCs w:val="22"/>
        </w:rPr>
        <w:t xml:space="preserve">uzlík a způsobit až fibrilaci síní. Všechny příznaky vyplývají z nemožnosti srdce </w:t>
      </w:r>
      <w:r>
        <w:rPr>
          <w:color w:val="000000"/>
          <w:spacing w:val="1"/>
          <w:sz w:val="22"/>
          <w:szCs w:val="22"/>
        </w:rPr>
        <w:t xml:space="preserve">naplnit se dostatečným množstvím krve, jako kdyby měl člověk srdce o několik </w:t>
      </w:r>
      <w:r>
        <w:rPr>
          <w:color w:val="000000"/>
          <w:spacing w:val="-4"/>
          <w:sz w:val="22"/>
          <w:szCs w:val="22"/>
        </w:rPr>
        <w:t xml:space="preserve">velikostí </w:t>
      </w:r>
      <w:proofErr w:type="gramStart"/>
      <w:r>
        <w:rPr>
          <w:color w:val="000000"/>
          <w:spacing w:val="-4"/>
          <w:sz w:val="22"/>
          <w:szCs w:val="22"/>
        </w:rPr>
        <w:t>menší,</w:t>
      </w:r>
      <w:proofErr w:type="gramEnd"/>
      <w:r>
        <w:rPr>
          <w:color w:val="000000"/>
          <w:spacing w:val="-4"/>
          <w:sz w:val="22"/>
          <w:szCs w:val="22"/>
        </w:rPr>
        <w:t xml:space="preserve"> než potřebuje vzhledem ke své konstituci, ale množství krve v krevním </w:t>
      </w:r>
      <w:r>
        <w:rPr>
          <w:color w:val="000000"/>
          <w:spacing w:val="-1"/>
          <w:sz w:val="22"/>
          <w:szCs w:val="22"/>
        </w:rPr>
        <w:t xml:space="preserve">oběhu zůstalo </w:t>
      </w:r>
      <w:r>
        <w:rPr>
          <w:color w:val="000000"/>
          <w:spacing w:val="-1"/>
          <w:sz w:val="22"/>
          <w:szCs w:val="22"/>
        </w:rPr>
        <w:lastRenderedPageBreak/>
        <w:t>zachováno.</w:t>
      </w:r>
    </w:p>
    <w:p w14:paraId="10DF3684" w14:textId="77777777" w:rsidR="00BD4BB3" w:rsidRDefault="00BD4BB3" w:rsidP="00BD4BB3">
      <w:pPr>
        <w:shd w:val="clear" w:color="auto" w:fill="FFFFFF"/>
        <w:spacing w:before="125"/>
        <w:ind w:left="19"/>
      </w:pPr>
      <w:r>
        <w:rPr>
          <w:b/>
          <w:bCs/>
          <w:color w:val="000000"/>
          <w:spacing w:val="2"/>
          <w:sz w:val="22"/>
          <w:szCs w:val="22"/>
        </w:rPr>
        <w:t>Etiologie</w:t>
      </w:r>
    </w:p>
    <w:p w14:paraId="5E3B1515" w14:textId="77777777" w:rsidR="00BD4BB3" w:rsidRDefault="00BD4BB3" w:rsidP="00BD4BB3">
      <w:pPr>
        <w:shd w:val="clear" w:color="auto" w:fill="FFFFFF"/>
        <w:spacing w:before="298"/>
        <w:ind w:left="14"/>
      </w:pPr>
      <w:r>
        <w:rPr>
          <w:color w:val="000000"/>
          <w:spacing w:val="-1"/>
          <w:sz w:val="22"/>
          <w:szCs w:val="22"/>
        </w:rPr>
        <w:t>perikarditidy.</w:t>
      </w:r>
    </w:p>
    <w:p w14:paraId="1BA4AA23" w14:textId="77777777" w:rsidR="00BD4BB3" w:rsidRDefault="00BD4BB3" w:rsidP="00BD4BB3">
      <w:pPr>
        <w:shd w:val="clear" w:color="auto" w:fill="FFFFFF"/>
        <w:spacing w:before="67" w:line="245" w:lineRule="exact"/>
        <w:ind w:left="10"/>
      </w:pPr>
      <w:r>
        <w:rPr>
          <w:i/>
          <w:iCs/>
          <w:color w:val="000000"/>
          <w:spacing w:val="1"/>
          <w:sz w:val="22"/>
          <w:szCs w:val="22"/>
        </w:rPr>
        <w:t>Klinický obraz</w:t>
      </w:r>
    </w:p>
    <w:p w14:paraId="171FBC96" w14:textId="77777777" w:rsidR="00BD4BB3" w:rsidRDefault="00BD4BB3" w:rsidP="00BD4BB3">
      <w:pPr>
        <w:shd w:val="clear" w:color="auto" w:fill="FFFFFF"/>
        <w:spacing w:line="245" w:lineRule="exact"/>
        <w:ind w:left="24"/>
      </w:pPr>
      <w:r>
        <w:rPr>
          <w:color w:val="000000"/>
          <w:spacing w:val="-1"/>
          <w:sz w:val="22"/>
          <w:szCs w:val="22"/>
        </w:rPr>
        <w:t>Klinické příznaky vyplývají z:</w:t>
      </w:r>
    </w:p>
    <w:p w14:paraId="37927EFD" w14:textId="77777777" w:rsidR="00BD4BB3" w:rsidRDefault="00BD4BB3" w:rsidP="00BD4BB3">
      <w:pPr>
        <w:shd w:val="clear" w:color="auto" w:fill="FFFFFF"/>
        <w:spacing w:line="245" w:lineRule="exact"/>
        <w:ind w:left="24"/>
      </w:pPr>
      <w:r>
        <w:rPr>
          <w:color w:val="000000"/>
          <w:sz w:val="22"/>
          <w:szCs w:val="22"/>
        </w:rPr>
        <w:t>a) městnání v žilách velkého oběhu (v systémových žilách):</w:t>
      </w:r>
    </w:p>
    <w:p w14:paraId="0A1E881B" w14:textId="77777777" w:rsidR="00BD4BB3" w:rsidRDefault="00BD4BB3" w:rsidP="00BD4BB3">
      <w:pPr>
        <w:shd w:val="clear" w:color="auto" w:fill="FFFFFF"/>
        <w:spacing w:line="245" w:lineRule="exact"/>
        <w:ind w:left="586" w:right="10" w:hanging="226"/>
        <w:jc w:val="both"/>
      </w:pPr>
      <w:r>
        <w:rPr>
          <w:color w:val="000000"/>
          <w:spacing w:val="-2"/>
          <w:sz w:val="22"/>
          <w:szCs w:val="22"/>
        </w:rPr>
        <w:t>o hepatosplenomegalie a bolest v jaterní krajině při námaze v důsledku pomalej</w:t>
      </w:r>
      <w:r>
        <w:rPr>
          <w:color w:val="000000"/>
          <w:spacing w:val="-2"/>
          <w:sz w:val="22"/>
          <w:szCs w:val="22"/>
        </w:rPr>
        <w:softHyphen/>
        <w:t xml:space="preserve">šího odtoku krve z v. hepatica (stejný efekt se dostaví např. při delším běhu i u </w:t>
      </w:r>
      <w:r>
        <w:rPr>
          <w:color w:val="000000"/>
          <w:sz w:val="22"/>
          <w:szCs w:val="22"/>
        </w:rPr>
        <w:t xml:space="preserve">zdravého </w:t>
      </w:r>
      <w:proofErr w:type="gramStart"/>
      <w:r>
        <w:rPr>
          <w:color w:val="000000"/>
          <w:sz w:val="22"/>
          <w:szCs w:val="22"/>
        </w:rPr>
        <w:t>člověka - pravé</w:t>
      </w:r>
      <w:proofErr w:type="gramEnd"/>
      <w:r>
        <w:rPr>
          <w:color w:val="000000"/>
          <w:sz w:val="22"/>
          <w:szCs w:val="22"/>
        </w:rPr>
        <w:t xml:space="preserve"> srdce nedostatečně rychle nasává krev z dolní duté </w:t>
      </w:r>
      <w:r>
        <w:rPr>
          <w:color w:val="000000"/>
          <w:spacing w:val="-1"/>
          <w:sz w:val="22"/>
          <w:szCs w:val="22"/>
        </w:rPr>
        <w:t>žíly a vyčerpává krev do plic),</w:t>
      </w:r>
    </w:p>
    <w:p w14:paraId="50581F44" w14:textId="77777777" w:rsidR="00BD4BB3" w:rsidRDefault="00BD4BB3" w:rsidP="00BD4BB3">
      <w:pPr>
        <w:shd w:val="clear" w:color="auto" w:fill="FFFFFF"/>
        <w:spacing w:line="245" w:lineRule="exact"/>
        <w:ind w:left="552" w:right="5" w:hanging="202"/>
        <w:jc w:val="both"/>
      </w:pPr>
      <w:r>
        <w:rPr>
          <w:color w:val="000000"/>
          <w:spacing w:val="-1"/>
          <w:sz w:val="22"/>
          <w:szCs w:val="22"/>
        </w:rPr>
        <w:t xml:space="preserve">o </w:t>
      </w:r>
      <w:proofErr w:type="gramStart"/>
      <w:r>
        <w:rPr>
          <w:color w:val="000000"/>
          <w:spacing w:val="-1"/>
          <w:sz w:val="22"/>
          <w:szCs w:val="22"/>
        </w:rPr>
        <w:t>ascites - v</w:t>
      </w:r>
      <w:proofErr w:type="gramEnd"/>
      <w:r>
        <w:rPr>
          <w:color w:val="000000"/>
          <w:spacing w:val="-1"/>
          <w:sz w:val="22"/>
          <w:szCs w:val="22"/>
        </w:rPr>
        <w:t xml:space="preserve"> důsledku pomalejšího odtoku krve z portálního oběhu, protože játra jsou přeplněna městnající krví </w:t>
      </w:r>
      <w:r>
        <w:rPr>
          <w:i/>
          <w:iCs/>
          <w:color w:val="000000"/>
          <w:spacing w:val="-1"/>
          <w:sz w:val="22"/>
          <w:szCs w:val="22"/>
        </w:rPr>
        <w:t xml:space="preserve">(zopakujte si směr toku žilní krve z nepárových </w:t>
      </w:r>
      <w:r>
        <w:rPr>
          <w:i/>
          <w:iCs/>
          <w:color w:val="000000"/>
          <w:spacing w:val="-2"/>
          <w:sz w:val="22"/>
          <w:szCs w:val="22"/>
        </w:rPr>
        <w:t>orgánů dutiny břišní: žíly nepárových orgánů dutiny břišní -&gt; véna portae -&gt; játra -&gt; véna hepatica -&gt; véna cava inferior -&gt; atrium dextrum),</w:t>
      </w:r>
    </w:p>
    <w:p w14:paraId="5FB45B07" w14:textId="77777777" w:rsidR="00BD4BB3" w:rsidRDefault="00BD4BB3" w:rsidP="00BD4BB3">
      <w:pPr>
        <w:shd w:val="clear" w:color="auto" w:fill="FFFFFF"/>
        <w:spacing w:line="245" w:lineRule="exact"/>
        <w:ind w:left="365"/>
      </w:pPr>
      <w:r>
        <w:rPr>
          <w:color w:val="000000"/>
          <w:sz w:val="22"/>
          <w:szCs w:val="22"/>
        </w:rPr>
        <w:t>o zvýšená náplň jugulárních žil (městnání v povodí horní duté žíly),</w:t>
      </w:r>
    </w:p>
    <w:p w14:paraId="32DC8255" w14:textId="77777777" w:rsidR="00BD4BB3" w:rsidRDefault="00BD4BB3" w:rsidP="00BD4BB3">
      <w:pPr>
        <w:shd w:val="clear" w:color="auto" w:fill="FFFFFF"/>
        <w:spacing w:line="250" w:lineRule="exact"/>
        <w:ind w:left="576" w:hanging="221"/>
      </w:pPr>
      <w:r>
        <w:rPr>
          <w:color w:val="000000"/>
          <w:spacing w:val="-2"/>
          <w:sz w:val="22"/>
          <w:szCs w:val="22"/>
        </w:rPr>
        <w:t>o perimaleolární otoky (otoky kolem kotníku v důsledku městnání v povodí dolní duté žíly),</w:t>
      </w:r>
    </w:p>
    <w:p w14:paraId="5080BBD0" w14:textId="77777777" w:rsidR="00BD4BB3" w:rsidRDefault="00BD4BB3" w:rsidP="00BD4BB3">
      <w:pPr>
        <w:shd w:val="clear" w:color="auto" w:fill="FFFFFF"/>
        <w:tabs>
          <w:tab w:val="left" w:pos="293"/>
        </w:tabs>
        <w:spacing w:line="250" w:lineRule="exact"/>
        <w:ind w:left="5"/>
      </w:pPr>
      <w:r>
        <w:rPr>
          <w:color w:val="000000"/>
          <w:spacing w:val="-6"/>
          <w:sz w:val="22"/>
          <w:szCs w:val="22"/>
        </w:rPr>
        <w:t>b)</w:t>
      </w:r>
      <w:r>
        <w:rPr>
          <w:color w:val="000000"/>
          <w:sz w:val="22"/>
          <w:szCs w:val="22"/>
        </w:rPr>
        <w:tab/>
      </w:r>
      <w:r>
        <w:rPr>
          <w:color w:val="000000"/>
          <w:spacing w:val="-1"/>
          <w:sz w:val="22"/>
          <w:szCs w:val="22"/>
        </w:rPr>
        <w:t>městnání krve v plicích (před levým srdcem) z pomalého přítoku do plic:</w:t>
      </w:r>
    </w:p>
    <w:p w14:paraId="75B1F898" w14:textId="77777777" w:rsidR="00BD4BB3" w:rsidRDefault="00BD4BB3" w:rsidP="00BD4BB3">
      <w:pPr>
        <w:shd w:val="clear" w:color="auto" w:fill="FFFFFF"/>
        <w:spacing w:line="250" w:lineRule="exact"/>
        <w:ind w:left="355"/>
      </w:pPr>
      <w:r>
        <w:rPr>
          <w:color w:val="000000"/>
          <w:spacing w:val="1"/>
          <w:sz w:val="22"/>
          <w:szCs w:val="22"/>
        </w:rPr>
        <w:t>o námahová, popř. i klidová dusnost,</w:t>
      </w:r>
    </w:p>
    <w:p w14:paraId="479ADDD9" w14:textId="77777777" w:rsidR="00BD4BB3" w:rsidRDefault="00BD4BB3" w:rsidP="00BD4BB3">
      <w:pPr>
        <w:shd w:val="clear" w:color="auto" w:fill="FFFFFF"/>
        <w:tabs>
          <w:tab w:val="left" w:pos="293"/>
        </w:tabs>
        <w:spacing w:line="250" w:lineRule="exact"/>
        <w:ind w:left="5"/>
      </w:pPr>
      <w:r>
        <w:rPr>
          <w:color w:val="000000"/>
          <w:spacing w:val="-6"/>
          <w:sz w:val="22"/>
          <w:szCs w:val="22"/>
        </w:rPr>
        <w:t>c)</w:t>
      </w:r>
      <w:r>
        <w:rPr>
          <w:color w:val="000000"/>
          <w:sz w:val="22"/>
          <w:szCs w:val="22"/>
        </w:rPr>
        <w:tab/>
      </w:r>
      <w:r>
        <w:rPr>
          <w:color w:val="000000"/>
          <w:spacing w:val="-1"/>
          <w:sz w:val="22"/>
          <w:szCs w:val="22"/>
        </w:rPr>
        <w:t>ze sníženého systolického výdeje:</w:t>
      </w:r>
    </w:p>
    <w:p w14:paraId="1B3DA6C6" w14:textId="77777777" w:rsidR="00BD4BB3" w:rsidRDefault="00BD4BB3" w:rsidP="00BD4BB3">
      <w:pPr>
        <w:shd w:val="clear" w:color="auto" w:fill="FFFFFF"/>
        <w:spacing w:line="250" w:lineRule="exact"/>
        <w:ind w:left="355"/>
      </w:pPr>
      <w:proofErr w:type="gramStart"/>
      <w:r>
        <w:rPr>
          <w:color w:val="000000"/>
          <w:spacing w:val="-1"/>
          <w:sz w:val="22"/>
          <w:szCs w:val="22"/>
        </w:rPr>
        <w:t>o  slabost</w:t>
      </w:r>
      <w:proofErr w:type="gramEnd"/>
      <w:r>
        <w:rPr>
          <w:color w:val="000000"/>
          <w:spacing w:val="-1"/>
          <w:sz w:val="22"/>
          <w:szCs w:val="22"/>
        </w:rPr>
        <w:t>, únava (orgány mají méně okysličené krve),</w:t>
      </w:r>
    </w:p>
    <w:p w14:paraId="2733C4B6" w14:textId="77777777" w:rsidR="00BD4BB3" w:rsidRDefault="00BD4BB3" w:rsidP="00BD4BB3">
      <w:pPr>
        <w:shd w:val="clear" w:color="auto" w:fill="FFFFFF"/>
        <w:spacing w:line="250" w:lineRule="exact"/>
        <w:ind w:left="355"/>
      </w:pPr>
      <w:r>
        <w:rPr>
          <w:color w:val="000000"/>
          <w:sz w:val="22"/>
          <w:szCs w:val="22"/>
        </w:rPr>
        <w:t xml:space="preserve">o do určité míry kompenzace </w:t>
      </w:r>
      <w:proofErr w:type="gramStart"/>
      <w:r>
        <w:rPr>
          <w:color w:val="000000"/>
          <w:sz w:val="22"/>
          <w:szCs w:val="22"/>
        </w:rPr>
        <w:t>tachykardií - proto</w:t>
      </w:r>
      <w:proofErr w:type="gramEnd"/>
      <w:r>
        <w:rPr>
          <w:color w:val="000000"/>
          <w:sz w:val="22"/>
          <w:szCs w:val="22"/>
        </w:rPr>
        <w:t xml:space="preserve"> je palpitace a bolest na hrudi.</w:t>
      </w:r>
    </w:p>
    <w:p w14:paraId="080E383D" w14:textId="77777777" w:rsidR="00BD4BB3" w:rsidRDefault="00BD4BB3" w:rsidP="00BD4BB3">
      <w:pPr>
        <w:shd w:val="clear" w:color="auto" w:fill="FFFFFF"/>
        <w:spacing w:before="110"/>
        <w:ind w:left="10"/>
      </w:pPr>
      <w:r>
        <w:rPr>
          <w:b/>
          <w:bCs/>
          <w:color w:val="000000"/>
          <w:spacing w:val="3"/>
          <w:sz w:val="22"/>
          <w:szCs w:val="22"/>
        </w:rPr>
        <w:t>Diagnostika</w:t>
      </w:r>
    </w:p>
    <w:p w14:paraId="24901F87" w14:textId="77777777" w:rsidR="00BD4BB3" w:rsidRDefault="00BD4BB3" w:rsidP="00BD4BB3">
      <w:pPr>
        <w:shd w:val="clear" w:color="auto" w:fill="FFFFFF"/>
        <w:spacing w:before="48" w:line="250" w:lineRule="exact"/>
      </w:pPr>
      <w:r>
        <w:rPr>
          <w:i/>
          <w:iCs/>
          <w:color w:val="000000"/>
          <w:spacing w:val="2"/>
          <w:sz w:val="22"/>
          <w:szCs w:val="22"/>
        </w:rPr>
        <w:t>Fyzikální:</w:t>
      </w:r>
    </w:p>
    <w:p w14:paraId="48164DB1" w14:textId="77777777" w:rsidR="00BD4BB3" w:rsidRDefault="00BD4BB3" w:rsidP="000B2F17">
      <w:pPr>
        <w:numPr>
          <w:ilvl w:val="0"/>
          <w:numId w:val="1"/>
        </w:numPr>
        <w:shd w:val="clear" w:color="auto" w:fill="FFFFFF"/>
        <w:tabs>
          <w:tab w:val="left" w:pos="288"/>
        </w:tabs>
        <w:spacing w:line="250" w:lineRule="exact"/>
        <w:ind w:left="110"/>
        <w:rPr>
          <w:color w:val="000000"/>
          <w:sz w:val="22"/>
          <w:szCs w:val="22"/>
        </w:rPr>
      </w:pPr>
      <w:proofErr w:type="gramStart"/>
      <w:r>
        <w:rPr>
          <w:color w:val="000000"/>
          <w:sz w:val="22"/>
          <w:szCs w:val="22"/>
        </w:rPr>
        <w:t>pohled - zvýšená</w:t>
      </w:r>
      <w:proofErr w:type="gramEnd"/>
      <w:r>
        <w:rPr>
          <w:color w:val="000000"/>
          <w:sz w:val="22"/>
          <w:szCs w:val="22"/>
        </w:rPr>
        <w:t xml:space="preserve"> náplň krčních žil,</w:t>
      </w:r>
    </w:p>
    <w:p w14:paraId="1AAF5C5D" w14:textId="77777777" w:rsidR="00BD4BB3" w:rsidRDefault="00BD4BB3" w:rsidP="000B2F17">
      <w:pPr>
        <w:numPr>
          <w:ilvl w:val="0"/>
          <w:numId w:val="1"/>
        </w:numPr>
        <w:shd w:val="clear" w:color="auto" w:fill="FFFFFF"/>
        <w:tabs>
          <w:tab w:val="left" w:pos="288"/>
        </w:tabs>
        <w:spacing w:line="250" w:lineRule="exact"/>
        <w:ind w:left="110"/>
        <w:rPr>
          <w:color w:val="000000"/>
          <w:sz w:val="22"/>
          <w:szCs w:val="22"/>
        </w:rPr>
      </w:pPr>
      <w:proofErr w:type="gramStart"/>
      <w:r>
        <w:rPr>
          <w:color w:val="000000"/>
          <w:sz w:val="22"/>
          <w:szCs w:val="22"/>
        </w:rPr>
        <w:t>pohmat - hepatosplenomegalie</w:t>
      </w:r>
      <w:proofErr w:type="gramEnd"/>
      <w:r>
        <w:rPr>
          <w:color w:val="000000"/>
          <w:sz w:val="22"/>
          <w:szCs w:val="22"/>
        </w:rPr>
        <w:t>,</w:t>
      </w:r>
    </w:p>
    <w:p w14:paraId="54772630" w14:textId="77777777" w:rsidR="00BD4BB3" w:rsidRDefault="00BD4BB3" w:rsidP="000B2F17">
      <w:pPr>
        <w:numPr>
          <w:ilvl w:val="0"/>
          <w:numId w:val="1"/>
        </w:numPr>
        <w:shd w:val="clear" w:color="auto" w:fill="FFFFFF"/>
        <w:tabs>
          <w:tab w:val="left" w:pos="288"/>
        </w:tabs>
        <w:spacing w:line="250" w:lineRule="exact"/>
        <w:ind w:left="288" w:hanging="178"/>
        <w:rPr>
          <w:color w:val="000000"/>
          <w:sz w:val="22"/>
          <w:szCs w:val="22"/>
        </w:rPr>
      </w:pPr>
      <w:proofErr w:type="gramStart"/>
      <w:r>
        <w:rPr>
          <w:color w:val="000000"/>
          <w:sz w:val="22"/>
          <w:szCs w:val="22"/>
        </w:rPr>
        <w:t>poslech - někdy</w:t>
      </w:r>
      <w:proofErr w:type="gramEnd"/>
      <w:r>
        <w:rPr>
          <w:color w:val="000000"/>
          <w:sz w:val="22"/>
          <w:szCs w:val="22"/>
        </w:rPr>
        <w:t xml:space="preserve"> bez nálezu, jindy přídatná třetí ozva, která vzniká nárazem krve</w:t>
      </w:r>
      <w:r>
        <w:rPr>
          <w:color w:val="000000"/>
          <w:sz w:val="22"/>
          <w:szCs w:val="22"/>
        </w:rPr>
        <w:br/>
      </w:r>
      <w:r>
        <w:rPr>
          <w:color w:val="000000"/>
          <w:spacing w:val="-1"/>
          <w:sz w:val="22"/>
          <w:szCs w:val="22"/>
        </w:rPr>
        <w:t>na pevnější stěnu komory (stísněnou perikardem) - tzv. perikardiální protodiasto-</w:t>
      </w:r>
      <w:r>
        <w:rPr>
          <w:color w:val="000000"/>
          <w:spacing w:val="-1"/>
          <w:sz w:val="22"/>
          <w:szCs w:val="22"/>
        </w:rPr>
        <w:br/>
      </w:r>
      <w:r>
        <w:rPr>
          <w:color w:val="000000"/>
          <w:spacing w:val="-2"/>
          <w:sz w:val="22"/>
          <w:szCs w:val="22"/>
        </w:rPr>
        <w:t>lický zvuk,</w:t>
      </w:r>
    </w:p>
    <w:p w14:paraId="7A00E76F" w14:textId="77777777" w:rsidR="00BD4BB3" w:rsidRDefault="00BD4BB3" w:rsidP="00BD4BB3">
      <w:pPr>
        <w:shd w:val="clear" w:color="auto" w:fill="FFFFFF"/>
        <w:spacing w:before="62" w:line="245" w:lineRule="exact"/>
      </w:pPr>
      <w:r>
        <w:rPr>
          <w:i/>
          <w:iCs/>
          <w:color w:val="000000"/>
          <w:spacing w:val="-1"/>
          <w:sz w:val="22"/>
          <w:szCs w:val="22"/>
        </w:rPr>
        <w:t>Přístrojová:</w:t>
      </w:r>
    </w:p>
    <w:p w14:paraId="0FBB9207" w14:textId="77777777" w:rsidR="00BD4BB3" w:rsidRDefault="00BD4BB3" w:rsidP="000B2F17">
      <w:pPr>
        <w:numPr>
          <w:ilvl w:val="0"/>
          <w:numId w:val="1"/>
        </w:numPr>
        <w:shd w:val="clear" w:color="auto" w:fill="FFFFFF"/>
        <w:tabs>
          <w:tab w:val="left" w:pos="288"/>
        </w:tabs>
        <w:spacing w:line="245" w:lineRule="exact"/>
        <w:ind w:left="288" w:hanging="178"/>
        <w:rPr>
          <w:color w:val="000000"/>
          <w:sz w:val="22"/>
          <w:szCs w:val="22"/>
        </w:rPr>
      </w:pPr>
      <w:proofErr w:type="gramStart"/>
      <w:r>
        <w:rPr>
          <w:color w:val="000000"/>
          <w:spacing w:val="-1"/>
          <w:sz w:val="22"/>
          <w:szCs w:val="22"/>
        </w:rPr>
        <w:t>EKG - oploštění</w:t>
      </w:r>
      <w:proofErr w:type="gramEnd"/>
      <w:r>
        <w:rPr>
          <w:color w:val="000000"/>
          <w:spacing w:val="-1"/>
          <w:sz w:val="22"/>
          <w:szCs w:val="22"/>
        </w:rPr>
        <w:t xml:space="preserve"> nebo negativní vlna T (poškození subepikardiálních vrstev myo</w:t>
      </w:r>
      <w:r>
        <w:rPr>
          <w:color w:val="000000"/>
          <w:spacing w:val="-1"/>
          <w:sz w:val="22"/>
          <w:szCs w:val="22"/>
        </w:rPr>
        <w:softHyphen/>
      </w:r>
      <w:r>
        <w:rPr>
          <w:color w:val="000000"/>
          <w:spacing w:val="-1"/>
          <w:sz w:val="22"/>
          <w:szCs w:val="22"/>
        </w:rPr>
        <w:br/>
      </w:r>
      <w:r>
        <w:rPr>
          <w:color w:val="000000"/>
          <w:spacing w:val="-2"/>
          <w:sz w:val="22"/>
          <w:szCs w:val="22"/>
        </w:rPr>
        <w:t>kardu),</w:t>
      </w:r>
    </w:p>
    <w:p w14:paraId="29DDBE08" w14:textId="77777777" w:rsidR="00BD4BB3" w:rsidRDefault="00BD4BB3" w:rsidP="000B2F17">
      <w:pPr>
        <w:numPr>
          <w:ilvl w:val="0"/>
          <w:numId w:val="1"/>
        </w:numPr>
        <w:shd w:val="clear" w:color="auto" w:fill="FFFFFF"/>
        <w:tabs>
          <w:tab w:val="left" w:pos="288"/>
        </w:tabs>
        <w:spacing w:line="245" w:lineRule="exact"/>
        <w:ind w:left="288" w:hanging="178"/>
        <w:rPr>
          <w:color w:val="000000"/>
          <w:sz w:val="22"/>
          <w:szCs w:val="22"/>
        </w:rPr>
      </w:pPr>
      <w:proofErr w:type="gramStart"/>
      <w:r>
        <w:rPr>
          <w:color w:val="000000"/>
          <w:spacing w:val="3"/>
          <w:sz w:val="22"/>
          <w:szCs w:val="22"/>
        </w:rPr>
        <w:t>rtg - srdeční</w:t>
      </w:r>
      <w:proofErr w:type="gramEnd"/>
      <w:r>
        <w:rPr>
          <w:color w:val="000000"/>
          <w:spacing w:val="3"/>
          <w:sz w:val="22"/>
          <w:szCs w:val="22"/>
        </w:rPr>
        <w:t xml:space="preserve"> stín od zmenšeného přes normální i zvětšený, levý srdeční stín je</w:t>
      </w:r>
      <w:r>
        <w:rPr>
          <w:color w:val="000000"/>
          <w:spacing w:val="3"/>
          <w:sz w:val="22"/>
          <w:szCs w:val="22"/>
        </w:rPr>
        <w:br/>
      </w:r>
      <w:r>
        <w:rPr>
          <w:color w:val="000000"/>
          <w:sz w:val="22"/>
          <w:szCs w:val="22"/>
        </w:rPr>
        <w:t>vyrovnaný jako podle pravítka, pokud je přítomno městnání v plicích, projeví se</w:t>
      </w:r>
      <w:r>
        <w:rPr>
          <w:color w:val="000000"/>
          <w:sz w:val="22"/>
          <w:szCs w:val="22"/>
        </w:rPr>
        <w:br/>
      </w:r>
      <w:r>
        <w:rPr>
          <w:color w:val="000000"/>
          <w:spacing w:val="-4"/>
          <w:sz w:val="22"/>
          <w:szCs w:val="22"/>
        </w:rPr>
        <w:t>rozšířením venózního řečiště. Může být též patrný pohrudniční transsudát v důsled</w:t>
      </w:r>
      <w:r>
        <w:rPr>
          <w:color w:val="000000"/>
          <w:spacing w:val="-4"/>
          <w:sz w:val="22"/>
          <w:szCs w:val="22"/>
        </w:rPr>
        <w:softHyphen/>
      </w:r>
      <w:r>
        <w:rPr>
          <w:color w:val="000000"/>
          <w:spacing w:val="-4"/>
          <w:sz w:val="22"/>
          <w:szCs w:val="22"/>
        </w:rPr>
        <w:br/>
      </w:r>
      <w:r>
        <w:rPr>
          <w:color w:val="000000"/>
          <w:spacing w:val="-1"/>
          <w:sz w:val="22"/>
          <w:szCs w:val="22"/>
        </w:rPr>
        <w:t>ku městnání (zopakujte si rozdíl mezi exsudátem a transsudátem),</w:t>
      </w:r>
    </w:p>
    <w:p w14:paraId="3AD0082E" w14:textId="77777777" w:rsidR="00BD4BB3" w:rsidRDefault="00BD4BB3" w:rsidP="000B2F17">
      <w:pPr>
        <w:numPr>
          <w:ilvl w:val="0"/>
          <w:numId w:val="1"/>
        </w:numPr>
        <w:shd w:val="clear" w:color="auto" w:fill="FFFFFF"/>
        <w:tabs>
          <w:tab w:val="left" w:pos="288"/>
        </w:tabs>
        <w:spacing w:line="245" w:lineRule="exact"/>
        <w:ind w:left="110"/>
        <w:rPr>
          <w:color w:val="000000"/>
          <w:sz w:val="22"/>
          <w:szCs w:val="22"/>
        </w:rPr>
      </w:pPr>
      <w:proofErr w:type="gramStart"/>
      <w:r>
        <w:rPr>
          <w:color w:val="000000"/>
          <w:sz w:val="22"/>
          <w:szCs w:val="22"/>
        </w:rPr>
        <w:t>ECHO - snížená</w:t>
      </w:r>
      <w:proofErr w:type="gramEnd"/>
      <w:r>
        <w:rPr>
          <w:color w:val="000000"/>
          <w:sz w:val="22"/>
          <w:szCs w:val="22"/>
        </w:rPr>
        <w:t xml:space="preserve"> ejekční frakce srdce (= snížený systolický výdej).</w:t>
      </w:r>
    </w:p>
    <w:p w14:paraId="59D6AD4B" w14:textId="77777777" w:rsidR="00BD4BB3" w:rsidRDefault="00BD4BB3" w:rsidP="00BD4BB3">
      <w:pPr>
        <w:shd w:val="clear" w:color="auto" w:fill="FFFFFF"/>
        <w:spacing w:before="110"/>
        <w:ind w:left="10"/>
      </w:pPr>
      <w:r>
        <w:rPr>
          <w:b/>
          <w:bCs/>
          <w:color w:val="000000"/>
          <w:spacing w:val="2"/>
          <w:sz w:val="22"/>
          <w:szCs w:val="22"/>
        </w:rPr>
        <w:t>Terapie</w:t>
      </w:r>
    </w:p>
    <w:p w14:paraId="1BC2F542" w14:textId="77777777" w:rsidR="00BD4BB3" w:rsidRDefault="00BD4BB3" w:rsidP="00BD4BB3">
      <w:pPr>
        <w:shd w:val="clear" w:color="auto" w:fill="FFFFFF"/>
        <w:spacing w:before="48" w:line="250" w:lineRule="exact"/>
        <w:ind w:left="5"/>
        <w:jc w:val="both"/>
      </w:pPr>
      <w:r>
        <w:rPr>
          <w:color w:val="000000"/>
          <w:spacing w:val="-1"/>
          <w:sz w:val="22"/>
          <w:szCs w:val="22"/>
        </w:rPr>
        <w:t xml:space="preserve">Léčba vyvolávající příčiny </w:t>
      </w:r>
      <w:proofErr w:type="gramStart"/>
      <w:r>
        <w:rPr>
          <w:color w:val="000000"/>
          <w:spacing w:val="-1"/>
          <w:sz w:val="22"/>
          <w:szCs w:val="22"/>
        </w:rPr>
        <w:t>TBC - tuberkulostatiky</w:t>
      </w:r>
      <w:proofErr w:type="gramEnd"/>
      <w:r>
        <w:rPr>
          <w:color w:val="000000"/>
          <w:spacing w:val="-1"/>
          <w:sz w:val="22"/>
          <w:szCs w:val="22"/>
        </w:rPr>
        <w:t xml:space="preserve">, ale uvolnění srůstů perikardu lze </w:t>
      </w:r>
      <w:r>
        <w:rPr>
          <w:color w:val="000000"/>
          <w:spacing w:val="1"/>
          <w:sz w:val="22"/>
          <w:szCs w:val="22"/>
        </w:rPr>
        <w:t xml:space="preserve">pouze </w:t>
      </w:r>
      <w:r>
        <w:rPr>
          <w:i/>
          <w:iCs/>
          <w:color w:val="000000"/>
          <w:spacing w:val="1"/>
          <w:sz w:val="22"/>
          <w:szCs w:val="22"/>
        </w:rPr>
        <w:t xml:space="preserve">chirurgickou cestou. </w:t>
      </w:r>
      <w:r>
        <w:rPr>
          <w:color w:val="000000"/>
          <w:spacing w:val="1"/>
          <w:sz w:val="22"/>
          <w:szCs w:val="22"/>
        </w:rPr>
        <w:t xml:space="preserve">Bez léčby se stav zhoršuje a pacient zemře na selhání </w:t>
      </w:r>
      <w:r>
        <w:rPr>
          <w:color w:val="000000"/>
          <w:spacing w:val="-4"/>
          <w:sz w:val="22"/>
          <w:szCs w:val="22"/>
        </w:rPr>
        <w:t>srdce.</w:t>
      </w:r>
    </w:p>
    <w:p w14:paraId="2147A4BE" w14:textId="77777777" w:rsidR="00BD4BB3" w:rsidRDefault="00BD4BB3" w:rsidP="00BD4BB3">
      <w:pPr>
        <w:shd w:val="clear" w:color="auto" w:fill="FFFFFF"/>
        <w:spacing w:before="173"/>
        <w:ind w:left="10"/>
      </w:pPr>
      <w:r>
        <w:rPr>
          <w:color w:val="000000"/>
          <w:spacing w:val="-1"/>
          <w:sz w:val="30"/>
          <w:szCs w:val="30"/>
        </w:rPr>
        <w:t>3.8.4   Kardiomyopatie</w:t>
      </w:r>
    </w:p>
    <w:p w14:paraId="5487D69A" w14:textId="77777777" w:rsidR="00BD4BB3" w:rsidRDefault="00BD4BB3" w:rsidP="00BD4BB3">
      <w:pPr>
        <w:shd w:val="clear" w:color="auto" w:fill="FFFFFF"/>
        <w:spacing w:before="101"/>
        <w:ind w:left="10"/>
      </w:pPr>
      <w:r>
        <w:rPr>
          <w:b/>
          <w:bCs/>
          <w:color w:val="000000"/>
          <w:spacing w:val="2"/>
          <w:sz w:val="22"/>
          <w:szCs w:val="22"/>
        </w:rPr>
        <w:t>Definice</w:t>
      </w:r>
    </w:p>
    <w:p w14:paraId="7A40BA04" w14:textId="77777777" w:rsidR="00BD4BB3" w:rsidRDefault="00BD4BB3" w:rsidP="00BD4BB3">
      <w:pPr>
        <w:shd w:val="clear" w:color="auto" w:fill="FFFFFF"/>
        <w:spacing w:before="48" w:line="250" w:lineRule="exact"/>
        <w:ind w:left="5"/>
        <w:jc w:val="both"/>
      </w:pPr>
      <w:r>
        <w:rPr>
          <w:color w:val="000000"/>
          <w:spacing w:val="-4"/>
          <w:sz w:val="22"/>
          <w:szCs w:val="22"/>
        </w:rPr>
        <w:t xml:space="preserve">Kardiomyopatie je trvalé, tedy </w:t>
      </w:r>
      <w:r>
        <w:rPr>
          <w:b/>
          <w:bCs/>
          <w:color w:val="000000"/>
          <w:spacing w:val="-4"/>
          <w:sz w:val="22"/>
          <w:szCs w:val="22"/>
        </w:rPr>
        <w:t xml:space="preserve">chronické, </w:t>
      </w:r>
      <w:r>
        <w:rPr>
          <w:color w:val="000000"/>
          <w:spacing w:val="-4"/>
          <w:sz w:val="22"/>
          <w:szCs w:val="22"/>
        </w:rPr>
        <w:t xml:space="preserve">poškození myokardu, při kterém je zvětšené </w:t>
      </w:r>
      <w:r>
        <w:rPr>
          <w:color w:val="000000"/>
          <w:sz w:val="22"/>
          <w:szCs w:val="22"/>
        </w:rPr>
        <w:t>srdce, tzv. kardiomegalie až na 500-</w:t>
      </w:r>
      <w:smartTag w:uri="urn:schemas-microsoft-com:office:smarttags" w:element="metricconverter">
        <w:smartTagPr>
          <w:attr w:name="ProductID" w:val="600 g"/>
        </w:smartTagPr>
        <w:r>
          <w:rPr>
            <w:color w:val="000000"/>
            <w:sz w:val="22"/>
            <w:szCs w:val="22"/>
          </w:rPr>
          <w:t>600 g</w:t>
        </w:r>
      </w:smartTag>
      <w:r>
        <w:rPr>
          <w:color w:val="000000"/>
          <w:sz w:val="22"/>
          <w:szCs w:val="22"/>
        </w:rPr>
        <w:t xml:space="preserve"> (to je více, než dvojnásobek normální </w:t>
      </w:r>
      <w:r>
        <w:rPr>
          <w:color w:val="000000"/>
          <w:spacing w:val="-1"/>
          <w:sz w:val="22"/>
          <w:szCs w:val="22"/>
        </w:rPr>
        <w:t>hmotnosti srdce) a jsou přítomné poruchy rytmu, které mají za následek zhoršený srdeční výdej, a tedy kardiální dekompenzaci.</w:t>
      </w:r>
    </w:p>
    <w:p w14:paraId="202D371F" w14:textId="77777777" w:rsidR="00BD4BB3" w:rsidRDefault="00BD4BB3" w:rsidP="00BD4BB3">
      <w:pPr>
        <w:shd w:val="clear" w:color="auto" w:fill="FFFFFF"/>
        <w:spacing w:before="53" w:line="250" w:lineRule="exact"/>
        <w:ind w:left="10"/>
      </w:pPr>
      <w:r>
        <w:rPr>
          <w:color w:val="000000"/>
          <w:spacing w:val="-1"/>
          <w:sz w:val="22"/>
          <w:szCs w:val="22"/>
        </w:rPr>
        <w:t>Podle charakteru poškození myokardu se rozlišuje kardiomyopatie:</w:t>
      </w:r>
    </w:p>
    <w:p w14:paraId="01A869EC" w14:textId="77777777" w:rsidR="00BD4BB3" w:rsidRDefault="00BD4BB3" w:rsidP="000B2F17">
      <w:pPr>
        <w:numPr>
          <w:ilvl w:val="0"/>
          <w:numId w:val="1"/>
        </w:numPr>
        <w:shd w:val="clear" w:color="auto" w:fill="FFFFFF"/>
        <w:tabs>
          <w:tab w:val="left" w:pos="288"/>
        </w:tabs>
        <w:spacing w:line="250" w:lineRule="exact"/>
        <w:ind w:left="110"/>
        <w:rPr>
          <w:color w:val="000000"/>
          <w:sz w:val="22"/>
          <w:szCs w:val="22"/>
        </w:rPr>
      </w:pPr>
      <w:proofErr w:type="gramStart"/>
      <w:r>
        <w:rPr>
          <w:color w:val="000000"/>
          <w:sz w:val="22"/>
          <w:szCs w:val="22"/>
        </w:rPr>
        <w:t>primární - má</w:t>
      </w:r>
      <w:proofErr w:type="gramEnd"/>
      <w:r>
        <w:rPr>
          <w:color w:val="000000"/>
          <w:sz w:val="22"/>
          <w:szCs w:val="22"/>
        </w:rPr>
        <w:t xml:space="preserve"> neznámé příčiny,</w:t>
      </w:r>
    </w:p>
    <w:p w14:paraId="34F4250D" w14:textId="77777777" w:rsidR="00BD4BB3" w:rsidRDefault="00BD4BB3" w:rsidP="000B2F17">
      <w:pPr>
        <w:numPr>
          <w:ilvl w:val="0"/>
          <w:numId w:val="1"/>
        </w:numPr>
        <w:shd w:val="clear" w:color="auto" w:fill="FFFFFF"/>
        <w:tabs>
          <w:tab w:val="left" w:pos="288"/>
        </w:tabs>
        <w:spacing w:line="250" w:lineRule="exact"/>
        <w:ind w:left="110"/>
        <w:rPr>
          <w:color w:val="000000"/>
          <w:sz w:val="22"/>
          <w:szCs w:val="22"/>
        </w:rPr>
      </w:pPr>
      <w:r>
        <w:rPr>
          <w:color w:val="000000"/>
          <w:spacing w:val="-1"/>
          <w:sz w:val="22"/>
          <w:szCs w:val="22"/>
        </w:rPr>
        <w:t>kongestivní,</w:t>
      </w:r>
    </w:p>
    <w:p w14:paraId="153E44E9" w14:textId="77777777" w:rsidR="00BD4BB3" w:rsidRDefault="00BD4BB3" w:rsidP="000B2F17">
      <w:pPr>
        <w:numPr>
          <w:ilvl w:val="0"/>
          <w:numId w:val="1"/>
        </w:numPr>
        <w:shd w:val="clear" w:color="auto" w:fill="FFFFFF"/>
        <w:tabs>
          <w:tab w:val="left" w:pos="288"/>
        </w:tabs>
        <w:spacing w:line="250" w:lineRule="exact"/>
        <w:ind w:left="110"/>
        <w:rPr>
          <w:color w:val="000000"/>
          <w:sz w:val="22"/>
          <w:szCs w:val="22"/>
        </w:rPr>
      </w:pPr>
      <w:r>
        <w:rPr>
          <w:color w:val="000000"/>
          <w:spacing w:val="-1"/>
          <w:sz w:val="22"/>
          <w:szCs w:val="22"/>
        </w:rPr>
        <w:t>hypertrofická,</w:t>
      </w:r>
    </w:p>
    <w:p w14:paraId="10E64DD1" w14:textId="77777777" w:rsidR="00BD4BB3" w:rsidRDefault="00BD4BB3" w:rsidP="000B2F17">
      <w:pPr>
        <w:numPr>
          <w:ilvl w:val="0"/>
          <w:numId w:val="1"/>
        </w:numPr>
        <w:shd w:val="clear" w:color="auto" w:fill="FFFFFF"/>
        <w:tabs>
          <w:tab w:val="left" w:pos="288"/>
        </w:tabs>
        <w:spacing w:line="250" w:lineRule="exact"/>
        <w:ind w:left="110"/>
        <w:rPr>
          <w:color w:val="000000"/>
          <w:sz w:val="22"/>
          <w:szCs w:val="22"/>
        </w:rPr>
      </w:pPr>
      <w:r>
        <w:rPr>
          <w:color w:val="000000"/>
          <w:spacing w:val="-1"/>
          <w:sz w:val="22"/>
          <w:szCs w:val="22"/>
        </w:rPr>
        <w:t>konstriktivní,</w:t>
      </w:r>
    </w:p>
    <w:p w14:paraId="6E43F85E" w14:textId="77777777" w:rsidR="00BD4BB3" w:rsidRDefault="00BD4BB3" w:rsidP="000B2F17">
      <w:pPr>
        <w:numPr>
          <w:ilvl w:val="0"/>
          <w:numId w:val="1"/>
        </w:numPr>
        <w:shd w:val="clear" w:color="auto" w:fill="FFFFFF"/>
        <w:tabs>
          <w:tab w:val="left" w:pos="288"/>
        </w:tabs>
        <w:spacing w:line="250" w:lineRule="exact"/>
        <w:ind w:left="288" w:hanging="178"/>
        <w:rPr>
          <w:color w:val="000000"/>
          <w:sz w:val="22"/>
          <w:szCs w:val="22"/>
        </w:rPr>
      </w:pPr>
      <w:proofErr w:type="gramStart"/>
      <w:r>
        <w:rPr>
          <w:color w:val="000000"/>
          <w:spacing w:val="-2"/>
          <w:sz w:val="22"/>
          <w:szCs w:val="22"/>
        </w:rPr>
        <w:t>sekundární - vzniká</w:t>
      </w:r>
      <w:proofErr w:type="gramEnd"/>
      <w:r>
        <w:rPr>
          <w:color w:val="000000"/>
          <w:spacing w:val="-2"/>
          <w:sz w:val="22"/>
          <w:szCs w:val="22"/>
        </w:rPr>
        <w:t xml:space="preserve"> v důsledku jiných onemocnění: selhání jater a ledvin, anemie,</w:t>
      </w:r>
      <w:r>
        <w:rPr>
          <w:color w:val="000000"/>
          <w:spacing w:val="-2"/>
          <w:sz w:val="22"/>
          <w:szCs w:val="22"/>
        </w:rPr>
        <w:br/>
      </w:r>
      <w:r>
        <w:rPr>
          <w:color w:val="000000"/>
          <w:spacing w:val="-1"/>
          <w:sz w:val="22"/>
          <w:szCs w:val="22"/>
        </w:rPr>
        <w:t>tyreotoxikóza, amyloidóza.</w:t>
      </w:r>
    </w:p>
    <w:p w14:paraId="409C2180" w14:textId="77777777" w:rsidR="00BD4BB3" w:rsidRDefault="00BD4BB3" w:rsidP="000B2F17">
      <w:pPr>
        <w:numPr>
          <w:ilvl w:val="0"/>
          <w:numId w:val="1"/>
        </w:numPr>
        <w:shd w:val="clear" w:color="auto" w:fill="FFFFFF"/>
        <w:tabs>
          <w:tab w:val="left" w:pos="288"/>
        </w:tabs>
        <w:spacing w:line="250" w:lineRule="exact"/>
        <w:ind w:left="288" w:hanging="178"/>
        <w:rPr>
          <w:color w:val="000000"/>
          <w:sz w:val="22"/>
          <w:szCs w:val="22"/>
        </w:rPr>
        <w:sectPr w:rsidR="00BD4BB3" w:rsidSect="00253C6B">
          <w:pgSz w:w="11909" w:h="16834"/>
          <w:pgMar w:top="1440" w:right="849" w:bottom="720" w:left="993" w:header="708" w:footer="708" w:gutter="0"/>
          <w:cols w:space="60"/>
          <w:noEndnote/>
        </w:sectPr>
      </w:pPr>
    </w:p>
    <w:p w14:paraId="40BE0A96" w14:textId="77777777" w:rsidR="00BD4BB3" w:rsidRDefault="00BD4BB3" w:rsidP="00BD4BB3">
      <w:pPr>
        <w:shd w:val="clear" w:color="auto" w:fill="FFFFFF"/>
        <w:ind w:left="10"/>
      </w:pPr>
      <w:r>
        <w:rPr>
          <w:b/>
          <w:bCs/>
          <w:color w:val="000000"/>
          <w:spacing w:val="3"/>
          <w:sz w:val="22"/>
          <w:szCs w:val="22"/>
        </w:rPr>
        <w:lastRenderedPageBreak/>
        <w:t>Fyziologicko-patologický úvod</w:t>
      </w:r>
    </w:p>
    <w:p w14:paraId="55A8E339" w14:textId="77777777" w:rsidR="00BD4BB3" w:rsidRDefault="00BD4BB3" w:rsidP="00BD4BB3">
      <w:pPr>
        <w:shd w:val="clear" w:color="auto" w:fill="FFFFFF"/>
        <w:spacing w:before="53" w:line="250" w:lineRule="exact"/>
        <w:ind w:left="5"/>
        <w:jc w:val="both"/>
      </w:pPr>
      <w:r>
        <w:rPr>
          <w:color w:val="000000"/>
          <w:spacing w:val="-1"/>
          <w:sz w:val="22"/>
          <w:szCs w:val="22"/>
        </w:rPr>
        <w:t xml:space="preserve">Při kardiomyopatii kongestivní vznikají v myokardu jako reakce na jeho poškození </w:t>
      </w:r>
      <w:r>
        <w:rPr>
          <w:color w:val="000000"/>
          <w:spacing w:val="-2"/>
          <w:sz w:val="22"/>
          <w:szCs w:val="22"/>
        </w:rPr>
        <w:t>drobná vazivová ložiska (která se nekontrahují, ani se jimi nešíří elektrický potenciál, čím více jich je, tím hůře) nebo se změny týkají pouze metabolických procesů v buň</w:t>
      </w:r>
      <w:r>
        <w:rPr>
          <w:color w:val="000000"/>
          <w:spacing w:val="-2"/>
          <w:sz w:val="22"/>
          <w:szCs w:val="22"/>
        </w:rPr>
        <w:softHyphen/>
      </w:r>
      <w:r>
        <w:rPr>
          <w:color w:val="000000"/>
          <w:spacing w:val="1"/>
          <w:sz w:val="22"/>
          <w:szCs w:val="22"/>
        </w:rPr>
        <w:t xml:space="preserve">kách </w:t>
      </w:r>
      <w:proofErr w:type="gramStart"/>
      <w:r>
        <w:rPr>
          <w:color w:val="000000"/>
          <w:spacing w:val="1"/>
          <w:sz w:val="22"/>
          <w:szCs w:val="22"/>
        </w:rPr>
        <w:t>myokardu - jedná</w:t>
      </w:r>
      <w:proofErr w:type="gramEnd"/>
      <w:r>
        <w:rPr>
          <w:color w:val="000000"/>
          <w:spacing w:val="1"/>
          <w:sz w:val="22"/>
          <w:szCs w:val="22"/>
        </w:rPr>
        <w:t xml:space="preserve"> se pak o poškození na subcelulární úrovni. V některých </w:t>
      </w:r>
      <w:r>
        <w:rPr>
          <w:color w:val="000000"/>
          <w:spacing w:val="-4"/>
          <w:sz w:val="22"/>
          <w:szCs w:val="22"/>
        </w:rPr>
        <w:t xml:space="preserve">případech část vláken myokardu ve výtokové části hypertrofuje a </w:t>
      </w:r>
      <w:r>
        <w:rPr>
          <w:i/>
          <w:iCs/>
          <w:color w:val="000000"/>
          <w:spacing w:val="-4"/>
          <w:sz w:val="22"/>
          <w:szCs w:val="22"/>
        </w:rPr>
        <w:t xml:space="preserve">překáží </w:t>
      </w:r>
      <w:r>
        <w:rPr>
          <w:color w:val="000000"/>
          <w:spacing w:val="-4"/>
          <w:sz w:val="22"/>
          <w:szCs w:val="22"/>
        </w:rPr>
        <w:t xml:space="preserve">tak toku krve </w:t>
      </w:r>
      <w:r>
        <w:rPr>
          <w:color w:val="000000"/>
          <w:spacing w:val="-2"/>
          <w:sz w:val="22"/>
          <w:szCs w:val="22"/>
        </w:rPr>
        <w:t>(hypertrofická obstrukční kardiomyopatie) nebo může být myokard infiltrován pato</w:t>
      </w:r>
      <w:r>
        <w:rPr>
          <w:color w:val="000000"/>
          <w:spacing w:val="-2"/>
          <w:sz w:val="22"/>
          <w:szCs w:val="22"/>
        </w:rPr>
        <w:softHyphen/>
        <w:t xml:space="preserve">logickou substancí, např. amyloidem a stává se tak </w:t>
      </w:r>
      <w:proofErr w:type="gramStart"/>
      <w:r>
        <w:rPr>
          <w:color w:val="000000"/>
          <w:spacing w:val="-2"/>
          <w:sz w:val="22"/>
          <w:szCs w:val="22"/>
        </w:rPr>
        <w:t>rigidní - klinický</w:t>
      </w:r>
      <w:proofErr w:type="gramEnd"/>
      <w:r>
        <w:rPr>
          <w:color w:val="000000"/>
          <w:spacing w:val="-2"/>
          <w:sz w:val="22"/>
          <w:szCs w:val="22"/>
        </w:rPr>
        <w:t xml:space="preserve"> obraz se podobá </w:t>
      </w:r>
      <w:r>
        <w:rPr>
          <w:color w:val="000000"/>
          <w:spacing w:val="-1"/>
          <w:sz w:val="22"/>
          <w:szCs w:val="22"/>
        </w:rPr>
        <w:t>konstriktivní perikarditidě (konstriktivní kardiomyopatie).</w:t>
      </w:r>
    </w:p>
    <w:p w14:paraId="4B21ED87" w14:textId="77777777" w:rsidR="00BD4BB3" w:rsidRDefault="00BD4BB3" w:rsidP="00BD4BB3">
      <w:pPr>
        <w:shd w:val="clear" w:color="auto" w:fill="FFFFFF"/>
        <w:spacing w:line="250" w:lineRule="exact"/>
        <w:ind w:left="5" w:right="10" w:firstLine="283"/>
        <w:jc w:val="both"/>
      </w:pPr>
      <w:r>
        <w:rPr>
          <w:color w:val="000000"/>
          <w:spacing w:val="-3"/>
          <w:sz w:val="22"/>
          <w:szCs w:val="22"/>
        </w:rPr>
        <w:t>Výsledkem kardiomyopatie jsou proto poruchy srdeční rytmici ty, vodivosti i kon-traktility. Pokud se srdce nestahuje s dostatečnou silou a frekvencí, nepřečerpá potřeb</w:t>
      </w:r>
      <w:r>
        <w:rPr>
          <w:color w:val="000000"/>
          <w:spacing w:val="-3"/>
          <w:sz w:val="22"/>
          <w:szCs w:val="22"/>
        </w:rPr>
        <w:softHyphen/>
      </w:r>
      <w:r>
        <w:rPr>
          <w:color w:val="000000"/>
          <w:spacing w:val="-2"/>
          <w:sz w:val="22"/>
          <w:szCs w:val="22"/>
        </w:rPr>
        <w:t xml:space="preserve">né množství krve (selhává jako pumpa) a vzniká obraz srdeční nedostatečnosti neboli </w:t>
      </w:r>
      <w:r>
        <w:rPr>
          <w:color w:val="000000"/>
          <w:spacing w:val="-1"/>
          <w:sz w:val="22"/>
          <w:szCs w:val="22"/>
        </w:rPr>
        <w:t>kardiální insuficience s následnou dilatací komor.</w:t>
      </w:r>
    </w:p>
    <w:p w14:paraId="6FA23C7E" w14:textId="77777777" w:rsidR="00BD4BB3" w:rsidRDefault="00BD4BB3" w:rsidP="00BD4BB3">
      <w:pPr>
        <w:shd w:val="clear" w:color="auto" w:fill="FFFFFF"/>
        <w:spacing w:line="250" w:lineRule="exact"/>
        <w:ind w:left="5" w:right="5" w:firstLine="288"/>
        <w:jc w:val="both"/>
      </w:pPr>
      <w:r>
        <w:rPr>
          <w:color w:val="000000"/>
          <w:spacing w:val="-2"/>
          <w:sz w:val="22"/>
          <w:szCs w:val="22"/>
        </w:rPr>
        <w:t>Endokard ani endotel koronárních tepen nevykazuje žádné změny, proto podmín</w:t>
      </w:r>
      <w:r>
        <w:rPr>
          <w:color w:val="000000"/>
          <w:spacing w:val="-2"/>
          <w:sz w:val="22"/>
          <w:szCs w:val="22"/>
        </w:rPr>
        <w:softHyphen/>
      </w:r>
      <w:r>
        <w:rPr>
          <w:color w:val="000000"/>
          <w:sz w:val="22"/>
          <w:szCs w:val="22"/>
        </w:rPr>
        <w:t xml:space="preserve">kou pro označení kardiomyopatie je nepřítomnost ICHS, akutního zánětu srdce či </w:t>
      </w:r>
      <w:r>
        <w:rPr>
          <w:color w:val="000000"/>
          <w:spacing w:val="-2"/>
          <w:sz w:val="22"/>
          <w:szCs w:val="22"/>
        </w:rPr>
        <w:t>vrozených nebo získaných srdečních vad. Onemocnění má sklon ke zhoršování s ma</w:t>
      </w:r>
      <w:r>
        <w:rPr>
          <w:color w:val="000000"/>
          <w:spacing w:val="-2"/>
          <w:sz w:val="22"/>
          <w:szCs w:val="22"/>
        </w:rPr>
        <w:softHyphen/>
      </w:r>
      <w:r>
        <w:rPr>
          <w:color w:val="000000"/>
          <w:spacing w:val="-3"/>
          <w:sz w:val="22"/>
          <w:szCs w:val="22"/>
        </w:rPr>
        <w:t xml:space="preserve">lou odpovědí na farmakologickou léčbu (kardiotonika), vazivo se totiž za žádnou cenu </w:t>
      </w:r>
      <w:r>
        <w:rPr>
          <w:color w:val="000000"/>
          <w:spacing w:val="-2"/>
          <w:sz w:val="22"/>
          <w:szCs w:val="22"/>
        </w:rPr>
        <w:t xml:space="preserve">nedokáže kontrahovat ani šířit elektrický proud. Jedinou nadějí pacientů s pokročilou </w:t>
      </w:r>
      <w:r>
        <w:rPr>
          <w:color w:val="000000"/>
          <w:spacing w:val="-1"/>
          <w:sz w:val="22"/>
          <w:szCs w:val="22"/>
        </w:rPr>
        <w:t>kardiomyopatii je transplantace srdce.</w:t>
      </w:r>
    </w:p>
    <w:p w14:paraId="3DF78F8E" w14:textId="77777777" w:rsidR="00BD4BB3" w:rsidRDefault="00BD4BB3" w:rsidP="00BD4BB3">
      <w:pPr>
        <w:shd w:val="clear" w:color="auto" w:fill="FFFFFF"/>
        <w:spacing w:before="125"/>
        <w:ind w:left="10"/>
      </w:pPr>
      <w:r>
        <w:rPr>
          <w:b/>
          <w:bCs/>
          <w:color w:val="000000"/>
          <w:spacing w:val="2"/>
          <w:sz w:val="22"/>
          <w:szCs w:val="22"/>
        </w:rPr>
        <w:t>Etiologie</w:t>
      </w:r>
    </w:p>
    <w:p w14:paraId="5D4B1612" w14:textId="77777777" w:rsidR="00BD4BB3" w:rsidRDefault="00BD4BB3" w:rsidP="00BD4BB3">
      <w:pPr>
        <w:shd w:val="clear" w:color="auto" w:fill="FFFFFF"/>
        <w:spacing w:before="48" w:line="250" w:lineRule="exact"/>
        <w:ind w:left="10" w:right="5"/>
        <w:jc w:val="both"/>
      </w:pPr>
      <w:r>
        <w:rPr>
          <w:color w:val="000000"/>
          <w:spacing w:val="-2"/>
          <w:sz w:val="22"/>
          <w:szCs w:val="22"/>
        </w:rPr>
        <w:t xml:space="preserve">Příčiny mohou působit už během intrauterinního vývoje a zanechat trvale poškozený </w:t>
      </w:r>
      <w:r>
        <w:rPr>
          <w:color w:val="000000"/>
          <w:spacing w:val="-1"/>
          <w:sz w:val="22"/>
          <w:szCs w:val="22"/>
        </w:rPr>
        <w:t>myokard nebo poškodit srdce v pozdější době. Obvyklé příčiny kardiomyopatii jsou:</w:t>
      </w:r>
    </w:p>
    <w:p w14:paraId="249AA86D" w14:textId="77777777" w:rsidR="00BD4BB3" w:rsidRDefault="00BD4BB3" w:rsidP="000B2F17">
      <w:pPr>
        <w:numPr>
          <w:ilvl w:val="0"/>
          <w:numId w:val="1"/>
        </w:numPr>
        <w:shd w:val="clear" w:color="auto" w:fill="FFFFFF"/>
        <w:tabs>
          <w:tab w:val="left" w:pos="288"/>
        </w:tabs>
        <w:spacing w:line="250" w:lineRule="exact"/>
        <w:ind w:left="110"/>
        <w:rPr>
          <w:color w:val="000000"/>
          <w:sz w:val="22"/>
          <w:szCs w:val="22"/>
        </w:rPr>
      </w:pPr>
      <w:r>
        <w:rPr>
          <w:color w:val="000000"/>
          <w:spacing w:val="-1"/>
          <w:sz w:val="22"/>
          <w:szCs w:val="22"/>
        </w:rPr>
        <w:t>infekční (bakterie, viry),</w:t>
      </w:r>
    </w:p>
    <w:p w14:paraId="5C3C290D" w14:textId="77777777" w:rsidR="00BD4BB3" w:rsidRDefault="00BD4BB3" w:rsidP="000B2F17">
      <w:pPr>
        <w:numPr>
          <w:ilvl w:val="0"/>
          <w:numId w:val="1"/>
        </w:numPr>
        <w:shd w:val="clear" w:color="auto" w:fill="FFFFFF"/>
        <w:tabs>
          <w:tab w:val="left" w:pos="288"/>
        </w:tabs>
        <w:spacing w:line="250" w:lineRule="exact"/>
        <w:ind w:left="110"/>
        <w:rPr>
          <w:color w:val="000000"/>
          <w:sz w:val="22"/>
          <w:szCs w:val="22"/>
        </w:rPr>
      </w:pPr>
      <w:r>
        <w:rPr>
          <w:color w:val="000000"/>
          <w:spacing w:val="-1"/>
          <w:sz w:val="22"/>
          <w:szCs w:val="22"/>
        </w:rPr>
        <w:t>autoimunitní procesy (poškození autoprotilátkami při recidivujících infekcích),</w:t>
      </w:r>
    </w:p>
    <w:p w14:paraId="0AFFAE32" w14:textId="77777777" w:rsidR="00BD4BB3" w:rsidRDefault="00BD4BB3" w:rsidP="000B2F17">
      <w:pPr>
        <w:numPr>
          <w:ilvl w:val="0"/>
          <w:numId w:val="1"/>
        </w:numPr>
        <w:shd w:val="clear" w:color="auto" w:fill="FFFFFF"/>
        <w:tabs>
          <w:tab w:val="left" w:pos="288"/>
        </w:tabs>
        <w:spacing w:line="250" w:lineRule="exact"/>
        <w:ind w:left="110"/>
        <w:rPr>
          <w:color w:val="000000"/>
          <w:sz w:val="22"/>
          <w:szCs w:val="22"/>
        </w:rPr>
      </w:pPr>
      <w:r>
        <w:rPr>
          <w:color w:val="000000"/>
          <w:spacing w:val="-1"/>
          <w:sz w:val="22"/>
          <w:szCs w:val="22"/>
        </w:rPr>
        <w:t>alkohol (poškození alkoholem se nazývá alkoholová kardiomyopatie),</w:t>
      </w:r>
    </w:p>
    <w:p w14:paraId="0DCA58CF" w14:textId="77777777" w:rsidR="00BD4BB3" w:rsidRDefault="00BD4BB3" w:rsidP="000B2F17">
      <w:pPr>
        <w:numPr>
          <w:ilvl w:val="0"/>
          <w:numId w:val="1"/>
        </w:numPr>
        <w:shd w:val="clear" w:color="auto" w:fill="FFFFFF"/>
        <w:tabs>
          <w:tab w:val="left" w:pos="288"/>
        </w:tabs>
        <w:spacing w:line="250" w:lineRule="exact"/>
        <w:ind w:left="110"/>
        <w:rPr>
          <w:color w:val="000000"/>
          <w:sz w:val="22"/>
          <w:szCs w:val="22"/>
        </w:rPr>
      </w:pPr>
      <w:r>
        <w:rPr>
          <w:color w:val="000000"/>
          <w:spacing w:val="-1"/>
          <w:sz w:val="22"/>
          <w:szCs w:val="22"/>
        </w:rPr>
        <w:t>podvýživa (hypovitamininózy),</w:t>
      </w:r>
    </w:p>
    <w:p w14:paraId="26BDA9DC" w14:textId="77777777" w:rsidR="00BD4BB3" w:rsidRDefault="00BD4BB3" w:rsidP="000B2F17">
      <w:pPr>
        <w:numPr>
          <w:ilvl w:val="0"/>
          <w:numId w:val="1"/>
        </w:numPr>
        <w:shd w:val="clear" w:color="auto" w:fill="FFFFFF"/>
        <w:tabs>
          <w:tab w:val="left" w:pos="288"/>
        </w:tabs>
        <w:spacing w:line="250" w:lineRule="exact"/>
        <w:ind w:left="288" w:hanging="178"/>
        <w:rPr>
          <w:color w:val="000000"/>
          <w:sz w:val="22"/>
          <w:szCs w:val="22"/>
        </w:rPr>
      </w:pPr>
      <w:r>
        <w:rPr>
          <w:color w:val="000000"/>
          <w:spacing w:val="-2"/>
          <w:sz w:val="22"/>
          <w:szCs w:val="22"/>
        </w:rPr>
        <w:t>nedostatek K</w:t>
      </w:r>
      <w:r>
        <w:rPr>
          <w:color w:val="000000"/>
          <w:spacing w:val="-2"/>
          <w:sz w:val="22"/>
          <w:szCs w:val="22"/>
          <w:vertAlign w:val="superscript"/>
        </w:rPr>
        <w:t>+</w:t>
      </w:r>
      <w:r>
        <w:rPr>
          <w:color w:val="000000"/>
          <w:spacing w:val="-2"/>
          <w:sz w:val="22"/>
          <w:szCs w:val="22"/>
        </w:rPr>
        <w:t xml:space="preserve"> a Mg</w:t>
      </w:r>
      <w:r>
        <w:rPr>
          <w:color w:val="000000"/>
          <w:spacing w:val="-2"/>
          <w:sz w:val="22"/>
          <w:szCs w:val="22"/>
          <w:vertAlign w:val="superscript"/>
        </w:rPr>
        <w:t>2+</w:t>
      </w:r>
      <w:r>
        <w:rPr>
          <w:color w:val="000000"/>
          <w:spacing w:val="-2"/>
          <w:sz w:val="22"/>
          <w:szCs w:val="22"/>
        </w:rPr>
        <w:t xml:space="preserve"> - elektrolytevý rozvrat ujaterního nebo renálního onemoc</w:t>
      </w:r>
      <w:r>
        <w:rPr>
          <w:color w:val="000000"/>
          <w:spacing w:val="-2"/>
          <w:sz w:val="22"/>
          <w:szCs w:val="22"/>
        </w:rPr>
        <w:softHyphen/>
      </w:r>
      <w:r>
        <w:rPr>
          <w:color w:val="000000"/>
          <w:spacing w:val="-2"/>
          <w:sz w:val="22"/>
          <w:szCs w:val="22"/>
        </w:rPr>
        <w:br/>
      </w:r>
      <w:r>
        <w:rPr>
          <w:color w:val="000000"/>
          <w:spacing w:val="-1"/>
          <w:sz w:val="22"/>
          <w:szCs w:val="22"/>
        </w:rPr>
        <w:t>nění, tyreotoxikóza, anemie,</w:t>
      </w:r>
    </w:p>
    <w:p w14:paraId="552A1A4A" w14:textId="77777777" w:rsidR="00BD4BB3" w:rsidRDefault="00BD4BB3" w:rsidP="000B2F17">
      <w:pPr>
        <w:numPr>
          <w:ilvl w:val="0"/>
          <w:numId w:val="1"/>
        </w:numPr>
        <w:shd w:val="clear" w:color="auto" w:fill="FFFFFF"/>
        <w:tabs>
          <w:tab w:val="left" w:pos="288"/>
        </w:tabs>
        <w:spacing w:line="250" w:lineRule="exact"/>
        <w:ind w:left="110"/>
        <w:rPr>
          <w:color w:val="000000"/>
          <w:sz w:val="22"/>
          <w:szCs w:val="22"/>
        </w:rPr>
      </w:pPr>
      <w:r>
        <w:rPr>
          <w:color w:val="000000"/>
          <w:spacing w:val="-1"/>
          <w:sz w:val="22"/>
          <w:szCs w:val="22"/>
        </w:rPr>
        <w:t>těžké kovy (kobalt, zinek, olovo, kadmium).</w:t>
      </w:r>
    </w:p>
    <w:p w14:paraId="4B3F59A8" w14:textId="77777777" w:rsidR="00BD4BB3" w:rsidRDefault="00BD4BB3" w:rsidP="00BD4BB3">
      <w:pPr>
        <w:shd w:val="clear" w:color="auto" w:fill="FFFFFF"/>
        <w:spacing w:before="120"/>
        <w:ind w:left="10"/>
      </w:pPr>
      <w:r>
        <w:rPr>
          <w:b/>
          <w:bCs/>
          <w:color w:val="000000"/>
          <w:spacing w:val="3"/>
          <w:sz w:val="22"/>
          <w:szCs w:val="22"/>
        </w:rPr>
        <w:t>Klinický obraz</w:t>
      </w:r>
    </w:p>
    <w:p w14:paraId="585F5487" w14:textId="77777777" w:rsidR="00BD4BB3" w:rsidRDefault="00BD4BB3" w:rsidP="00BD4BB3">
      <w:pPr>
        <w:shd w:val="clear" w:color="auto" w:fill="FFFFFF"/>
        <w:spacing w:before="53" w:line="250" w:lineRule="exact"/>
        <w:ind w:left="10" w:right="10"/>
        <w:jc w:val="both"/>
      </w:pPr>
      <w:r>
        <w:rPr>
          <w:color w:val="000000"/>
          <w:spacing w:val="-3"/>
          <w:sz w:val="22"/>
          <w:szCs w:val="22"/>
        </w:rPr>
        <w:t xml:space="preserve">V časných fázích bez obtíží, později se objevuje </w:t>
      </w:r>
      <w:proofErr w:type="gramStart"/>
      <w:r>
        <w:rPr>
          <w:color w:val="000000"/>
          <w:spacing w:val="-3"/>
          <w:sz w:val="22"/>
          <w:szCs w:val="22"/>
        </w:rPr>
        <w:t>dusnost - zpočátku</w:t>
      </w:r>
      <w:proofErr w:type="gramEnd"/>
      <w:r>
        <w:rPr>
          <w:color w:val="000000"/>
          <w:spacing w:val="-3"/>
          <w:sz w:val="22"/>
          <w:szCs w:val="22"/>
        </w:rPr>
        <w:t xml:space="preserve"> námahová, posléze </w:t>
      </w:r>
      <w:r>
        <w:rPr>
          <w:color w:val="000000"/>
          <w:spacing w:val="-1"/>
          <w:sz w:val="22"/>
          <w:szCs w:val="22"/>
        </w:rPr>
        <w:t>i klidová a příznaky srdečního selhávání (viz kap. 3.7).</w:t>
      </w:r>
    </w:p>
    <w:p w14:paraId="5C3A985B" w14:textId="77777777" w:rsidR="00BD4BB3" w:rsidRDefault="00BD4BB3" w:rsidP="00BD4BB3">
      <w:pPr>
        <w:shd w:val="clear" w:color="auto" w:fill="FFFFFF"/>
        <w:spacing w:before="125"/>
        <w:ind w:left="10"/>
      </w:pPr>
      <w:r>
        <w:rPr>
          <w:b/>
          <w:bCs/>
          <w:color w:val="000000"/>
          <w:spacing w:val="3"/>
          <w:sz w:val="22"/>
          <w:szCs w:val="22"/>
        </w:rPr>
        <w:t>Diagnostika</w:t>
      </w:r>
    </w:p>
    <w:p w14:paraId="4EF3C8AE" w14:textId="77777777" w:rsidR="00BD4BB3" w:rsidRDefault="00BD4BB3" w:rsidP="00BD4BB3">
      <w:pPr>
        <w:shd w:val="clear" w:color="auto" w:fill="FFFFFF"/>
        <w:spacing w:before="48" w:line="250" w:lineRule="exact"/>
        <w:ind w:left="10"/>
        <w:jc w:val="both"/>
      </w:pPr>
      <w:r>
        <w:rPr>
          <w:color w:val="000000"/>
          <w:spacing w:val="-3"/>
          <w:sz w:val="22"/>
          <w:szCs w:val="22"/>
        </w:rPr>
        <w:t xml:space="preserve">Typická je příznaková trias: kardiomegalie, arytmie a kardiální dekompenzace, ostatní </w:t>
      </w:r>
      <w:r>
        <w:rPr>
          <w:color w:val="000000"/>
          <w:spacing w:val="-1"/>
          <w:sz w:val="22"/>
          <w:szCs w:val="22"/>
        </w:rPr>
        <w:t>vyšetření viz kap. 3.1.</w:t>
      </w:r>
    </w:p>
    <w:p w14:paraId="79668B15" w14:textId="77777777" w:rsidR="00BD4BB3" w:rsidRDefault="00BD4BB3" w:rsidP="00BD4BB3">
      <w:pPr>
        <w:shd w:val="clear" w:color="auto" w:fill="FFFFFF"/>
        <w:spacing w:before="125"/>
        <w:ind w:left="10"/>
      </w:pPr>
      <w:r>
        <w:rPr>
          <w:b/>
          <w:bCs/>
          <w:color w:val="000000"/>
          <w:spacing w:val="2"/>
          <w:sz w:val="22"/>
          <w:szCs w:val="22"/>
        </w:rPr>
        <w:t>Terapie</w:t>
      </w:r>
    </w:p>
    <w:p w14:paraId="6DF29698" w14:textId="77777777" w:rsidR="00BD4BB3" w:rsidRDefault="00BD4BB3" w:rsidP="00BD4BB3">
      <w:pPr>
        <w:shd w:val="clear" w:color="auto" w:fill="FFFFFF"/>
        <w:spacing w:before="48"/>
      </w:pPr>
      <w:r>
        <w:rPr>
          <w:i/>
          <w:iCs/>
          <w:color w:val="000000"/>
          <w:sz w:val="22"/>
          <w:szCs w:val="22"/>
        </w:rPr>
        <w:t xml:space="preserve">Režimová opatření: </w:t>
      </w:r>
      <w:r>
        <w:rPr>
          <w:color w:val="000000"/>
          <w:sz w:val="22"/>
          <w:szCs w:val="22"/>
        </w:rPr>
        <w:t>snížit fyzickou námahu,</w:t>
      </w:r>
    </w:p>
    <w:p w14:paraId="0E8829B3" w14:textId="77777777" w:rsidR="00BD4BB3" w:rsidRDefault="00BD4BB3" w:rsidP="00BD4BB3">
      <w:pPr>
        <w:shd w:val="clear" w:color="auto" w:fill="FFFFFF"/>
        <w:spacing w:before="48" w:line="250" w:lineRule="exact"/>
        <w:ind w:left="5" w:right="19"/>
        <w:jc w:val="both"/>
      </w:pPr>
      <w:r>
        <w:rPr>
          <w:i/>
          <w:iCs/>
          <w:color w:val="000000"/>
          <w:spacing w:val="3"/>
          <w:sz w:val="22"/>
          <w:szCs w:val="22"/>
        </w:rPr>
        <w:t xml:space="preserve">Farmakologická léčba: </w:t>
      </w:r>
      <w:r>
        <w:rPr>
          <w:color w:val="000000"/>
          <w:spacing w:val="3"/>
          <w:sz w:val="22"/>
          <w:szCs w:val="22"/>
        </w:rPr>
        <w:t xml:space="preserve">diuretika a kardiotonika u kardiální dekompenzace, ATB </w:t>
      </w:r>
      <w:r>
        <w:rPr>
          <w:color w:val="000000"/>
          <w:spacing w:val="-1"/>
          <w:sz w:val="22"/>
          <w:szCs w:val="22"/>
        </w:rPr>
        <w:t>u zánětů dýchacích cest nebo tonzilitid, vyloučit konzumaci alkoholu.</w:t>
      </w:r>
    </w:p>
    <w:p w14:paraId="6F63206C" w14:textId="2B44AF0F" w:rsidR="00BD4BB3" w:rsidRDefault="00BD4BB3" w:rsidP="00BD4BB3">
      <w:pPr>
        <w:shd w:val="clear" w:color="auto" w:fill="FFFFFF"/>
        <w:spacing w:before="475" w:line="365" w:lineRule="exact"/>
        <w:ind w:left="802" w:hanging="797"/>
      </w:pPr>
      <w:r>
        <w:rPr>
          <w:b/>
          <w:bCs/>
          <w:color w:val="000000"/>
          <w:spacing w:val="-3"/>
          <w:sz w:val="32"/>
          <w:szCs w:val="32"/>
        </w:rPr>
        <w:t xml:space="preserve">3.9     </w:t>
      </w:r>
      <w:r w:rsidR="00373710">
        <w:rPr>
          <w:b/>
          <w:bCs/>
          <w:color w:val="000000"/>
          <w:spacing w:val="-3"/>
          <w:sz w:val="32"/>
          <w:szCs w:val="32"/>
        </w:rPr>
        <w:t>O</w:t>
      </w:r>
      <w:r>
        <w:rPr>
          <w:b/>
          <w:bCs/>
          <w:color w:val="000000"/>
          <w:spacing w:val="-3"/>
          <w:sz w:val="32"/>
          <w:szCs w:val="32"/>
        </w:rPr>
        <w:t xml:space="preserve">nemocnění </w:t>
      </w:r>
      <w:r>
        <w:rPr>
          <w:b/>
          <w:bCs/>
          <w:color w:val="000000"/>
          <w:sz w:val="32"/>
          <w:szCs w:val="32"/>
        </w:rPr>
        <w:t>žil, záněty žil a chronick</w:t>
      </w:r>
      <w:r w:rsidR="00373710">
        <w:rPr>
          <w:b/>
          <w:bCs/>
          <w:color w:val="000000"/>
          <w:sz w:val="32"/>
          <w:szCs w:val="32"/>
        </w:rPr>
        <w:t>á</w:t>
      </w:r>
      <w:r>
        <w:rPr>
          <w:b/>
          <w:bCs/>
          <w:color w:val="000000"/>
          <w:sz w:val="32"/>
          <w:szCs w:val="32"/>
        </w:rPr>
        <w:t xml:space="preserve"> žilní insuficienc</w:t>
      </w:r>
      <w:r w:rsidR="00373710">
        <w:rPr>
          <w:b/>
          <w:bCs/>
          <w:color w:val="000000"/>
          <w:sz w:val="32"/>
          <w:szCs w:val="32"/>
        </w:rPr>
        <w:t>e</w:t>
      </w:r>
    </w:p>
    <w:p w14:paraId="48DFCC97" w14:textId="77777777" w:rsidR="00BD4BB3" w:rsidRDefault="00BD4BB3" w:rsidP="00BD4BB3">
      <w:pPr>
        <w:shd w:val="clear" w:color="auto" w:fill="FFFFFF"/>
        <w:spacing w:before="187" w:line="226" w:lineRule="exact"/>
        <w:jc w:val="both"/>
      </w:pPr>
      <w:r>
        <w:rPr>
          <w:b/>
          <w:bCs/>
          <w:i/>
          <w:iCs/>
          <w:color w:val="000000"/>
          <w:spacing w:val="-3"/>
        </w:rPr>
        <w:t xml:space="preserve">Víte, </w:t>
      </w:r>
      <w:r>
        <w:rPr>
          <w:i/>
          <w:iCs/>
          <w:color w:val="000000"/>
          <w:spacing w:val="-3"/>
        </w:rPr>
        <w:t>že teprve William Harvey (1578—1657) objevil velký krevní oběh? Spojil myšlenku krev</w:t>
      </w:r>
      <w:r>
        <w:rPr>
          <w:i/>
          <w:iCs/>
          <w:color w:val="000000"/>
          <w:spacing w:val="-3"/>
        </w:rPr>
        <w:softHyphen/>
      </w:r>
      <w:r>
        <w:rPr>
          <w:i/>
          <w:iCs/>
          <w:color w:val="000000"/>
          <w:spacing w:val="-2"/>
        </w:rPr>
        <w:t>ního oběhu se srdcem jako pohonným orgánem. V Harveyově vyjadřování se odrazilo Koper-</w:t>
      </w:r>
      <w:r>
        <w:rPr>
          <w:i/>
          <w:iCs/>
          <w:color w:val="000000"/>
        </w:rPr>
        <w:t xml:space="preserve">níkovo učení s modelem centrálního tělesa (Slunce) a oběžnými drahami těles. Své pojednání </w:t>
      </w:r>
      <w:r>
        <w:rPr>
          <w:i/>
          <w:iCs/>
          <w:color w:val="000000"/>
          <w:spacing w:val="-3"/>
        </w:rPr>
        <w:t xml:space="preserve">Z r. 1628 věnoval Harvey anglickému Karlu </w:t>
      </w:r>
      <w:r>
        <w:rPr>
          <w:i/>
          <w:iCs/>
          <w:color w:val="000000"/>
          <w:spacing w:val="-3"/>
          <w:lang w:val="en-US"/>
        </w:rPr>
        <w:t xml:space="preserve">I. </w:t>
      </w:r>
      <w:r>
        <w:rPr>
          <w:i/>
          <w:iCs/>
          <w:color w:val="000000"/>
          <w:spacing w:val="-3"/>
        </w:rPr>
        <w:t xml:space="preserve">slovy: „Nejmilostivější králi! Srdce živočicha je </w:t>
      </w:r>
      <w:r>
        <w:rPr>
          <w:i/>
          <w:iCs/>
          <w:color w:val="000000"/>
          <w:spacing w:val="-1"/>
        </w:rPr>
        <w:t xml:space="preserve">základem jeho veškerenstva, Sluncem malého světa, na němž závisí všechen život a z něhož </w:t>
      </w:r>
      <w:r>
        <w:rPr>
          <w:i/>
          <w:iCs/>
          <w:color w:val="000000"/>
          <w:spacing w:val="-4"/>
        </w:rPr>
        <w:t xml:space="preserve">všechna svěžest a síla vyzařují. Stejně jako je král základem své říše a Slunce je základem svého </w:t>
      </w:r>
      <w:r>
        <w:rPr>
          <w:i/>
          <w:iCs/>
          <w:color w:val="000000"/>
          <w:spacing w:val="-1"/>
        </w:rPr>
        <w:t>světa, je srdce základem, z něhož moc vyzařuje a všechna milost vychází. "</w:t>
      </w:r>
    </w:p>
    <w:p w14:paraId="4CB89259" w14:textId="77777777" w:rsidR="00BD4BB3" w:rsidRDefault="00BD4BB3" w:rsidP="00BD4BB3">
      <w:pPr>
        <w:shd w:val="clear" w:color="auto" w:fill="FFFFFF"/>
        <w:spacing w:before="120"/>
        <w:ind w:left="5"/>
      </w:pPr>
      <w:r>
        <w:rPr>
          <w:b/>
          <w:bCs/>
          <w:color w:val="000000"/>
          <w:spacing w:val="3"/>
          <w:sz w:val="22"/>
          <w:szCs w:val="22"/>
        </w:rPr>
        <w:t>Fyziologicko-patologický úvod</w:t>
      </w:r>
    </w:p>
    <w:p w14:paraId="5FD343D6" w14:textId="77777777" w:rsidR="00BD4BB3" w:rsidRDefault="00BD4BB3" w:rsidP="00BD4BB3">
      <w:pPr>
        <w:shd w:val="clear" w:color="auto" w:fill="FFFFFF"/>
        <w:spacing w:before="58" w:line="245" w:lineRule="exact"/>
        <w:ind w:right="19"/>
        <w:jc w:val="both"/>
      </w:pPr>
      <w:r>
        <w:rPr>
          <w:color w:val="000000"/>
          <w:spacing w:val="-2"/>
          <w:sz w:val="22"/>
          <w:szCs w:val="22"/>
        </w:rPr>
        <w:t>Odkysličená krev je z tkání dolních končetin odváděna dvojím žilním řečištěm probí</w:t>
      </w:r>
      <w:r>
        <w:rPr>
          <w:color w:val="000000"/>
          <w:spacing w:val="-2"/>
          <w:sz w:val="22"/>
          <w:szCs w:val="22"/>
        </w:rPr>
        <w:softHyphen/>
      </w:r>
      <w:r>
        <w:rPr>
          <w:color w:val="000000"/>
          <w:spacing w:val="-1"/>
          <w:sz w:val="22"/>
          <w:szCs w:val="22"/>
        </w:rPr>
        <w:t xml:space="preserve">hajícím paralelně nad sebou. Hlubokými žilami odtéká asi 90 % žilní krve (některé </w:t>
      </w:r>
      <w:r>
        <w:rPr>
          <w:color w:val="000000"/>
          <w:sz w:val="22"/>
          <w:szCs w:val="22"/>
        </w:rPr>
        <w:t xml:space="preserve">prameny uvádějí 2/3) a povrchovými žilami 10 %. Povrchové žíly se napojují na </w:t>
      </w:r>
      <w:r>
        <w:rPr>
          <w:color w:val="000000"/>
          <w:spacing w:val="-1"/>
          <w:sz w:val="22"/>
          <w:szCs w:val="22"/>
        </w:rPr>
        <w:t xml:space="preserve">hluboké žíly a krev proudí směrem z povrchových žil do hlubokých (povrchová žíla </w:t>
      </w:r>
      <w:r>
        <w:rPr>
          <w:color w:val="000000"/>
          <w:spacing w:val="1"/>
          <w:sz w:val="22"/>
          <w:szCs w:val="22"/>
        </w:rPr>
        <w:t>véna saphena magna se vlévá do hluboké žíly véna femoralis v třísle). Do žilní sítě</w:t>
      </w:r>
    </w:p>
    <w:p w14:paraId="58EF1151" w14:textId="77777777" w:rsidR="00BD4BB3" w:rsidRDefault="00BD4BB3" w:rsidP="00BD4BB3">
      <w:pPr>
        <w:shd w:val="clear" w:color="auto" w:fill="FFFFFF"/>
        <w:spacing w:line="250" w:lineRule="exact"/>
        <w:ind w:left="19" w:right="19"/>
        <w:jc w:val="both"/>
      </w:pPr>
      <w:r>
        <w:rPr>
          <w:color w:val="000000"/>
          <w:spacing w:val="-1"/>
          <w:sz w:val="22"/>
          <w:szCs w:val="22"/>
        </w:rPr>
        <w:t>jsou vřazeny spojky mezi hlubokým a povrchovým žilním řečištěm, tzv. perforátory. Tím může krev protékat volně z povrchových žil do hlubokých.</w:t>
      </w:r>
    </w:p>
    <w:p w14:paraId="6678289D" w14:textId="77777777" w:rsidR="00BD4BB3" w:rsidRDefault="00BD4BB3" w:rsidP="00BD4BB3">
      <w:pPr>
        <w:shd w:val="clear" w:color="auto" w:fill="FFFFFF"/>
        <w:spacing w:before="115"/>
        <w:ind w:left="24"/>
      </w:pPr>
      <w:r>
        <w:rPr>
          <w:color w:val="000000"/>
          <w:spacing w:val="-5"/>
          <w:sz w:val="22"/>
          <w:szCs w:val="22"/>
        </w:rPr>
        <w:t xml:space="preserve">—&gt; </w:t>
      </w:r>
      <w:r>
        <w:rPr>
          <w:i/>
          <w:iCs/>
          <w:color w:val="000000"/>
          <w:spacing w:val="-5"/>
          <w:sz w:val="22"/>
          <w:szCs w:val="22"/>
        </w:rPr>
        <w:t xml:space="preserve">Co napomáhá žilnímu návratu směrem k </w:t>
      </w:r>
      <w:proofErr w:type="gramStart"/>
      <w:r>
        <w:rPr>
          <w:i/>
          <w:iCs/>
          <w:color w:val="000000"/>
          <w:spacing w:val="-5"/>
          <w:sz w:val="22"/>
          <w:szCs w:val="22"/>
        </w:rPr>
        <w:t>srdci ?</w:t>
      </w:r>
      <w:proofErr w:type="gramEnd"/>
    </w:p>
    <w:p w14:paraId="2ABB0739" w14:textId="0FEDBB2C" w:rsidR="00BD4BB3" w:rsidRDefault="00BD4BB3" w:rsidP="000B2F17">
      <w:pPr>
        <w:numPr>
          <w:ilvl w:val="0"/>
          <w:numId w:val="25"/>
        </w:numPr>
        <w:shd w:val="clear" w:color="auto" w:fill="FFFFFF"/>
        <w:tabs>
          <w:tab w:val="left" w:pos="298"/>
        </w:tabs>
        <w:spacing w:before="43" w:line="250" w:lineRule="exact"/>
        <w:ind w:left="298" w:hanging="278"/>
        <w:rPr>
          <w:color w:val="000000"/>
          <w:spacing w:val="-20"/>
          <w:sz w:val="22"/>
          <w:szCs w:val="22"/>
        </w:rPr>
      </w:pPr>
      <w:r>
        <w:rPr>
          <w:color w:val="000000"/>
          <w:spacing w:val="-4"/>
          <w:sz w:val="22"/>
          <w:szCs w:val="22"/>
        </w:rPr>
        <w:t>Každých 5-</w:t>
      </w:r>
      <w:smartTag w:uri="urn:schemas-microsoft-com:office:smarttags" w:element="metricconverter">
        <w:smartTagPr>
          <w:attr w:name="ProductID" w:val="10 cm"/>
        </w:smartTagPr>
        <w:r>
          <w:rPr>
            <w:color w:val="000000"/>
            <w:spacing w:val="-4"/>
            <w:sz w:val="22"/>
            <w:szCs w:val="22"/>
          </w:rPr>
          <w:t>10 cm</w:t>
        </w:r>
      </w:smartTag>
      <w:r>
        <w:rPr>
          <w:color w:val="000000"/>
          <w:spacing w:val="-4"/>
          <w:sz w:val="22"/>
          <w:szCs w:val="22"/>
        </w:rPr>
        <w:t xml:space="preserve"> jsou uvnitř žíly žilní chlopně, „kapsičky", které brání krvi, aby se</w:t>
      </w:r>
      <w:r w:rsidR="004E777F">
        <w:rPr>
          <w:color w:val="000000"/>
          <w:spacing w:val="-4"/>
          <w:sz w:val="22"/>
          <w:szCs w:val="22"/>
        </w:rPr>
        <w:t xml:space="preserve"> </w:t>
      </w:r>
      <w:r>
        <w:rPr>
          <w:color w:val="000000"/>
          <w:sz w:val="22"/>
          <w:szCs w:val="22"/>
        </w:rPr>
        <w:t xml:space="preserve">vracela do míst, odkud </w:t>
      </w:r>
      <w:r>
        <w:rPr>
          <w:color w:val="000000"/>
          <w:sz w:val="22"/>
          <w:szCs w:val="22"/>
        </w:rPr>
        <w:lastRenderedPageBreak/>
        <w:t>přitekla. Zajišťují tak jednosměrný tok žilní krve směrem</w:t>
      </w:r>
      <w:r w:rsidR="004E777F">
        <w:rPr>
          <w:color w:val="000000"/>
          <w:sz w:val="22"/>
          <w:szCs w:val="22"/>
        </w:rPr>
        <w:t xml:space="preserve"> </w:t>
      </w:r>
      <w:r>
        <w:rPr>
          <w:color w:val="000000"/>
          <w:spacing w:val="-4"/>
          <w:sz w:val="22"/>
          <w:szCs w:val="22"/>
        </w:rPr>
        <w:t>k srdci, což je vestoje u všech žil v povodí dolní duté žíly velmi důležité, neboť žilní</w:t>
      </w:r>
      <w:r w:rsidR="004E777F">
        <w:rPr>
          <w:color w:val="000000"/>
          <w:spacing w:val="-4"/>
          <w:sz w:val="22"/>
          <w:szCs w:val="22"/>
        </w:rPr>
        <w:t xml:space="preserve"> </w:t>
      </w:r>
      <w:r>
        <w:rPr>
          <w:color w:val="000000"/>
          <w:spacing w:val="-4"/>
          <w:sz w:val="22"/>
          <w:szCs w:val="22"/>
        </w:rPr>
        <w:t>proud je nucen překonávat působení gravitace a pulzová vlna se v něm nevyskytuje.</w:t>
      </w:r>
    </w:p>
    <w:p w14:paraId="6410D6AB" w14:textId="77777777" w:rsidR="00BD4BB3" w:rsidRDefault="00BD4BB3" w:rsidP="000B2F17">
      <w:pPr>
        <w:numPr>
          <w:ilvl w:val="0"/>
          <w:numId w:val="25"/>
        </w:numPr>
        <w:shd w:val="clear" w:color="auto" w:fill="FFFFFF"/>
        <w:tabs>
          <w:tab w:val="left" w:pos="298"/>
        </w:tabs>
        <w:spacing w:line="250" w:lineRule="exact"/>
        <w:ind w:left="298" w:hanging="278"/>
        <w:rPr>
          <w:color w:val="000000"/>
          <w:spacing w:val="-11"/>
          <w:sz w:val="22"/>
          <w:szCs w:val="22"/>
        </w:rPr>
      </w:pPr>
      <w:r>
        <w:rPr>
          <w:color w:val="000000"/>
          <w:spacing w:val="-2"/>
          <w:sz w:val="22"/>
          <w:szCs w:val="22"/>
        </w:rPr>
        <w:t>V hlubokých žilách napomáhá ještě žilnímu návratu pulzová vlna těsně přiléhající</w:t>
      </w:r>
      <w:r>
        <w:rPr>
          <w:color w:val="000000"/>
          <w:spacing w:val="-2"/>
          <w:sz w:val="22"/>
          <w:szCs w:val="22"/>
        </w:rPr>
        <w:br/>
      </w:r>
      <w:r>
        <w:rPr>
          <w:color w:val="000000"/>
          <w:spacing w:val="-3"/>
          <w:sz w:val="22"/>
          <w:szCs w:val="22"/>
        </w:rPr>
        <w:t>tepny.</w:t>
      </w:r>
    </w:p>
    <w:p w14:paraId="75084A77" w14:textId="77777777" w:rsidR="00BD4BB3" w:rsidRDefault="00BD4BB3" w:rsidP="000B2F17">
      <w:pPr>
        <w:numPr>
          <w:ilvl w:val="0"/>
          <w:numId w:val="25"/>
        </w:numPr>
        <w:shd w:val="clear" w:color="auto" w:fill="FFFFFF"/>
        <w:tabs>
          <w:tab w:val="left" w:pos="298"/>
        </w:tabs>
        <w:spacing w:line="250" w:lineRule="exact"/>
        <w:ind w:left="298" w:hanging="278"/>
        <w:rPr>
          <w:color w:val="000000"/>
          <w:spacing w:val="-13"/>
          <w:sz w:val="22"/>
          <w:szCs w:val="22"/>
        </w:rPr>
      </w:pPr>
      <w:r>
        <w:rPr>
          <w:color w:val="000000"/>
          <w:spacing w:val="1"/>
          <w:sz w:val="22"/>
          <w:szCs w:val="22"/>
        </w:rPr>
        <w:t>Masáž žilní stěny kosterním svalem při pohybu (uplatňuje se pouze při svalové</w:t>
      </w:r>
      <w:r>
        <w:rPr>
          <w:color w:val="000000"/>
          <w:spacing w:val="1"/>
          <w:sz w:val="22"/>
          <w:szCs w:val="22"/>
        </w:rPr>
        <w:br/>
      </w:r>
      <w:proofErr w:type="gramStart"/>
      <w:r>
        <w:rPr>
          <w:color w:val="000000"/>
          <w:sz w:val="22"/>
          <w:szCs w:val="22"/>
        </w:rPr>
        <w:t>práci - ne</w:t>
      </w:r>
      <w:proofErr w:type="gramEnd"/>
      <w:r>
        <w:rPr>
          <w:color w:val="000000"/>
          <w:sz w:val="22"/>
          <w:szCs w:val="22"/>
        </w:rPr>
        <w:t xml:space="preserve"> v klidu vestoje).</w:t>
      </w:r>
    </w:p>
    <w:p w14:paraId="5A1DAA18" w14:textId="77777777" w:rsidR="00BD4BB3" w:rsidRDefault="00BD4BB3" w:rsidP="00BD4BB3">
      <w:pPr>
        <w:shd w:val="clear" w:color="auto" w:fill="FFFFFF"/>
        <w:spacing w:before="110"/>
        <w:ind w:left="24"/>
      </w:pPr>
      <w:proofErr w:type="gramStart"/>
      <w:r>
        <w:rPr>
          <w:color w:val="000000"/>
          <w:spacing w:val="-1"/>
          <w:sz w:val="22"/>
          <w:szCs w:val="22"/>
        </w:rPr>
        <w:t xml:space="preserve">-» </w:t>
      </w:r>
      <w:r>
        <w:rPr>
          <w:i/>
          <w:iCs/>
          <w:color w:val="000000"/>
          <w:spacing w:val="-1"/>
          <w:sz w:val="22"/>
          <w:szCs w:val="22"/>
        </w:rPr>
        <w:t>Proč</w:t>
      </w:r>
      <w:proofErr w:type="gramEnd"/>
      <w:r>
        <w:rPr>
          <w:i/>
          <w:iCs/>
          <w:color w:val="000000"/>
          <w:spacing w:val="-1"/>
          <w:sz w:val="22"/>
          <w:szCs w:val="22"/>
        </w:rPr>
        <w:t xml:space="preserve"> na povrchové žíle vznikají výchlipky (varixy) ?</w:t>
      </w:r>
    </w:p>
    <w:p w14:paraId="3F134617" w14:textId="77777777" w:rsidR="00BD4BB3" w:rsidRDefault="00BD4BB3" w:rsidP="00BD4BB3">
      <w:pPr>
        <w:shd w:val="clear" w:color="auto" w:fill="FFFFFF"/>
        <w:spacing w:before="48" w:line="250" w:lineRule="exact"/>
        <w:ind w:left="19"/>
      </w:pPr>
      <w:r>
        <w:rPr>
          <w:color w:val="000000"/>
          <w:spacing w:val="-2"/>
          <w:sz w:val="22"/>
          <w:szCs w:val="22"/>
        </w:rPr>
        <w:t>Podstatou je:</w:t>
      </w:r>
    </w:p>
    <w:p w14:paraId="6174C55B" w14:textId="59722199" w:rsidR="00BD4BB3" w:rsidRDefault="00BD4BB3" w:rsidP="000B2F17">
      <w:pPr>
        <w:numPr>
          <w:ilvl w:val="0"/>
          <w:numId w:val="26"/>
        </w:numPr>
        <w:shd w:val="clear" w:color="auto" w:fill="FFFFFF"/>
        <w:tabs>
          <w:tab w:val="left" w:pos="298"/>
        </w:tabs>
        <w:spacing w:line="250" w:lineRule="exact"/>
        <w:ind w:left="298" w:hanging="278"/>
        <w:rPr>
          <w:color w:val="000000"/>
          <w:spacing w:val="-20"/>
          <w:sz w:val="22"/>
          <w:szCs w:val="22"/>
        </w:rPr>
      </w:pPr>
      <w:r>
        <w:rPr>
          <w:color w:val="000000"/>
          <w:sz w:val="22"/>
          <w:szCs w:val="22"/>
        </w:rPr>
        <w:t>oslabení již tak slabé kolagenní vrstvy žilní stěny (fyziologicky je výrazně slabší</w:t>
      </w:r>
      <w:r w:rsidR="004E777F">
        <w:rPr>
          <w:color w:val="000000"/>
          <w:sz w:val="22"/>
          <w:szCs w:val="22"/>
        </w:rPr>
        <w:t xml:space="preserve"> </w:t>
      </w:r>
      <w:r>
        <w:rPr>
          <w:color w:val="000000"/>
          <w:spacing w:val="-1"/>
          <w:sz w:val="22"/>
          <w:szCs w:val="22"/>
        </w:rPr>
        <w:t>než tepenná) nebo</w:t>
      </w:r>
    </w:p>
    <w:p w14:paraId="298C9CCA" w14:textId="2BDC4A87" w:rsidR="00BD4BB3" w:rsidRDefault="00BD4BB3" w:rsidP="000B2F17">
      <w:pPr>
        <w:numPr>
          <w:ilvl w:val="0"/>
          <w:numId w:val="26"/>
        </w:numPr>
        <w:shd w:val="clear" w:color="auto" w:fill="FFFFFF"/>
        <w:tabs>
          <w:tab w:val="left" w:pos="298"/>
        </w:tabs>
        <w:spacing w:line="250" w:lineRule="exact"/>
        <w:ind w:left="14" w:firstLine="278"/>
        <w:jc w:val="both"/>
      </w:pPr>
      <w:r w:rsidRPr="004E777F">
        <w:rPr>
          <w:color w:val="000000"/>
          <w:sz w:val="22"/>
          <w:szCs w:val="22"/>
        </w:rPr>
        <w:t>přeplnění povrchových žil v důsledku neprůchodného hlubokého žilního řečiště,</w:t>
      </w:r>
      <w:r w:rsidR="004E777F" w:rsidRPr="004E777F">
        <w:rPr>
          <w:color w:val="000000"/>
          <w:sz w:val="22"/>
          <w:szCs w:val="22"/>
        </w:rPr>
        <w:t xml:space="preserve"> </w:t>
      </w:r>
      <w:r w:rsidRPr="004E777F">
        <w:rPr>
          <w:color w:val="000000"/>
          <w:spacing w:val="-1"/>
          <w:sz w:val="22"/>
          <w:szCs w:val="22"/>
        </w:rPr>
        <w:t>nebo zpomaleného žilního návratu.</w:t>
      </w:r>
      <w:r w:rsidR="004E777F" w:rsidRPr="004E777F">
        <w:rPr>
          <w:color w:val="000000"/>
          <w:spacing w:val="-1"/>
          <w:sz w:val="22"/>
          <w:szCs w:val="22"/>
        </w:rPr>
        <w:t xml:space="preserve"> </w:t>
      </w:r>
      <w:r w:rsidRPr="004E777F">
        <w:rPr>
          <w:color w:val="000000"/>
          <w:spacing w:val="-2"/>
          <w:sz w:val="22"/>
          <w:szCs w:val="22"/>
        </w:rPr>
        <w:t>Pokud protéká povrchovými žilami dlouhodobě více krve, než nakolik jsou uzpů</w:t>
      </w:r>
      <w:r w:rsidRPr="004E777F">
        <w:rPr>
          <w:color w:val="000000"/>
          <w:spacing w:val="-2"/>
          <w:sz w:val="22"/>
          <w:szCs w:val="22"/>
        </w:rPr>
        <w:softHyphen/>
      </w:r>
      <w:r w:rsidRPr="004E777F">
        <w:rPr>
          <w:color w:val="000000"/>
          <w:spacing w:val="2"/>
          <w:sz w:val="22"/>
          <w:szCs w:val="22"/>
        </w:rPr>
        <w:t xml:space="preserve">sobené, žíly se pod tlakem krve nepravidelně rozšíří, žilní chlopně tak nedosahují </w:t>
      </w:r>
      <w:r w:rsidRPr="004E777F">
        <w:rPr>
          <w:color w:val="000000"/>
          <w:spacing w:val="-1"/>
          <w:sz w:val="22"/>
          <w:szCs w:val="22"/>
        </w:rPr>
        <w:t xml:space="preserve">k sobě, výrazně se zhoršuje žilní návrat a vzniká bludný </w:t>
      </w:r>
      <w:proofErr w:type="gramStart"/>
      <w:r w:rsidRPr="004E777F">
        <w:rPr>
          <w:color w:val="000000"/>
          <w:spacing w:val="-1"/>
          <w:sz w:val="22"/>
          <w:szCs w:val="22"/>
        </w:rPr>
        <w:t>kruh.</w:t>
      </w:r>
      <w:r w:rsidRPr="004E777F">
        <w:rPr>
          <w:color w:val="000000"/>
          <w:spacing w:val="-4"/>
          <w:sz w:val="22"/>
          <w:szCs w:val="22"/>
        </w:rPr>
        <w:t>Záněty</w:t>
      </w:r>
      <w:proofErr w:type="gramEnd"/>
      <w:r w:rsidRPr="004E777F">
        <w:rPr>
          <w:color w:val="000000"/>
          <w:spacing w:val="-4"/>
          <w:sz w:val="22"/>
          <w:szCs w:val="22"/>
        </w:rPr>
        <w:t xml:space="preserve"> žil se dělí na </w:t>
      </w:r>
      <w:r w:rsidRPr="004E777F">
        <w:rPr>
          <w:b/>
          <w:bCs/>
          <w:color w:val="000000"/>
          <w:spacing w:val="-4"/>
          <w:sz w:val="22"/>
          <w:szCs w:val="22"/>
        </w:rPr>
        <w:t xml:space="preserve">záněty povrchových žil </w:t>
      </w:r>
      <w:r w:rsidRPr="004E777F">
        <w:rPr>
          <w:color w:val="000000"/>
          <w:spacing w:val="-4"/>
          <w:sz w:val="22"/>
          <w:szCs w:val="22"/>
        </w:rPr>
        <w:t xml:space="preserve">- tromboflebitidu a </w:t>
      </w:r>
      <w:r w:rsidRPr="004E777F">
        <w:rPr>
          <w:b/>
          <w:bCs/>
          <w:color w:val="000000"/>
          <w:spacing w:val="-4"/>
          <w:sz w:val="22"/>
          <w:szCs w:val="22"/>
        </w:rPr>
        <w:t xml:space="preserve">záněty hlubokých </w:t>
      </w:r>
      <w:r w:rsidRPr="004E777F">
        <w:rPr>
          <w:b/>
          <w:bCs/>
          <w:color w:val="000000"/>
          <w:spacing w:val="-1"/>
          <w:sz w:val="22"/>
          <w:szCs w:val="22"/>
        </w:rPr>
        <w:t xml:space="preserve">žil </w:t>
      </w:r>
      <w:r w:rsidRPr="004E777F">
        <w:rPr>
          <w:color w:val="000000"/>
          <w:spacing w:val="-1"/>
          <w:sz w:val="22"/>
          <w:szCs w:val="22"/>
        </w:rPr>
        <w:t xml:space="preserve">- flebotrombózu. Zánět začíná v žíle, poškozené mechanicky nebo chemicky za </w:t>
      </w:r>
      <w:r w:rsidRPr="004E777F">
        <w:rPr>
          <w:color w:val="000000"/>
          <w:spacing w:val="-4"/>
          <w:sz w:val="22"/>
          <w:szCs w:val="22"/>
        </w:rPr>
        <w:t xml:space="preserve">předpokladu, že se aktivuje koagulační kaskáda a zpomalí se krevní proud. Poškozením </w:t>
      </w:r>
      <w:r w:rsidRPr="004E777F">
        <w:rPr>
          <w:color w:val="000000"/>
          <w:sz w:val="22"/>
          <w:szCs w:val="22"/>
        </w:rPr>
        <w:t xml:space="preserve">endotelu přestává být cévní stěna nesmáčivá, což aktivuje koagulační kaskádu za </w:t>
      </w:r>
      <w:r w:rsidRPr="004E777F">
        <w:rPr>
          <w:color w:val="000000"/>
          <w:spacing w:val="-3"/>
          <w:sz w:val="22"/>
          <w:szCs w:val="22"/>
        </w:rPr>
        <w:t>účelem uzavření defektu endotelu. Pro vznik trombózy se uvádí tzv. Virchowova trias:</w:t>
      </w:r>
    </w:p>
    <w:p w14:paraId="1267C980" w14:textId="77777777" w:rsidR="00BD4BB3" w:rsidRDefault="00BD4BB3" w:rsidP="000B2F17">
      <w:pPr>
        <w:numPr>
          <w:ilvl w:val="0"/>
          <w:numId w:val="27"/>
        </w:numPr>
        <w:shd w:val="clear" w:color="auto" w:fill="FFFFFF"/>
        <w:tabs>
          <w:tab w:val="left" w:pos="298"/>
        </w:tabs>
        <w:spacing w:line="250" w:lineRule="exact"/>
        <w:ind w:left="19"/>
        <w:rPr>
          <w:color w:val="000000"/>
          <w:spacing w:val="-20"/>
          <w:sz w:val="22"/>
          <w:szCs w:val="22"/>
        </w:rPr>
      </w:pPr>
      <w:r>
        <w:rPr>
          <w:color w:val="000000"/>
          <w:spacing w:val="-1"/>
          <w:sz w:val="22"/>
          <w:szCs w:val="22"/>
        </w:rPr>
        <w:t>hyperkoagulace (často geneticky podmíněná),</w:t>
      </w:r>
    </w:p>
    <w:p w14:paraId="32A9FE5B" w14:textId="77777777" w:rsidR="00BD4BB3" w:rsidRDefault="00BD4BB3" w:rsidP="000B2F17">
      <w:pPr>
        <w:numPr>
          <w:ilvl w:val="0"/>
          <w:numId w:val="27"/>
        </w:numPr>
        <w:shd w:val="clear" w:color="auto" w:fill="FFFFFF"/>
        <w:tabs>
          <w:tab w:val="left" w:pos="298"/>
        </w:tabs>
        <w:spacing w:line="250" w:lineRule="exact"/>
        <w:ind w:left="19"/>
        <w:rPr>
          <w:color w:val="000000"/>
          <w:spacing w:val="-11"/>
          <w:sz w:val="22"/>
          <w:szCs w:val="22"/>
        </w:rPr>
      </w:pPr>
      <w:r>
        <w:rPr>
          <w:color w:val="000000"/>
          <w:spacing w:val="-1"/>
          <w:sz w:val="22"/>
          <w:szCs w:val="22"/>
        </w:rPr>
        <w:t>poškození cévní stěny,</w:t>
      </w:r>
    </w:p>
    <w:p w14:paraId="3E8FAE25" w14:textId="77777777" w:rsidR="00BD4BB3" w:rsidRDefault="00BD4BB3" w:rsidP="000B2F17">
      <w:pPr>
        <w:numPr>
          <w:ilvl w:val="0"/>
          <w:numId w:val="27"/>
        </w:numPr>
        <w:shd w:val="clear" w:color="auto" w:fill="FFFFFF"/>
        <w:tabs>
          <w:tab w:val="left" w:pos="298"/>
        </w:tabs>
        <w:spacing w:line="250" w:lineRule="exact"/>
        <w:ind w:left="19"/>
        <w:rPr>
          <w:color w:val="000000"/>
          <w:spacing w:val="-13"/>
          <w:sz w:val="22"/>
          <w:szCs w:val="22"/>
        </w:rPr>
      </w:pPr>
      <w:r>
        <w:rPr>
          <w:color w:val="000000"/>
          <w:spacing w:val="-1"/>
          <w:sz w:val="22"/>
          <w:szCs w:val="22"/>
        </w:rPr>
        <w:t>zpomalení krevního proudu (při imobolizaci), a dnes doplněná:</w:t>
      </w:r>
    </w:p>
    <w:p w14:paraId="2918870D" w14:textId="77777777" w:rsidR="00BD4BB3" w:rsidRDefault="00BD4BB3" w:rsidP="00BD4BB3">
      <w:pPr>
        <w:shd w:val="clear" w:color="auto" w:fill="FFFFFF"/>
        <w:spacing w:line="250" w:lineRule="exact"/>
        <w:ind w:left="365"/>
      </w:pPr>
      <w:r>
        <w:rPr>
          <w:color w:val="000000"/>
          <w:spacing w:val="-2"/>
          <w:sz w:val="22"/>
          <w:szCs w:val="22"/>
        </w:rPr>
        <w:t>o porucha fibrinolýzy (porucha opětovného rozpuštění trombu nebo jeho rekana-</w:t>
      </w:r>
    </w:p>
    <w:p w14:paraId="2D01CDBF" w14:textId="77777777" w:rsidR="00BD4BB3" w:rsidRDefault="00BD4BB3" w:rsidP="00BD4BB3">
      <w:pPr>
        <w:shd w:val="clear" w:color="auto" w:fill="FFFFFF"/>
        <w:spacing w:line="250" w:lineRule="exact"/>
        <w:ind w:left="365" w:right="1613" w:firstLine="221"/>
      </w:pPr>
      <w:r>
        <w:rPr>
          <w:color w:val="000000"/>
          <w:spacing w:val="-1"/>
          <w:sz w:val="22"/>
          <w:szCs w:val="22"/>
        </w:rPr>
        <w:t>lizace) a o porucha reologických vlastností krve (viskozita, tekutost).</w:t>
      </w:r>
    </w:p>
    <w:p w14:paraId="393EF1ED" w14:textId="2EA2FE90" w:rsidR="00BD4BB3" w:rsidRDefault="00BD4BB3" w:rsidP="00BD4BB3">
      <w:pPr>
        <w:shd w:val="clear" w:color="auto" w:fill="FFFFFF"/>
        <w:spacing w:before="48" w:line="250" w:lineRule="exact"/>
        <w:ind w:left="19" w:firstLine="283"/>
        <w:jc w:val="both"/>
        <w:rPr>
          <w:color w:val="000000"/>
          <w:spacing w:val="-1"/>
          <w:sz w:val="22"/>
          <w:szCs w:val="22"/>
        </w:rPr>
      </w:pPr>
      <w:r>
        <w:rPr>
          <w:color w:val="000000"/>
          <w:spacing w:val="-2"/>
          <w:sz w:val="22"/>
          <w:szCs w:val="22"/>
        </w:rPr>
        <w:t xml:space="preserve">Pokud se vytvoří krevní sraženina v hlubokých žilách, je nebezpečí jejího odtržení </w:t>
      </w:r>
      <w:r>
        <w:rPr>
          <w:color w:val="000000"/>
          <w:spacing w:val="-1"/>
          <w:sz w:val="22"/>
          <w:szCs w:val="22"/>
        </w:rPr>
        <w:t xml:space="preserve">od cévní stěny. Tím se </w:t>
      </w:r>
      <w:proofErr w:type="gramStart"/>
      <w:r>
        <w:rPr>
          <w:color w:val="000000"/>
          <w:spacing w:val="-1"/>
          <w:sz w:val="22"/>
          <w:szCs w:val="22"/>
        </w:rPr>
        <w:t>s</w:t>
      </w:r>
      <w:proofErr w:type="gramEnd"/>
      <w:r>
        <w:rPr>
          <w:color w:val="000000"/>
          <w:spacing w:val="-1"/>
          <w:sz w:val="22"/>
          <w:szCs w:val="22"/>
        </w:rPr>
        <w:t xml:space="preserve"> z ní stává embolus, který putuje žilním řečištěm do pravého </w:t>
      </w:r>
      <w:r>
        <w:rPr>
          <w:color w:val="000000"/>
          <w:spacing w:val="-2"/>
          <w:sz w:val="22"/>
          <w:szCs w:val="22"/>
        </w:rPr>
        <w:t xml:space="preserve">srdce a odtud podle velikosti do plicnice nebo jejích větví, kde vyvolá příznaky plicní </w:t>
      </w:r>
      <w:r>
        <w:rPr>
          <w:color w:val="000000"/>
          <w:spacing w:val="-1"/>
          <w:sz w:val="22"/>
          <w:szCs w:val="22"/>
        </w:rPr>
        <w:t>embolie (viz kap. 3.10.1).</w:t>
      </w:r>
    </w:p>
    <w:p w14:paraId="3E0C9EB9" w14:textId="0531F2D5" w:rsidR="00B30F46" w:rsidRDefault="00B30F46" w:rsidP="00BD4BB3">
      <w:pPr>
        <w:shd w:val="clear" w:color="auto" w:fill="FFFFFF"/>
        <w:spacing w:before="48" w:line="250" w:lineRule="exact"/>
        <w:ind w:left="19" w:firstLine="283"/>
        <w:jc w:val="both"/>
      </w:pPr>
    </w:p>
    <w:p w14:paraId="3ED3ED43" w14:textId="77777777" w:rsidR="00BD4BB3" w:rsidRDefault="00BD4BB3" w:rsidP="00BD4BB3">
      <w:pPr>
        <w:shd w:val="clear" w:color="auto" w:fill="FFFFFF"/>
        <w:spacing w:before="221"/>
        <w:ind w:left="19"/>
      </w:pPr>
      <w:r>
        <w:rPr>
          <w:color w:val="000000"/>
          <w:spacing w:val="-1"/>
          <w:sz w:val="30"/>
          <w:szCs w:val="30"/>
        </w:rPr>
        <w:t>3.9.1   Tromboflebitida</w:t>
      </w:r>
    </w:p>
    <w:p w14:paraId="6341E6D9" w14:textId="77777777" w:rsidR="00BD4BB3" w:rsidRDefault="00BD4BB3" w:rsidP="00BD4BB3">
      <w:pPr>
        <w:shd w:val="clear" w:color="auto" w:fill="FFFFFF"/>
        <w:spacing w:before="101"/>
        <w:ind w:left="19"/>
      </w:pPr>
      <w:r>
        <w:rPr>
          <w:b/>
          <w:bCs/>
          <w:color w:val="000000"/>
          <w:spacing w:val="2"/>
          <w:sz w:val="22"/>
          <w:szCs w:val="22"/>
        </w:rPr>
        <w:t>Definice</w:t>
      </w:r>
    </w:p>
    <w:p w14:paraId="5257C126" w14:textId="5BE5A9EE" w:rsidR="00BD4BB3" w:rsidRDefault="00BD4BB3" w:rsidP="00373710">
      <w:pPr>
        <w:shd w:val="clear" w:color="auto" w:fill="FFFFFF"/>
        <w:spacing w:before="53" w:line="245" w:lineRule="exact"/>
        <w:ind w:left="14" w:right="10"/>
        <w:jc w:val="both"/>
        <w:rPr>
          <w:color w:val="000000"/>
          <w:spacing w:val="-1"/>
          <w:sz w:val="22"/>
          <w:szCs w:val="22"/>
        </w:rPr>
      </w:pPr>
      <w:r>
        <w:rPr>
          <w:b/>
          <w:bCs/>
          <w:color w:val="000000"/>
          <w:spacing w:val="-2"/>
          <w:sz w:val="22"/>
          <w:szCs w:val="22"/>
        </w:rPr>
        <w:t xml:space="preserve">Zánět povrchových žil </w:t>
      </w:r>
      <w:r>
        <w:rPr>
          <w:color w:val="000000"/>
          <w:spacing w:val="-2"/>
          <w:sz w:val="22"/>
          <w:szCs w:val="22"/>
        </w:rPr>
        <w:t xml:space="preserve">neboli tromboflebitida je postižení povrchových žil zánětem, </w:t>
      </w:r>
      <w:r>
        <w:rPr>
          <w:color w:val="000000"/>
          <w:spacing w:val="-1"/>
          <w:sz w:val="22"/>
          <w:szCs w:val="22"/>
        </w:rPr>
        <w:t>případně se vznikem trombů. Embolizace z povrchových žil nehrozí.</w:t>
      </w:r>
    </w:p>
    <w:p w14:paraId="14B4FA77" w14:textId="77777777" w:rsidR="00373710" w:rsidRDefault="00373710" w:rsidP="00373710">
      <w:pPr>
        <w:shd w:val="clear" w:color="auto" w:fill="FFFFFF"/>
        <w:spacing w:before="53" w:line="245" w:lineRule="exact"/>
        <w:ind w:left="14" w:right="10"/>
        <w:jc w:val="both"/>
      </w:pPr>
    </w:p>
    <w:p w14:paraId="0B99AF2A" w14:textId="695A3112" w:rsidR="00BD4BB3" w:rsidRDefault="00BD4BB3" w:rsidP="00BD4BB3">
      <w:pPr>
        <w:shd w:val="clear" w:color="auto" w:fill="FFFFFF"/>
        <w:spacing w:before="5" w:line="197" w:lineRule="exact"/>
        <w:ind w:left="154" w:right="158"/>
        <w:jc w:val="both"/>
      </w:pPr>
      <w:r>
        <w:rPr>
          <w:rFonts w:ascii="Arial" w:hAnsi="Arial" w:cs="Arial"/>
          <w:color w:val="000000"/>
          <w:spacing w:val="4"/>
          <w:sz w:val="18"/>
          <w:szCs w:val="18"/>
        </w:rPr>
        <w:t>K praktick</w:t>
      </w:r>
      <w:r>
        <w:rPr>
          <w:rFonts w:ascii="Arial" w:hAnsi="Arial"/>
          <w:color w:val="000000"/>
          <w:spacing w:val="4"/>
          <w:sz w:val="18"/>
          <w:szCs w:val="18"/>
        </w:rPr>
        <w:t>é</w:t>
      </w:r>
      <w:r>
        <w:rPr>
          <w:rFonts w:ascii="Arial" w:hAnsi="Arial" w:cs="Arial"/>
          <w:color w:val="000000"/>
          <w:spacing w:val="4"/>
          <w:sz w:val="18"/>
          <w:szCs w:val="18"/>
        </w:rPr>
        <w:t>mu l</w:t>
      </w:r>
      <w:r>
        <w:rPr>
          <w:rFonts w:ascii="Arial" w:hAnsi="Arial"/>
          <w:color w:val="000000"/>
          <w:spacing w:val="4"/>
          <w:sz w:val="18"/>
          <w:szCs w:val="18"/>
        </w:rPr>
        <w:t>é</w:t>
      </w:r>
      <w:r>
        <w:rPr>
          <w:rFonts w:ascii="Arial" w:hAnsi="Arial" w:cs="Arial"/>
          <w:color w:val="000000"/>
          <w:spacing w:val="4"/>
          <w:sz w:val="18"/>
          <w:szCs w:val="18"/>
        </w:rPr>
        <w:t>ka</w:t>
      </w:r>
      <w:r>
        <w:rPr>
          <w:rFonts w:ascii="Arial" w:hAnsi="Arial"/>
          <w:color w:val="000000"/>
          <w:spacing w:val="4"/>
          <w:sz w:val="18"/>
          <w:szCs w:val="18"/>
        </w:rPr>
        <w:t>ř</w:t>
      </w:r>
      <w:r>
        <w:rPr>
          <w:rFonts w:ascii="Arial" w:hAnsi="Arial" w:cs="Arial"/>
          <w:color w:val="000000"/>
          <w:spacing w:val="4"/>
          <w:sz w:val="18"/>
          <w:szCs w:val="18"/>
        </w:rPr>
        <w:t>i se dostavila 47let</w:t>
      </w:r>
      <w:r>
        <w:rPr>
          <w:rFonts w:ascii="Arial" w:hAnsi="Arial"/>
          <w:color w:val="000000"/>
          <w:spacing w:val="4"/>
          <w:sz w:val="18"/>
          <w:szCs w:val="18"/>
        </w:rPr>
        <w:t>á</w:t>
      </w:r>
      <w:r>
        <w:rPr>
          <w:rFonts w:ascii="Arial" w:hAnsi="Arial" w:cs="Arial"/>
          <w:color w:val="000000"/>
          <w:spacing w:val="4"/>
          <w:sz w:val="18"/>
          <w:szCs w:val="18"/>
        </w:rPr>
        <w:t xml:space="preserve"> pacientka s bolestmi v prav</w:t>
      </w:r>
      <w:r>
        <w:rPr>
          <w:rFonts w:ascii="Arial" w:hAnsi="Arial"/>
          <w:color w:val="000000"/>
          <w:spacing w:val="4"/>
          <w:sz w:val="18"/>
          <w:szCs w:val="18"/>
        </w:rPr>
        <w:t>é</w:t>
      </w:r>
      <w:r>
        <w:rPr>
          <w:rFonts w:ascii="Arial" w:hAnsi="Arial" w:cs="Arial"/>
          <w:color w:val="000000"/>
          <w:spacing w:val="4"/>
          <w:sz w:val="18"/>
          <w:szCs w:val="18"/>
        </w:rPr>
        <w:t xml:space="preserve"> doln</w:t>
      </w:r>
      <w:r>
        <w:rPr>
          <w:rFonts w:ascii="Arial" w:hAnsi="Arial"/>
          <w:color w:val="000000"/>
          <w:spacing w:val="4"/>
          <w:sz w:val="18"/>
          <w:szCs w:val="18"/>
        </w:rPr>
        <w:t>í</w:t>
      </w:r>
      <w:r>
        <w:rPr>
          <w:rFonts w:ascii="Arial" w:hAnsi="Arial" w:cs="Arial"/>
          <w:color w:val="000000"/>
          <w:spacing w:val="4"/>
          <w:sz w:val="18"/>
          <w:szCs w:val="18"/>
        </w:rPr>
        <w:t xml:space="preserve"> kon</w:t>
      </w:r>
      <w:r>
        <w:rPr>
          <w:rFonts w:ascii="Arial" w:hAnsi="Arial"/>
          <w:color w:val="000000"/>
          <w:spacing w:val="4"/>
          <w:sz w:val="18"/>
          <w:szCs w:val="18"/>
        </w:rPr>
        <w:t>č</w:t>
      </w:r>
      <w:r>
        <w:rPr>
          <w:rFonts w:ascii="Arial" w:hAnsi="Arial" w:cs="Arial"/>
          <w:color w:val="000000"/>
          <w:spacing w:val="4"/>
          <w:sz w:val="18"/>
          <w:szCs w:val="18"/>
        </w:rPr>
        <w:t>etin</w:t>
      </w:r>
      <w:r>
        <w:rPr>
          <w:rFonts w:ascii="Arial" w:hAnsi="Arial"/>
          <w:color w:val="000000"/>
          <w:spacing w:val="4"/>
          <w:sz w:val="18"/>
          <w:szCs w:val="18"/>
        </w:rPr>
        <w:t xml:space="preserve">ě </w:t>
      </w:r>
      <w:r>
        <w:rPr>
          <w:rFonts w:ascii="Arial" w:hAnsi="Arial" w:cs="Arial"/>
          <w:color w:val="000000"/>
          <w:spacing w:val="-2"/>
          <w:sz w:val="18"/>
          <w:szCs w:val="18"/>
        </w:rPr>
        <w:t>v oblasti l</w:t>
      </w:r>
      <w:r>
        <w:rPr>
          <w:rFonts w:ascii="Arial" w:hAnsi="Arial"/>
          <w:color w:val="000000"/>
          <w:spacing w:val="-2"/>
          <w:sz w:val="18"/>
          <w:szCs w:val="18"/>
        </w:rPr>
        <w:t>ý</w:t>
      </w:r>
      <w:r>
        <w:rPr>
          <w:rFonts w:ascii="Arial" w:hAnsi="Arial" w:cs="Arial"/>
          <w:color w:val="000000"/>
          <w:spacing w:val="-2"/>
          <w:sz w:val="18"/>
          <w:szCs w:val="18"/>
        </w:rPr>
        <w:t>tka. V anamn</w:t>
      </w:r>
      <w:r>
        <w:rPr>
          <w:rFonts w:ascii="Arial" w:hAnsi="Arial"/>
          <w:color w:val="000000"/>
          <w:spacing w:val="-2"/>
          <w:sz w:val="18"/>
          <w:szCs w:val="18"/>
        </w:rPr>
        <w:t>é</w:t>
      </w:r>
      <w:r>
        <w:rPr>
          <w:rFonts w:ascii="Arial" w:hAnsi="Arial" w:cs="Arial"/>
          <w:color w:val="000000"/>
          <w:spacing w:val="-2"/>
          <w:sz w:val="18"/>
          <w:szCs w:val="18"/>
        </w:rPr>
        <w:t>ze uv</w:t>
      </w:r>
      <w:r>
        <w:rPr>
          <w:rFonts w:ascii="Arial" w:hAnsi="Arial"/>
          <w:color w:val="000000"/>
          <w:spacing w:val="-2"/>
          <w:sz w:val="18"/>
          <w:szCs w:val="18"/>
        </w:rPr>
        <w:t>á</w:t>
      </w:r>
      <w:r>
        <w:rPr>
          <w:rFonts w:ascii="Arial" w:hAnsi="Arial" w:cs="Arial"/>
          <w:color w:val="000000"/>
          <w:spacing w:val="-2"/>
          <w:sz w:val="18"/>
          <w:szCs w:val="18"/>
        </w:rPr>
        <w:t>d</w:t>
      </w:r>
      <w:r>
        <w:rPr>
          <w:rFonts w:ascii="Arial" w:hAnsi="Arial"/>
          <w:color w:val="000000"/>
          <w:spacing w:val="-2"/>
          <w:sz w:val="18"/>
          <w:szCs w:val="18"/>
        </w:rPr>
        <w:t>í</w:t>
      </w:r>
      <w:r>
        <w:rPr>
          <w:rFonts w:ascii="Arial" w:hAnsi="Arial" w:cs="Arial"/>
          <w:color w:val="000000"/>
          <w:spacing w:val="-2"/>
          <w:sz w:val="18"/>
          <w:szCs w:val="18"/>
        </w:rPr>
        <w:t xml:space="preserve"> na PDK</w:t>
      </w:r>
      <w:r w:rsidR="00B30F46">
        <w:rPr>
          <w:rFonts w:ascii="Arial" w:hAnsi="Arial" w:cs="Arial"/>
          <w:color w:val="000000"/>
          <w:spacing w:val="-2"/>
          <w:sz w:val="18"/>
          <w:szCs w:val="18"/>
        </w:rPr>
        <w:t xml:space="preserve"> </w:t>
      </w:r>
      <w:r>
        <w:rPr>
          <w:rFonts w:ascii="Arial" w:hAnsi="Arial" w:cs="Arial"/>
          <w:color w:val="000000"/>
          <w:spacing w:val="-2"/>
          <w:sz w:val="18"/>
          <w:szCs w:val="18"/>
        </w:rPr>
        <w:t>ji</w:t>
      </w:r>
      <w:r>
        <w:rPr>
          <w:rFonts w:ascii="Arial" w:hAnsi="Arial"/>
          <w:color w:val="000000"/>
          <w:spacing w:val="-2"/>
          <w:sz w:val="18"/>
          <w:szCs w:val="18"/>
        </w:rPr>
        <w:t>ž</w:t>
      </w:r>
      <w:r>
        <w:rPr>
          <w:rFonts w:ascii="Arial" w:hAnsi="Arial" w:cs="Arial"/>
          <w:color w:val="000000"/>
          <w:spacing w:val="-2"/>
          <w:sz w:val="18"/>
          <w:szCs w:val="18"/>
        </w:rPr>
        <w:t xml:space="preserve"> n</w:t>
      </w:r>
      <w:r>
        <w:rPr>
          <w:rFonts w:ascii="Arial" w:hAnsi="Arial"/>
          <w:color w:val="000000"/>
          <w:spacing w:val="-2"/>
          <w:sz w:val="18"/>
          <w:szCs w:val="18"/>
        </w:rPr>
        <w:t>ě</w:t>
      </w:r>
      <w:r>
        <w:rPr>
          <w:rFonts w:ascii="Arial" w:hAnsi="Arial" w:cs="Arial"/>
          <w:color w:val="000000"/>
          <w:spacing w:val="-2"/>
          <w:sz w:val="18"/>
          <w:szCs w:val="18"/>
        </w:rPr>
        <w:t>kolik let z</w:t>
      </w:r>
      <w:r>
        <w:rPr>
          <w:rFonts w:ascii="Arial" w:hAnsi="Arial"/>
          <w:color w:val="000000"/>
          <w:spacing w:val="-2"/>
          <w:sz w:val="18"/>
          <w:szCs w:val="18"/>
        </w:rPr>
        <w:t>ř</w:t>
      </w:r>
      <w:r>
        <w:rPr>
          <w:rFonts w:ascii="Arial" w:hAnsi="Arial" w:cs="Arial"/>
          <w:color w:val="000000"/>
          <w:spacing w:val="-2"/>
          <w:sz w:val="18"/>
          <w:szCs w:val="18"/>
        </w:rPr>
        <w:t>eteln</w:t>
      </w:r>
      <w:r>
        <w:rPr>
          <w:rFonts w:ascii="Arial" w:hAnsi="Arial"/>
          <w:color w:val="000000"/>
          <w:spacing w:val="-2"/>
          <w:sz w:val="18"/>
          <w:szCs w:val="18"/>
        </w:rPr>
        <w:t>ě</w:t>
      </w:r>
      <w:r>
        <w:rPr>
          <w:rFonts w:ascii="Arial" w:hAnsi="Arial" w:cs="Arial"/>
          <w:color w:val="000000"/>
          <w:spacing w:val="-2"/>
          <w:sz w:val="18"/>
          <w:szCs w:val="18"/>
        </w:rPr>
        <w:t xml:space="preserve"> viditeln</w:t>
      </w:r>
      <w:r>
        <w:rPr>
          <w:rFonts w:ascii="Arial" w:hAnsi="Arial"/>
          <w:color w:val="000000"/>
          <w:spacing w:val="-2"/>
          <w:sz w:val="18"/>
          <w:szCs w:val="18"/>
        </w:rPr>
        <w:t>é</w:t>
      </w:r>
      <w:r>
        <w:rPr>
          <w:rFonts w:ascii="Arial" w:hAnsi="Arial" w:cs="Arial"/>
          <w:color w:val="000000"/>
          <w:spacing w:val="-2"/>
          <w:sz w:val="18"/>
          <w:szCs w:val="18"/>
        </w:rPr>
        <w:t xml:space="preserve"> zm</w:t>
      </w:r>
      <w:r>
        <w:rPr>
          <w:rFonts w:ascii="Arial" w:hAnsi="Arial"/>
          <w:color w:val="000000"/>
          <w:spacing w:val="-2"/>
          <w:sz w:val="18"/>
          <w:szCs w:val="18"/>
        </w:rPr>
        <w:t>ě</w:t>
      </w:r>
      <w:r>
        <w:rPr>
          <w:rFonts w:ascii="Arial" w:hAnsi="Arial" w:cs="Arial"/>
          <w:color w:val="000000"/>
          <w:spacing w:val="-2"/>
          <w:sz w:val="18"/>
          <w:szCs w:val="18"/>
        </w:rPr>
        <w:t>ny na c</w:t>
      </w:r>
      <w:r>
        <w:rPr>
          <w:rFonts w:ascii="Arial" w:hAnsi="Arial"/>
          <w:color w:val="000000"/>
          <w:spacing w:val="-2"/>
          <w:sz w:val="18"/>
          <w:szCs w:val="18"/>
        </w:rPr>
        <w:t>é</w:t>
      </w:r>
      <w:r>
        <w:rPr>
          <w:rFonts w:ascii="Arial" w:hAnsi="Arial" w:cs="Arial"/>
          <w:color w:val="000000"/>
          <w:spacing w:val="-2"/>
          <w:sz w:val="18"/>
          <w:szCs w:val="18"/>
        </w:rPr>
        <w:t>vn</w:t>
      </w:r>
      <w:r>
        <w:rPr>
          <w:rFonts w:ascii="Arial" w:hAnsi="Arial"/>
          <w:color w:val="000000"/>
          <w:spacing w:val="-2"/>
          <w:sz w:val="18"/>
          <w:szCs w:val="18"/>
        </w:rPr>
        <w:t>í</w:t>
      </w:r>
      <w:r>
        <w:rPr>
          <w:rFonts w:ascii="Arial" w:hAnsi="Arial" w:cs="Arial"/>
          <w:color w:val="000000"/>
          <w:spacing w:val="-2"/>
          <w:sz w:val="18"/>
          <w:szCs w:val="18"/>
        </w:rPr>
        <w:t xml:space="preserve">m </w:t>
      </w:r>
      <w:proofErr w:type="gramStart"/>
      <w:r>
        <w:rPr>
          <w:rFonts w:ascii="Arial" w:hAnsi="Arial"/>
          <w:color w:val="000000"/>
          <w:spacing w:val="-2"/>
          <w:sz w:val="18"/>
          <w:szCs w:val="18"/>
        </w:rPr>
        <w:t>ř</w:t>
      </w:r>
      <w:r>
        <w:rPr>
          <w:rFonts w:ascii="Arial" w:hAnsi="Arial" w:cs="Arial"/>
          <w:color w:val="000000"/>
          <w:spacing w:val="-2"/>
          <w:sz w:val="18"/>
          <w:szCs w:val="18"/>
        </w:rPr>
        <w:t>e</w:t>
      </w:r>
      <w:r>
        <w:rPr>
          <w:rFonts w:ascii="Arial" w:hAnsi="Arial"/>
          <w:color w:val="000000"/>
          <w:spacing w:val="-2"/>
          <w:sz w:val="18"/>
          <w:szCs w:val="18"/>
        </w:rPr>
        <w:t>č</w:t>
      </w:r>
      <w:r>
        <w:rPr>
          <w:rFonts w:ascii="Arial" w:hAnsi="Arial" w:cs="Arial"/>
          <w:color w:val="000000"/>
          <w:spacing w:val="-2"/>
          <w:sz w:val="18"/>
          <w:szCs w:val="18"/>
        </w:rPr>
        <w:t>i</w:t>
      </w:r>
      <w:r>
        <w:rPr>
          <w:rFonts w:ascii="Arial" w:hAnsi="Arial"/>
          <w:color w:val="000000"/>
          <w:spacing w:val="-2"/>
          <w:sz w:val="18"/>
          <w:szCs w:val="18"/>
        </w:rPr>
        <w:t>š</w:t>
      </w:r>
      <w:r>
        <w:rPr>
          <w:rFonts w:ascii="Arial" w:hAnsi="Arial" w:cs="Arial"/>
          <w:color w:val="000000"/>
          <w:spacing w:val="-2"/>
          <w:sz w:val="18"/>
          <w:szCs w:val="18"/>
        </w:rPr>
        <w:t>ti - varixy</w:t>
      </w:r>
      <w:proofErr w:type="gramEnd"/>
      <w:r>
        <w:rPr>
          <w:rFonts w:ascii="Arial" w:hAnsi="Arial" w:cs="Arial"/>
          <w:color w:val="000000"/>
          <w:spacing w:val="-2"/>
          <w:sz w:val="18"/>
          <w:szCs w:val="18"/>
        </w:rPr>
        <w:t>. Pracuje jako prodava</w:t>
      </w:r>
      <w:r>
        <w:rPr>
          <w:rFonts w:ascii="Arial" w:hAnsi="Arial"/>
          <w:color w:val="000000"/>
          <w:spacing w:val="-2"/>
          <w:sz w:val="18"/>
          <w:szCs w:val="18"/>
        </w:rPr>
        <w:t>č</w:t>
      </w:r>
      <w:r>
        <w:rPr>
          <w:rFonts w:ascii="Arial" w:hAnsi="Arial" w:cs="Arial"/>
          <w:color w:val="000000"/>
          <w:spacing w:val="-2"/>
          <w:sz w:val="18"/>
          <w:szCs w:val="18"/>
        </w:rPr>
        <w:t>ka. P</w:t>
      </w:r>
      <w:r>
        <w:rPr>
          <w:rFonts w:ascii="Arial" w:hAnsi="Arial"/>
          <w:color w:val="000000"/>
          <w:spacing w:val="-2"/>
          <w:sz w:val="18"/>
          <w:szCs w:val="18"/>
        </w:rPr>
        <w:t>ř</w:t>
      </w:r>
      <w:r>
        <w:rPr>
          <w:rFonts w:ascii="Arial" w:hAnsi="Arial" w:cs="Arial"/>
          <w:color w:val="000000"/>
          <w:spacing w:val="-2"/>
          <w:sz w:val="18"/>
          <w:szCs w:val="18"/>
        </w:rPr>
        <w:t>ed t</w:t>
      </w:r>
      <w:r>
        <w:rPr>
          <w:rFonts w:ascii="Arial" w:hAnsi="Arial"/>
          <w:color w:val="000000"/>
          <w:spacing w:val="-2"/>
          <w:sz w:val="18"/>
          <w:szCs w:val="18"/>
        </w:rPr>
        <w:t>ř</w:t>
      </w:r>
      <w:r>
        <w:rPr>
          <w:rFonts w:ascii="Arial" w:hAnsi="Arial" w:cs="Arial"/>
          <w:color w:val="000000"/>
          <w:spacing w:val="-2"/>
          <w:sz w:val="18"/>
          <w:szCs w:val="18"/>
        </w:rPr>
        <w:t>emi dny se do l</w:t>
      </w:r>
      <w:r>
        <w:rPr>
          <w:rFonts w:ascii="Arial" w:hAnsi="Arial"/>
          <w:color w:val="000000"/>
          <w:spacing w:val="-2"/>
          <w:sz w:val="18"/>
          <w:szCs w:val="18"/>
        </w:rPr>
        <w:t>ý</w:t>
      </w:r>
      <w:r>
        <w:rPr>
          <w:rFonts w:ascii="Arial" w:hAnsi="Arial" w:cs="Arial"/>
          <w:color w:val="000000"/>
          <w:spacing w:val="-2"/>
          <w:sz w:val="18"/>
          <w:szCs w:val="18"/>
        </w:rPr>
        <w:t>tka uhodila. V oblasti l</w:t>
      </w:r>
      <w:r>
        <w:rPr>
          <w:rFonts w:ascii="Arial" w:hAnsi="Arial"/>
          <w:color w:val="000000"/>
          <w:spacing w:val="-2"/>
          <w:sz w:val="18"/>
          <w:szCs w:val="18"/>
        </w:rPr>
        <w:t>ý</w:t>
      </w:r>
      <w:r>
        <w:rPr>
          <w:rFonts w:ascii="Arial" w:hAnsi="Arial" w:cs="Arial"/>
          <w:color w:val="000000"/>
          <w:spacing w:val="-2"/>
          <w:sz w:val="18"/>
          <w:szCs w:val="18"/>
        </w:rPr>
        <w:t xml:space="preserve">tka, </w:t>
      </w:r>
      <w:r>
        <w:rPr>
          <w:rFonts w:ascii="Arial" w:hAnsi="Arial" w:cs="Arial"/>
          <w:color w:val="000000"/>
          <w:spacing w:val="-4"/>
          <w:sz w:val="18"/>
          <w:szCs w:val="18"/>
        </w:rPr>
        <w:t>pod</w:t>
      </w:r>
      <w:r>
        <w:rPr>
          <w:rFonts w:ascii="Arial" w:hAnsi="Arial"/>
          <w:color w:val="000000"/>
          <w:spacing w:val="-4"/>
          <w:sz w:val="18"/>
          <w:szCs w:val="18"/>
        </w:rPr>
        <w:t>é</w:t>
      </w:r>
      <w:r>
        <w:rPr>
          <w:rFonts w:ascii="Arial" w:hAnsi="Arial" w:cs="Arial"/>
          <w:color w:val="000000"/>
          <w:spacing w:val="-4"/>
          <w:sz w:val="18"/>
          <w:szCs w:val="18"/>
        </w:rPr>
        <w:t>l viditeln</w:t>
      </w:r>
      <w:r>
        <w:rPr>
          <w:rFonts w:ascii="Arial" w:hAnsi="Arial"/>
          <w:color w:val="000000"/>
          <w:spacing w:val="-4"/>
          <w:sz w:val="18"/>
          <w:szCs w:val="18"/>
        </w:rPr>
        <w:t>ě</w:t>
      </w:r>
      <w:r>
        <w:rPr>
          <w:rFonts w:ascii="Arial" w:hAnsi="Arial" w:cs="Arial"/>
          <w:color w:val="000000"/>
          <w:spacing w:val="-4"/>
          <w:sz w:val="18"/>
          <w:szCs w:val="18"/>
        </w:rPr>
        <w:t xml:space="preserve"> varik</w:t>
      </w:r>
      <w:r>
        <w:rPr>
          <w:rFonts w:ascii="Arial" w:hAnsi="Arial"/>
          <w:color w:val="000000"/>
          <w:spacing w:val="-4"/>
          <w:sz w:val="18"/>
          <w:szCs w:val="18"/>
        </w:rPr>
        <w:t>ó</w:t>
      </w:r>
      <w:r>
        <w:rPr>
          <w:rFonts w:ascii="Arial" w:hAnsi="Arial" w:cs="Arial"/>
          <w:color w:val="000000"/>
          <w:spacing w:val="-4"/>
          <w:sz w:val="18"/>
          <w:szCs w:val="18"/>
        </w:rPr>
        <w:t>zn</w:t>
      </w:r>
      <w:r>
        <w:rPr>
          <w:rFonts w:ascii="Arial" w:hAnsi="Arial"/>
          <w:color w:val="000000"/>
          <w:spacing w:val="-4"/>
          <w:sz w:val="18"/>
          <w:szCs w:val="18"/>
        </w:rPr>
        <w:t>í</w:t>
      </w:r>
      <w:r>
        <w:rPr>
          <w:rFonts w:ascii="Arial" w:hAnsi="Arial" w:cs="Arial"/>
          <w:color w:val="000000"/>
          <w:spacing w:val="-4"/>
          <w:sz w:val="18"/>
          <w:szCs w:val="18"/>
        </w:rPr>
        <w:t xml:space="preserve"> zm</w:t>
      </w:r>
      <w:r>
        <w:rPr>
          <w:rFonts w:ascii="Arial" w:hAnsi="Arial"/>
          <w:color w:val="000000"/>
          <w:spacing w:val="-4"/>
          <w:sz w:val="18"/>
          <w:szCs w:val="18"/>
        </w:rPr>
        <w:t>ě</w:t>
      </w:r>
      <w:r>
        <w:rPr>
          <w:rFonts w:ascii="Arial" w:hAnsi="Arial" w:cs="Arial"/>
          <w:color w:val="000000"/>
          <w:spacing w:val="-4"/>
          <w:sz w:val="18"/>
          <w:szCs w:val="18"/>
        </w:rPr>
        <w:t>n</w:t>
      </w:r>
      <w:r>
        <w:rPr>
          <w:rFonts w:ascii="Arial" w:hAnsi="Arial"/>
          <w:color w:val="000000"/>
          <w:spacing w:val="-4"/>
          <w:sz w:val="18"/>
          <w:szCs w:val="18"/>
        </w:rPr>
        <w:t>ě</w:t>
      </w:r>
      <w:r>
        <w:rPr>
          <w:rFonts w:ascii="Arial" w:hAnsi="Arial" w:cs="Arial"/>
          <w:color w:val="000000"/>
          <w:spacing w:val="-4"/>
          <w:sz w:val="18"/>
          <w:szCs w:val="18"/>
        </w:rPr>
        <w:t>n</w:t>
      </w:r>
      <w:r>
        <w:rPr>
          <w:rFonts w:ascii="Arial" w:hAnsi="Arial"/>
          <w:color w:val="000000"/>
          <w:spacing w:val="-4"/>
          <w:sz w:val="18"/>
          <w:szCs w:val="18"/>
        </w:rPr>
        <w:t>é</w:t>
      </w:r>
      <w:r>
        <w:rPr>
          <w:rFonts w:ascii="Arial" w:hAnsi="Arial" w:cs="Arial"/>
          <w:color w:val="000000"/>
          <w:spacing w:val="-4"/>
          <w:sz w:val="18"/>
          <w:szCs w:val="18"/>
        </w:rPr>
        <w:t xml:space="preserve"> </w:t>
      </w:r>
      <w:r>
        <w:rPr>
          <w:rFonts w:ascii="Arial" w:hAnsi="Arial"/>
          <w:color w:val="000000"/>
          <w:spacing w:val="-4"/>
          <w:sz w:val="18"/>
          <w:szCs w:val="18"/>
        </w:rPr>
        <w:t>ží</w:t>
      </w:r>
      <w:r>
        <w:rPr>
          <w:rFonts w:ascii="Arial" w:hAnsi="Arial" w:cs="Arial"/>
          <w:color w:val="000000"/>
          <w:spacing w:val="-4"/>
          <w:sz w:val="18"/>
          <w:szCs w:val="18"/>
        </w:rPr>
        <w:t>ly je zarudnut</w:t>
      </w:r>
      <w:r>
        <w:rPr>
          <w:rFonts w:ascii="Arial" w:hAnsi="Arial"/>
          <w:color w:val="000000"/>
          <w:spacing w:val="-4"/>
          <w:sz w:val="18"/>
          <w:szCs w:val="18"/>
        </w:rPr>
        <w:t>í</w:t>
      </w:r>
      <w:r>
        <w:rPr>
          <w:rFonts w:ascii="Arial" w:hAnsi="Arial" w:cs="Arial"/>
          <w:color w:val="000000"/>
          <w:spacing w:val="-4"/>
          <w:sz w:val="18"/>
          <w:szCs w:val="18"/>
        </w:rPr>
        <w:t xml:space="preserve"> a otok. Palpa</w:t>
      </w:r>
      <w:r>
        <w:rPr>
          <w:rFonts w:ascii="Arial" w:hAnsi="Arial"/>
          <w:color w:val="000000"/>
          <w:spacing w:val="-4"/>
          <w:sz w:val="18"/>
          <w:szCs w:val="18"/>
        </w:rPr>
        <w:t>č</w:t>
      </w:r>
      <w:r>
        <w:rPr>
          <w:rFonts w:ascii="Arial" w:hAnsi="Arial" w:cs="Arial"/>
          <w:color w:val="000000"/>
          <w:spacing w:val="-4"/>
          <w:sz w:val="18"/>
          <w:szCs w:val="18"/>
        </w:rPr>
        <w:t>n</w:t>
      </w:r>
      <w:r>
        <w:rPr>
          <w:rFonts w:ascii="Arial" w:hAnsi="Arial"/>
          <w:color w:val="000000"/>
          <w:spacing w:val="-4"/>
          <w:sz w:val="18"/>
          <w:szCs w:val="18"/>
        </w:rPr>
        <w:t>ě</w:t>
      </w:r>
      <w:r>
        <w:rPr>
          <w:rFonts w:ascii="Arial" w:hAnsi="Arial" w:cs="Arial"/>
          <w:color w:val="000000"/>
          <w:spacing w:val="-4"/>
          <w:sz w:val="18"/>
          <w:szCs w:val="18"/>
        </w:rPr>
        <w:t xml:space="preserve"> je </w:t>
      </w:r>
      <w:r>
        <w:rPr>
          <w:rFonts w:ascii="Arial" w:hAnsi="Arial"/>
          <w:color w:val="000000"/>
          <w:spacing w:val="-4"/>
          <w:sz w:val="18"/>
          <w:szCs w:val="18"/>
        </w:rPr>
        <w:t>ží</w:t>
      </w:r>
      <w:r>
        <w:rPr>
          <w:rFonts w:ascii="Arial" w:hAnsi="Arial" w:cs="Arial"/>
          <w:color w:val="000000"/>
          <w:spacing w:val="-4"/>
          <w:sz w:val="18"/>
          <w:szCs w:val="18"/>
        </w:rPr>
        <w:t>la tvrd</w:t>
      </w:r>
      <w:r>
        <w:rPr>
          <w:rFonts w:ascii="Arial" w:hAnsi="Arial"/>
          <w:color w:val="000000"/>
          <w:spacing w:val="-4"/>
          <w:sz w:val="18"/>
          <w:szCs w:val="18"/>
        </w:rPr>
        <w:t>á</w:t>
      </w:r>
      <w:r>
        <w:rPr>
          <w:rFonts w:ascii="Arial" w:hAnsi="Arial" w:cs="Arial"/>
          <w:color w:val="000000"/>
          <w:spacing w:val="-4"/>
          <w:sz w:val="18"/>
          <w:szCs w:val="18"/>
        </w:rPr>
        <w:t xml:space="preserve"> a bolestiv</w:t>
      </w:r>
      <w:r>
        <w:rPr>
          <w:rFonts w:ascii="Arial" w:hAnsi="Arial"/>
          <w:color w:val="000000"/>
          <w:spacing w:val="-4"/>
          <w:sz w:val="18"/>
          <w:szCs w:val="18"/>
        </w:rPr>
        <w:t>á</w:t>
      </w:r>
      <w:r>
        <w:rPr>
          <w:rFonts w:ascii="Arial" w:hAnsi="Arial" w:cs="Arial"/>
          <w:color w:val="000000"/>
          <w:spacing w:val="-4"/>
          <w:sz w:val="18"/>
          <w:szCs w:val="18"/>
        </w:rPr>
        <w:t xml:space="preserve">. </w:t>
      </w:r>
      <w:r>
        <w:rPr>
          <w:rFonts w:ascii="Arial" w:hAnsi="Arial" w:cs="Arial"/>
          <w:color w:val="000000"/>
          <w:spacing w:val="-1"/>
          <w:sz w:val="18"/>
          <w:szCs w:val="18"/>
        </w:rPr>
        <w:t>L</w:t>
      </w:r>
      <w:r>
        <w:rPr>
          <w:rFonts w:ascii="Arial" w:hAnsi="Arial"/>
          <w:color w:val="000000"/>
          <w:spacing w:val="-1"/>
          <w:sz w:val="18"/>
          <w:szCs w:val="18"/>
        </w:rPr>
        <w:t>é</w:t>
      </w:r>
      <w:r>
        <w:rPr>
          <w:rFonts w:ascii="Arial" w:hAnsi="Arial" w:cs="Arial"/>
          <w:color w:val="000000"/>
          <w:spacing w:val="-1"/>
          <w:sz w:val="18"/>
          <w:szCs w:val="18"/>
        </w:rPr>
        <w:t>ka</w:t>
      </w:r>
      <w:r>
        <w:rPr>
          <w:rFonts w:ascii="Arial" w:hAnsi="Arial"/>
          <w:color w:val="000000"/>
          <w:spacing w:val="-1"/>
          <w:sz w:val="18"/>
          <w:szCs w:val="18"/>
        </w:rPr>
        <w:t>ř</w:t>
      </w:r>
      <w:r>
        <w:rPr>
          <w:rFonts w:ascii="Arial" w:hAnsi="Arial" w:cs="Arial"/>
          <w:color w:val="000000"/>
          <w:spacing w:val="-1"/>
          <w:sz w:val="18"/>
          <w:szCs w:val="18"/>
        </w:rPr>
        <w:t xml:space="preserve"> diagnostikuje tromboflebitidu PDK.</w:t>
      </w:r>
    </w:p>
    <w:p w14:paraId="21E1A85D" w14:textId="6C75E409" w:rsidR="00BD4BB3" w:rsidRDefault="00BD4BB3" w:rsidP="00BD4BB3">
      <w:pPr>
        <w:shd w:val="clear" w:color="auto" w:fill="FFFFFF"/>
        <w:spacing w:before="413"/>
        <w:ind w:left="10"/>
      </w:pPr>
      <w:r>
        <w:rPr>
          <w:b/>
          <w:bCs/>
          <w:color w:val="000000"/>
          <w:spacing w:val="2"/>
          <w:sz w:val="22"/>
          <w:szCs w:val="22"/>
        </w:rPr>
        <w:t>Etiologie</w:t>
      </w:r>
    </w:p>
    <w:p w14:paraId="6904C3E9" w14:textId="77777777" w:rsidR="00BD4BB3" w:rsidRDefault="00BD4BB3" w:rsidP="00BD4BB3">
      <w:pPr>
        <w:shd w:val="clear" w:color="auto" w:fill="FFFFFF"/>
        <w:spacing w:before="48" w:line="250" w:lineRule="exact"/>
        <w:ind w:left="10"/>
      </w:pPr>
      <w:r>
        <w:rPr>
          <w:color w:val="000000"/>
          <w:spacing w:val="-2"/>
          <w:sz w:val="22"/>
          <w:szCs w:val="22"/>
        </w:rPr>
        <w:t xml:space="preserve">Poškození žilní stěny při </w:t>
      </w:r>
      <w:r>
        <w:rPr>
          <w:b/>
          <w:bCs/>
          <w:color w:val="000000"/>
          <w:spacing w:val="-2"/>
          <w:sz w:val="22"/>
          <w:szCs w:val="22"/>
        </w:rPr>
        <w:t xml:space="preserve">městnání </w:t>
      </w:r>
      <w:r>
        <w:rPr>
          <w:color w:val="000000"/>
          <w:spacing w:val="-2"/>
          <w:sz w:val="22"/>
          <w:szCs w:val="22"/>
        </w:rPr>
        <w:t xml:space="preserve">(varixy, bércový vřed), </w:t>
      </w:r>
      <w:r>
        <w:rPr>
          <w:b/>
          <w:bCs/>
          <w:color w:val="000000"/>
          <w:spacing w:val="-2"/>
          <w:sz w:val="22"/>
          <w:szCs w:val="22"/>
        </w:rPr>
        <w:t xml:space="preserve">úrazem, zevním tlakem, </w:t>
      </w:r>
      <w:r>
        <w:rPr>
          <w:b/>
          <w:bCs/>
          <w:color w:val="000000"/>
          <w:sz w:val="22"/>
          <w:szCs w:val="22"/>
        </w:rPr>
        <w:t xml:space="preserve">i.v. aplikací </w:t>
      </w:r>
      <w:r>
        <w:rPr>
          <w:color w:val="000000"/>
          <w:sz w:val="22"/>
          <w:szCs w:val="22"/>
        </w:rPr>
        <w:t xml:space="preserve">(infuze, katetrizace, rtg kontrast, </w:t>
      </w:r>
      <w:proofErr w:type="gramStart"/>
      <w:r>
        <w:rPr>
          <w:color w:val="000000"/>
          <w:sz w:val="22"/>
          <w:szCs w:val="22"/>
        </w:rPr>
        <w:t>narkomani - infekce</w:t>
      </w:r>
      <w:proofErr w:type="gramEnd"/>
      <w:r>
        <w:rPr>
          <w:color w:val="000000"/>
          <w:sz w:val="22"/>
          <w:szCs w:val="22"/>
        </w:rPr>
        <w:t>, cytostatika).</w:t>
      </w:r>
    </w:p>
    <w:p w14:paraId="76DCB076" w14:textId="77777777" w:rsidR="00BD4BB3" w:rsidRDefault="00BD4BB3" w:rsidP="00BD4BB3">
      <w:pPr>
        <w:shd w:val="clear" w:color="auto" w:fill="FFFFFF"/>
        <w:spacing w:before="120"/>
        <w:ind w:left="10"/>
      </w:pPr>
      <w:r>
        <w:rPr>
          <w:b/>
          <w:bCs/>
          <w:color w:val="000000"/>
          <w:spacing w:val="3"/>
          <w:sz w:val="22"/>
          <w:szCs w:val="22"/>
        </w:rPr>
        <w:t>Klinický obraz</w:t>
      </w:r>
    </w:p>
    <w:p w14:paraId="0B6A9183" w14:textId="77777777" w:rsidR="00BD4BB3" w:rsidRDefault="00BD4BB3" w:rsidP="000B2F17">
      <w:pPr>
        <w:numPr>
          <w:ilvl w:val="0"/>
          <w:numId w:val="6"/>
        </w:numPr>
        <w:shd w:val="clear" w:color="auto" w:fill="FFFFFF"/>
        <w:tabs>
          <w:tab w:val="left" w:pos="274"/>
        </w:tabs>
        <w:spacing w:before="53" w:line="250" w:lineRule="exact"/>
        <w:ind w:left="110"/>
        <w:rPr>
          <w:color w:val="000000"/>
          <w:sz w:val="22"/>
          <w:szCs w:val="22"/>
        </w:rPr>
      </w:pPr>
      <w:r>
        <w:rPr>
          <w:color w:val="000000"/>
          <w:spacing w:val="-1"/>
          <w:sz w:val="22"/>
          <w:szCs w:val="22"/>
        </w:rPr>
        <w:t>bolest a viditelný zarudlý pruh v průběhu žíly až zatvrdlina po zánětu,</w:t>
      </w:r>
    </w:p>
    <w:p w14:paraId="125CFEC6" w14:textId="77777777" w:rsidR="00BD4BB3" w:rsidRDefault="00BD4BB3" w:rsidP="000B2F17">
      <w:pPr>
        <w:numPr>
          <w:ilvl w:val="0"/>
          <w:numId w:val="6"/>
        </w:numPr>
        <w:shd w:val="clear" w:color="auto" w:fill="FFFFFF"/>
        <w:tabs>
          <w:tab w:val="left" w:pos="274"/>
        </w:tabs>
        <w:spacing w:line="250" w:lineRule="exact"/>
        <w:ind w:left="110"/>
        <w:rPr>
          <w:color w:val="000000"/>
          <w:sz w:val="22"/>
          <w:szCs w:val="22"/>
        </w:rPr>
      </w:pPr>
      <w:r>
        <w:rPr>
          <w:color w:val="000000"/>
          <w:sz w:val="22"/>
          <w:szCs w:val="22"/>
        </w:rPr>
        <w:t>jednostranný otok končetiny,</w:t>
      </w:r>
    </w:p>
    <w:p w14:paraId="14A69D8A" w14:textId="77777777" w:rsidR="00BD4BB3" w:rsidRDefault="00BD4BB3" w:rsidP="000B2F17">
      <w:pPr>
        <w:numPr>
          <w:ilvl w:val="0"/>
          <w:numId w:val="7"/>
        </w:numPr>
        <w:shd w:val="clear" w:color="auto" w:fill="FFFFFF"/>
        <w:tabs>
          <w:tab w:val="left" w:pos="274"/>
        </w:tabs>
        <w:spacing w:line="250" w:lineRule="exact"/>
        <w:ind w:left="274" w:hanging="163"/>
        <w:rPr>
          <w:color w:val="000000"/>
          <w:sz w:val="22"/>
          <w:szCs w:val="22"/>
        </w:rPr>
      </w:pPr>
      <w:r>
        <w:rPr>
          <w:color w:val="000000"/>
          <w:spacing w:val="-4"/>
          <w:sz w:val="22"/>
          <w:szCs w:val="22"/>
        </w:rPr>
        <w:t>k embolizaci z povrchových žil dochází výjimečně (jen při postižení ústí v. saphena</w:t>
      </w:r>
      <w:r>
        <w:rPr>
          <w:color w:val="000000"/>
          <w:spacing w:val="-4"/>
          <w:sz w:val="22"/>
          <w:szCs w:val="22"/>
        </w:rPr>
        <w:br/>
      </w:r>
      <w:r>
        <w:rPr>
          <w:color w:val="000000"/>
          <w:spacing w:val="-2"/>
          <w:sz w:val="22"/>
          <w:szCs w:val="22"/>
        </w:rPr>
        <w:t>magna do v. femoralis).</w:t>
      </w:r>
    </w:p>
    <w:p w14:paraId="56F68608" w14:textId="77777777" w:rsidR="00BD4BB3" w:rsidRDefault="00BD4BB3" w:rsidP="00BD4BB3">
      <w:pPr>
        <w:shd w:val="clear" w:color="auto" w:fill="FFFFFF"/>
        <w:spacing w:before="125"/>
        <w:ind w:left="10"/>
      </w:pPr>
      <w:r>
        <w:rPr>
          <w:b/>
          <w:bCs/>
          <w:color w:val="000000"/>
          <w:spacing w:val="3"/>
          <w:sz w:val="22"/>
          <w:szCs w:val="22"/>
        </w:rPr>
        <w:t>Diagnostika</w:t>
      </w:r>
    </w:p>
    <w:p w14:paraId="4A80C503" w14:textId="77777777" w:rsidR="00BD4BB3" w:rsidRDefault="00BD4BB3" w:rsidP="00BD4BB3">
      <w:pPr>
        <w:shd w:val="clear" w:color="auto" w:fill="FFFFFF"/>
        <w:spacing w:before="48" w:line="250" w:lineRule="exact"/>
        <w:ind w:left="10"/>
      </w:pPr>
      <w:r>
        <w:rPr>
          <w:color w:val="000000"/>
          <w:sz w:val="22"/>
          <w:szCs w:val="22"/>
        </w:rPr>
        <w:t xml:space="preserve">K diagnostice postačí </w:t>
      </w:r>
      <w:r>
        <w:rPr>
          <w:b/>
          <w:bCs/>
          <w:i/>
          <w:iCs/>
          <w:color w:val="000000"/>
          <w:sz w:val="22"/>
          <w:szCs w:val="22"/>
        </w:rPr>
        <w:t xml:space="preserve">pohled a pohmat končetiny, </w:t>
      </w:r>
      <w:r>
        <w:rPr>
          <w:color w:val="000000"/>
          <w:sz w:val="22"/>
          <w:szCs w:val="22"/>
        </w:rPr>
        <w:t xml:space="preserve">případně je možné provést další </w:t>
      </w:r>
      <w:r>
        <w:rPr>
          <w:color w:val="000000"/>
          <w:spacing w:val="-1"/>
          <w:sz w:val="22"/>
          <w:szCs w:val="22"/>
        </w:rPr>
        <w:t>vyšetření, viz vyšetření žilního systému.</w:t>
      </w:r>
    </w:p>
    <w:p w14:paraId="4912D157" w14:textId="77777777" w:rsidR="00BD4BB3" w:rsidRDefault="00BD4BB3" w:rsidP="00BD4BB3">
      <w:pPr>
        <w:shd w:val="clear" w:color="auto" w:fill="FFFFFF"/>
        <w:spacing w:before="125"/>
        <w:ind w:left="10"/>
      </w:pPr>
      <w:r>
        <w:rPr>
          <w:b/>
          <w:bCs/>
          <w:color w:val="000000"/>
          <w:spacing w:val="2"/>
          <w:sz w:val="22"/>
          <w:szCs w:val="22"/>
        </w:rPr>
        <w:t>Terapie</w:t>
      </w:r>
    </w:p>
    <w:p w14:paraId="71F5DADB" w14:textId="77777777" w:rsidR="00BD4BB3" w:rsidRDefault="00BD4BB3" w:rsidP="000B2F17">
      <w:pPr>
        <w:numPr>
          <w:ilvl w:val="0"/>
          <w:numId w:val="6"/>
        </w:numPr>
        <w:shd w:val="clear" w:color="auto" w:fill="FFFFFF"/>
        <w:tabs>
          <w:tab w:val="left" w:pos="274"/>
        </w:tabs>
        <w:spacing w:before="48" w:line="250" w:lineRule="exact"/>
        <w:ind w:left="110"/>
        <w:rPr>
          <w:color w:val="000000"/>
          <w:sz w:val="22"/>
          <w:szCs w:val="22"/>
        </w:rPr>
      </w:pPr>
      <w:r>
        <w:rPr>
          <w:color w:val="000000"/>
          <w:spacing w:val="-2"/>
          <w:sz w:val="22"/>
          <w:szCs w:val="22"/>
        </w:rPr>
        <w:t>studené obklady,</w:t>
      </w:r>
    </w:p>
    <w:p w14:paraId="7FDA051B" w14:textId="77777777" w:rsidR="00BD4BB3" w:rsidRDefault="00BD4BB3" w:rsidP="000B2F17">
      <w:pPr>
        <w:numPr>
          <w:ilvl w:val="0"/>
          <w:numId w:val="6"/>
        </w:numPr>
        <w:shd w:val="clear" w:color="auto" w:fill="FFFFFF"/>
        <w:tabs>
          <w:tab w:val="left" w:pos="274"/>
        </w:tabs>
        <w:spacing w:line="250" w:lineRule="exact"/>
        <w:ind w:left="110"/>
        <w:rPr>
          <w:color w:val="000000"/>
          <w:sz w:val="22"/>
          <w:szCs w:val="22"/>
        </w:rPr>
      </w:pPr>
      <w:r>
        <w:rPr>
          <w:color w:val="000000"/>
          <w:sz w:val="22"/>
          <w:szCs w:val="22"/>
        </w:rPr>
        <w:t xml:space="preserve">komprese povrchových </w:t>
      </w:r>
      <w:proofErr w:type="gramStart"/>
      <w:r>
        <w:rPr>
          <w:color w:val="000000"/>
          <w:sz w:val="22"/>
          <w:szCs w:val="22"/>
        </w:rPr>
        <w:t>žil - elastické</w:t>
      </w:r>
      <w:proofErr w:type="gramEnd"/>
      <w:r>
        <w:rPr>
          <w:color w:val="000000"/>
          <w:sz w:val="22"/>
          <w:szCs w:val="22"/>
        </w:rPr>
        <w:t xml:space="preserve"> punčochy nebo bandáže,</w:t>
      </w:r>
    </w:p>
    <w:p w14:paraId="0B3BC9F6" w14:textId="010F7247" w:rsidR="00BD4BB3" w:rsidRPr="004E777F" w:rsidRDefault="00BD4BB3" w:rsidP="000B2F17">
      <w:pPr>
        <w:numPr>
          <w:ilvl w:val="0"/>
          <w:numId w:val="6"/>
        </w:numPr>
        <w:shd w:val="clear" w:color="auto" w:fill="FFFFFF"/>
        <w:tabs>
          <w:tab w:val="left" w:pos="274"/>
        </w:tabs>
        <w:spacing w:line="250" w:lineRule="exact"/>
        <w:ind w:left="110"/>
        <w:rPr>
          <w:color w:val="000000"/>
          <w:sz w:val="22"/>
          <w:szCs w:val="22"/>
        </w:rPr>
      </w:pPr>
      <w:r w:rsidRPr="004E777F">
        <w:rPr>
          <w:color w:val="000000"/>
          <w:spacing w:val="-1"/>
          <w:sz w:val="22"/>
          <w:szCs w:val="22"/>
        </w:rPr>
        <w:t>venofarmaka (např. Reparil, Yellon, Anavenol, Cilkanol, Glyvenol, Venoruton) -</w:t>
      </w:r>
      <w:r w:rsidR="004E777F" w:rsidRPr="004E777F">
        <w:rPr>
          <w:color w:val="000000"/>
          <w:spacing w:val="-1"/>
          <w:sz w:val="22"/>
          <w:szCs w:val="22"/>
        </w:rPr>
        <w:t xml:space="preserve"> </w:t>
      </w:r>
      <w:r w:rsidRPr="004E777F">
        <w:rPr>
          <w:color w:val="000000"/>
          <w:spacing w:val="4"/>
          <w:sz w:val="22"/>
          <w:szCs w:val="22"/>
        </w:rPr>
        <w:t xml:space="preserve">pouze zpevňují kolagenní </w:t>
      </w:r>
      <w:r w:rsidRPr="004E777F">
        <w:rPr>
          <w:color w:val="000000"/>
          <w:spacing w:val="4"/>
          <w:sz w:val="22"/>
          <w:szCs w:val="22"/>
        </w:rPr>
        <w:lastRenderedPageBreak/>
        <w:t>vrstvu žilní stěny, ale vytvořené varixy neodstraní,</w:t>
      </w:r>
      <w:r w:rsidR="004E777F" w:rsidRPr="004E777F">
        <w:rPr>
          <w:color w:val="000000"/>
          <w:spacing w:val="4"/>
          <w:sz w:val="22"/>
          <w:szCs w:val="22"/>
        </w:rPr>
        <w:t xml:space="preserve"> </w:t>
      </w:r>
      <w:r w:rsidRPr="004E777F">
        <w:rPr>
          <w:color w:val="000000"/>
          <w:spacing w:val="-2"/>
          <w:sz w:val="22"/>
          <w:szCs w:val="22"/>
        </w:rPr>
        <w:t>mohou však působit preventivně nebo zabránit recidivám po chirurgickém odstra</w:t>
      </w:r>
      <w:r w:rsidRPr="004E777F">
        <w:rPr>
          <w:color w:val="000000"/>
          <w:spacing w:val="-2"/>
          <w:sz w:val="22"/>
          <w:szCs w:val="22"/>
        </w:rPr>
        <w:softHyphen/>
      </w:r>
      <w:r w:rsidRPr="004E777F">
        <w:rPr>
          <w:color w:val="000000"/>
          <w:spacing w:val="-1"/>
          <w:sz w:val="22"/>
          <w:szCs w:val="22"/>
        </w:rPr>
        <w:t>nění (přesto jsou recidivy časté),</w:t>
      </w:r>
      <w:r w:rsidR="004E777F" w:rsidRPr="004E777F">
        <w:rPr>
          <w:color w:val="000000"/>
          <w:spacing w:val="-1"/>
          <w:sz w:val="22"/>
          <w:szCs w:val="22"/>
        </w:rPr>
        <w:t xml:space="preserve"> </w:t>
      </w:r>
      <w:r w:rsidRPr="004E777F">
        <w:rPr>
          <w:color w:val="000000"/>
          <w:spacing w:val="-1"/>
          <w:sz w:val="22"/>
          <w:szCs w:val="22"/>
        </w:rPr>
        <w:t>protizánětlivé léky (Ketazon, Hirudoid, Heparoid),</w:t>
      </w:r>
    </w:p>
    <w:p w14:paraId="0FBF93D3" w14:textId="77777777" w:rsidR="00BD4BB3" w:rsidRDefault="00BD4BB3" w:rsidP="000B2F17">
      <w:pPr>
        <w:numPr>
          <w:ilvl w:val="0"/>
          <w:numId w:val="6"/>
        </w:numPr>
        <w:shd w:val="clear" w:color="auto" w:fill="FFFFFF"/>
        <w:tabs>
          <w:tab w:val="left" w:pos="274"/>
        </w:tabs>
        <w:spacing w:line="250" w:lineRule="exact"/>
        <w:ind w:left="110"/>
        <w:rPr>
          <w:color w:val="000000"/>
          <w:sz w:val="22"/>
          <w:szCs w:val="22"/>
        </w:rPr>
      </w:pPr>
      <w:r>
        <w:rPr>
          <w:color w:val="000000"/>
          <w:spacing w:val="-1"/>
          <w:sz w:val="22"/>
          <w:szCs w:val="22"/>
        </w:rPr>
        <w:t>reologika (Trental, Agapurin),</w:t>
      </w:r>
    </w:p>
    <w:p w14:paraId="4396B4A2" w14:textId="77777777" w:rsidR="00BD4BB3" w:rsidRDefault="00BD4BB3" w:rsidP="000B2F17">
      <w:pPr>
        <w:numPr>
          <w:ilvl w:val="0"/>
          <w:numId w:val="6"/>
        </w:numPr>
        <w:shd w:val="clear" w:color="auto" w:fill="FFFFFF"/>
        <w:tabs>
          <w:tab w:val="left" w:pos="274"/>
        </w:tabs>
        <w:spacing w:line="250" w:lineRule="exact"/>
        <w:ind w:left="110"/>
        <w:rPr>
          <w:color w:val="000000"/>
          <w:sz w:val="22"/>
          <w:szCs w:val="22"/>
        </w:rPr>
      </w:pPr>
      <w:r>
        <w:rPr>
          <w:color w:val="000000"/>
          <w:spacing w:val="-1"/>
          <w:sz w:val="22"/>
          <w:szCs w:val="22"/>
        </w:rPr>
        <w:t>ATB při teplotě,</w:t>
      </w:r>
    </w:p>
    <w:p w14:paraId="079C806C" w14:textId="77777777" w:rsidR="00BD4BB3" w:rsidRDefault="00BD4BB3" w:rsidP="000B2F17">
      <w:pPr>
        <w:numPr>
          <w:ilvl w:val="0"/>
          <w:numId w:val="6"/>
        </w:numPr>
        <w:shd w:val="clear" w:color="auto" w:fill="FFFFFF"/>
        <w:tabs>
          <w:tab w:val="left" w:pos="274"/>
        </w:tabs>
        <w:spacing w:line="250" w:lineRule="exact"/>
        <w:ind w:left="110"/>
        <w:rPr>
          <w:color w:val="000000"/>
          <w:sz w:val="22"/>
          <w:szCs w:val="22"/>
        </w:rPr>
      </w:pPr>
      <w:r>
        <w:rPr>
          <w:color w:val="000000"/>
          <w:spacing w:val="-1"/>
          <w:sz w:val="22"/>
          <w:szCs w:val="22"/>
        </w:rPr>
        <w:t>antikoagulancia (Heparin-Gel, Trombex, Lioton gel, hepariny).</w:t>
      </w:r>
    </w:p>
    <w:p w14:paraId="517A7B23" w14:textId="77777777" w:rsidR="00BD4BB3" w:rsidRDefault="00BD4BB3" w:rsidP="00BD4BB3">
      <w:pPr>
        <w:shd w:val="clear" w:color="auto" w:fill="FFFFFF"/>
        <w:spacing w:before="250"/>
        <w:ind w:left="10"/>
      </w:pPr>
      <w:r>
        <w:rPr>
          <w:b/>
          <w:bCs/>
          <w:color w:val="000000"/>
          <w:spacing w:val="5"/>
          <w:w w:val="103"/>
        </w:rPr>
        <w:t xml:space="preserve">Tab. 3.18 </w:t>
      </w:r>
      <w:r>
        <w:rPr>
          <w:i/>
          <w:iCs/>
          <w:color w:val="000000"/>
          <w:spacing w:val="5"/>
          <w:w w:val="103"/>
        </w:rPr>
        <w:t>Souhrnná tabulka — Tromboflebitida</w:t>
      </w:r>
    </w:p>
    <w:p w14:paraId="62D2DAF5" w14:textId="77777777" w:rsidR="00BD4BB3" w:rsidRDefault="00BD4BB3" w:rsidP="00BD4BB3">
      <w:pPr>
        <w:spacing w:after="53"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1258"/>
        <w:gridCol w:w="1229"/>
        <w:gridCol w:w="1229"/>
        <w:gridCol w:w="1238"/>
        <w:gridCol w:w="1229"/>
        <w:gridCol w:w="1267"/>
      </w:tblGrid>
      <w:tr w:rsidR="00BD4BB3" w14:paraId="5A2D4032" w14:textId="77777777" w:rsidTr="00253C6B">
        <w:tblPrEx>
          <w:tblCellMar>
            <w:top w:w="0" w:type="dxa"/>
            <w:bottom w:w="0" w:type="dxa"/>
          </w:tblCellMar>
        </w:tblPrEx>
        <w:trPr>
          <w:trHeight w:hRule="exact" w:val="278"/>
        </w:trPr>
        <w:tc>
          <w:tcPr>
            <w:tcW w:w="1258" w:type="dxa"/>
            <w:vMerge w:val="restart"/>
            <w:tcBorders>
              <w:top w:val="single" w:sz="6" w:space="0" w:color="auto"/>
              <w:left w:val="single" w:sz="6" w:space="0" w:color="auto"/>
              <w:bottom w:val="nil"/>
              <w:right w:val="single" w:sz="6" w:space="0" w:color="auto"/>
            </w:tcBorders>
            <w:shd w:val="clear" w:color="auto" w:fill="FFFFFF"/>
          </w:tcPr>
          <w:p w14:paraId="4E26E2C3" w14:textId="77777777" w:rsidR="00BD4BB3" w:rsidRDefault="00BD4BB3" w:rsidP="00253C6B">
            <w:pPr>
              <w:shd w:val="clear" w:color="auto" w:fill="FFFFFF"/>
              <w:spacing w:line="211" w:lineRule="exact"/>
              <w:ind w:right="264" w:hanging="10"/>
            </w:pPr>
            <w:r>
              <w:rPr>
                <w:i/>
                <w:iCs/>
                <w:color w:val="000000"/>
                <w:spacing w:val="-4"/>
                <w:w w:val="103"/>
              </w:rPr>
              <w:t>Patofyzio</w:t>
            </w:r>
            <w:r>
              <w:rPr>
                <w:i/>
                <w:iCs/>
                <w:color w:val="000000"/>
                <w:spacing w:val="-4"/>
                <w:w w:val="103"/>
              </w:rPr>
              <w:softHyphen/>
            </w:r>
            <w:r>
              <w:rPr>
                <w:i/>
                <w:iCs/>
                <w:color w:val="000000"/>
                <w:spacing w:val="-5"/>
                <w:w w:val="103"/>
              </w:rPr>
              <w:t>logie</w:t>
            </w:r>
          </w:p>
        </w:tc>
        <w:tc>
          <w:tcPr>
            <w:tcW w:w="1229" w:type="dxa"/>
            <w:vMerge w:val="restart"/>
            <w:tcBorders>
              <w:top w:val="single" w:sz="6" w:space="0" w:color="auto"/>
              <w:left w:val="single" w:sz="6" w:space="0" w:color="auto"/>
              <w:bottom w:val="nil"/>
              <w:right w:val="single" w:sz="6" w:space="0" w:color="auto"/>
            </w:tcBorders>
            <w:shd w:val="clear" w:color="auto" w:fill="FFFFFF"/>
          </w:tcPr>
          <w:p w14:paraId="44D6330C" w14:textId="77777777" w:rsidR="00BD4BB3" w:rsidRDefault="00BD4BB3" w:rsidP="00253C6B">
            <w:pPr>
              <w:shd w:val="clear" w:color="auto" w:fill="FFFFFF"/>
              <w:spacing w:line="206" w:lineRule="exact"/>
              <w:ind w:left="120" w:right="149" w:firstLine="34"/>
            </w:pPr>
            <w:r>
              <w:rPr>
                <w:i/>
                <w:iCs/>
                <w:color w:val="000000"/>
                <w:w w:val="103"/>
              </w:rPr>
              <w:t>Klinické příznaky</w:t>
            </w:r>
          </w:p>
        </w:tc>
        <w:tc>
          <w:tcPr>
            <w:tcW w:w="4963" w:type="dxa"/>
            <w:gridSpan w:val="4"/>
            <w:tcBorders>
              <w:top w:val="single" w:sz="6" w:space="0" w:color="auto"/>
              <w:left w:val="single" w:sz="6" w:space="0" w:color="auto"/>
              <w:bottom w:val="single" w:sz="6" w:space="0" w:color="auto"/>
              <w:right w:val="single" w:sz="6" w:space="0" w:color="auto"/>
            </w:tcBorders>
            <w:shd w:val="clear" w:color="auto" w:fill="FFFFFF"/>
          </w:tcPr>
          <w:p w14:paraId="687135E3" w14:textId="77777777" w:rsidR="00BD4BB3" w:rsidRDefault="00BD4BB3" w:rsidP="00253C6B">
            <w:pPr>
              <w:shd w:val="clear" w:color="auto" w:fill="FFFFFF"/>
              <w:ind w:left="1469"/>
            </w:pPr>
            <w:r>
              <w:rPr>
                <w:i/>
                <w:iCs/>
                <w:color w:val="000000"/>
                <w:spacing w:val="-4"/>
                <w:w w:val="103"/>
              </w:rPr>
              <w:t>Ošetřovatelský proces</w:t>
            </w:r>
          </w:p>
        </w:tc>
      </w:tr>
      <w:tr w:rsidR="00BD4BB3" w14:paraId="7AC11423" w14:textId="77777777" w:rsidTr="00253C6B">
        <w:tblPrEx>
          <w:tblCellMar>
            <w:top w:w="0" w:type="dxa"/>
            <w:bottom w:w="0" w:type="dxa"/>
          </w:tblCellMar>
        </w:tblPrEx>
        <w:trPr>
          <w:trHeight w:hRule="exact" w:val="250"/>
        </w:trPr>
        <w:tc>
          <w:tcPr>
            <w:tcW w:w="1258" w:type="dxa"/>
            <w:vMerge/>
            <w:tcBorders>
              <w:top w:val="nil"/>
              <w:left w:val="single" w:sz="6" w:space="0" w:color="auto"/>
              <w:bottom w:val="nil"/>
              <w:right w:val="single" w:sz="6" w:space="0" w:color="auto"/>
            </w:tcBorders>
            <w:shd w:val="clear" w:color="auto" w:fill="FFFFFF"/>
          </w:tcPr>
          <w:p w14:paraId="1504AC3D" w14:textId="77777777" w:rsidR="00BD4BB3" w:rsidRDefault="00BD4BB3" w:rsidP="00253C6B"/>
          <w:p w14:paraId="6F504D1D" w14:textId="77777777" w:rsidR="00BD4BB3" w:rsidRDefault="00BD4BB3" w:rsidP="00253C6B"/>
        </w:tc>
        <w:tc>
          <w:tcPr>
            <w:tcW w:w="1229" w:type="dxa"/>
            <w:vMerge/>
            <w:tcBorders>
              <w:top w:val="nil"/>
              <w:left w:val="single" w:sz="6" w:space="0" w:color="auto"/>
              <w:bottom w:val="nil"/>
              <w:right w:val="single" w:sz="6" w:space="0" w:color="auto"/>
            </w:tcBorders>
            <w:shd w:val="clear" w:color="auto" w:fill="FFFFFF"/>
          </w:tcPr>
          <w:p w14:paraId="76AB5123" w14:textId="77777777" w:rsidR="00BD4BB3" w:rsidRDefault="00BD4BB3" w:rsidP="00253C6B"/>
          <w:p w14:paraId="25549272" w14:textId="77777777" w:rsidR="00BD4BB3" w:rsidRDefault="00BD4BB3" w:rsidP="00253C6B"/>
        </w:tc>
        <w:tc>
          <w:tcPr>
            <w:tcW w:w="1229" w:type="dxa"/>
            <w:vMerge w:val="restart"/>
            <w:tcBorders>
              <w:top w:val="single" w:sz="6" w:space="0" w:color="auto"/>
              <w:left w:val="single" w:sz="6" w:space="0" w:color="auto"/>
              <w:bottom w:val="nil"/>
              <w:right w:val="single" w:sz="6" w:space="0" w:color="auto"/>
            </w:tcBorders>
            <w:shd w:val="clear" w:color="auto" w:fill="FFFFFF"/>
          </w:tcPr>
          <w:p w14:paraId="3882D417" w14:textId="77777777" w:rsidR="00BD4BB3" w:rsidRDefault="00BD4BB3" w:rsidP="00253C6B">
            <w:pPr>
              <w:shd w:val="clear" w:color="auto" w:fill="FFFFFF"/>
              <w:spacing w:line="211" w:lineRule="exact"/>
            </w:pPr>
            <w:r>
              <w:rPr>
                <w:i/>
                <w:iCs/>
                <w:color w:val="000000"/>
                <w:spacing w:val="-4"/>
                <w:w w:val="103"/>
              </w:rPr>
              <w:t xml:space="preserve">Ošetřovatelský </w:t>
            </w:r>
            <w:r>
              <w:rPr>
                <w:i/>
                <w:iCs/>
                <w:color w:val="000000"/>
                <w:spacing w:val="1"/>
                <w:w w:val="103"/>
              </w:rPr>
              <w:t>problém</w:t>
            </w:r>
          </w:p>
        </w:tc>
        <w:tc>
          <w:tcPr>
            <w:tcW w:w="3734" w:type="dxa"/>
            <w:gridSpan w:val="3"/>
            <w:tcBorders>
              <w:top w:val="single" w:sz="6" w:space="0" w:color="auto"/>
              <w:left w:val="single" w:sz="6" w:space="0" w:color="auto"/>
              <w:bottom w:val="single" w:sz="6" w:space="0" w:color="auto"/>
              <w:right w:val="single" w:sz="6" w:space="0" w:color="auto"/>
            </w:tcBorders>
            <w:shd w:val="clear" w:color="auto" w:fill="FFFFFF"/>
          </w:tcPr>
          <w:p w14:paraId="0E0F446F" w14:textId="77777777" w:rsidR="00BD4BB3" w:rsidRDefault="00BD4BB3" w:rsidP="00253C6B">
            <w:pPr>
              <w:shd w:val="clear" w:color="auto" w:fill="FFFFFF"/>
              <w:ind w:left="931"/>
            </w:pPr>
            <w:r>
              <w:rPr>
                <w:i/>
                <w:iCs/>
                <w:color w:val="000000"/>
                <w:spacing w:val="-4"/>
                <w:w w:val="103"/>
              </w:rPr>
              <w:t>Ošetřovatelská péče</w:t>
            </w:r>
          </w:p>
        </w:tc>
      </w:tr>
      <w:tr w:rsidR="00BD4BB3" w14:paraId="1EA17C29" w14:textId="77777777" w:rsidTr="00253C6B">
        <w:tblPrEx>
          <w:tblCellMar>
            <w:top w:w="0" w:type="dxa"/>
            <w:bottom w:w="0" w:type="dxa"/>
          </w:tblCellMar>
        </w:tblPrEx>
        <w:trPr>
          <w:trHeight w:hRule="exact" w:val="250"/>
        </w:trPr>
        <w:tc>
          <w:tcPr>
            <w:tcW w:w="1258" w:type="dxa"/>
            <w:vMerge/>
            <w:tcBorders>
              <w:top w:val="nil"/>
              <w:left w:val="single" w:sz="6" w:space="0" w:color="auto"/>
              <w:bottom w:val="single" w:sz="6" w:space="0" w:color="auto"/>
              <w:right w:val="single" w:sz="6" w:space="0" w:color="auto"/>
            </w:tcBorders>
            <w:shd w:val="clear" w:color="auto" w:fill="FFFFFF"/>
          </w:tcPr>
          <w:p w14:paraId="5C2E7D4C" w14:textId="77777777" w:rsidR="00BD4BB3" w:rsidRDefault="00BD4BB3" w:rsidP="00253C6B"/>
          <w:p w14:paraId="7E89ACBD" w14:textId="77777777" w:rsidR="00BD4BB3" w:rsidRDefault="00BD4BB3" w:rsidP="00253C6B"/>
        </w:tc>
        <w:tc>
          <w:tcPr>
            <w:tcW w:w="1229" w:type="dxa"/>
            <w:vMerge/>
            <w:tcBorders>
              <w:top w:val="nil"/>
              <w:left w:val="single" w:sz="6" w:space="0" w:color="auto"/>
              <w:bottom w:val="single" w:sz="6" w:space="0" w:color="auto"/>
              <w:right w:val="single" w:sz="6" w:space="0" w:color="auto"/>
            </w:tcBorders>
            <w:shd w:val="clear" w:color="auto" w:fill="FFFFFF"/>
          </w:tcPr>
          <w:p w14:paraId="02B4D097" w14:textId="77777777" w:rsidR="00BD4BB3" w:rsidRDefault="00BD4BB3" w:rsidP="00253C6B"/>
          <w:p w14:paraId="6DB2E321" w14:textId="77777777" w:rsidR="00BD4BB3" w:rsidRDefault="00BD4BB3" w:rsidP="00253C6B"/>
        </w:tc>
        <w:tc>
          <w:tcPr>
            <w:tcW w:w="1229" w:type="dxa"/>
            <w:vMerge/>
            <w:tcBorders>
              <w:top w:val="nil"/>
              <w:left w:val="single" w:sz="6" w:space="0" w:color="auto"/>
              <w:bottom w:val="single" w:sz="6" w:space="0" w:color="auto"/>
              <w:right w:val="single" w:sz="6" w:space="0" w:color="auto"/>
            </w:tcBorders>
            <w:shd w:val="clear" w:color="auto" w:fill="FFFFFF"/>
          </w:tcPr>
          <w:p w14:paraId="02C064A0" w14:textId="77777777" w:rsidR="00BD4BB3" w:rsidRDefault="00BD4BB3" w:rsidP="00253C6B"/>
          <w:p w14:paraId="29E10D71" w14:textId="77777777" w:rsidR="00BD4BB3" w:rsidRDefault="00BD4BB3" w:rsidP="00253C6B"/>
        </w:tc>
        <w:tc>
          <w:tcPr>
            <w:tcW w:w="1238" w:type="dxa"/>
            <w:tcBorders>
              <w:top w:val="single" w:sz="6" w:space="0" w:color="auto"/>
              <w:left w:val="single" w:sz="6" w:space="0" w:color="auto"/>
              <w:bottom w:val="single" w:sz="6" w:space="0" w:color="auto"/>
              <w:right w:val="single" w:sz="6" w:space="0" w:color="auto"/>
            </w:tcBorders>
            <w:shd w:val="clear" w:color="auto" w:fill="FFFFFF"/>
          </w:tcPr>
          <w:p w14:paraId="39CD6E30" w14:textId="77777777" w:rsidR="00BD4BB3" w:rsidRDefault="00BD4BB3" w:rsidP="00253C6B">
            <w:pPr>
              <w:shd w:val="clear" w:color="auto" w:fill="FFFFFF"/>
              <w:ind w:left="403"/>
            </w:pPr>
            <w:r>
              <w:rPr>
                <w:i/>
                <w:iCs/>
                <w:color w:val="000000"/>
                <w:sz w:val="18"/>
                <w:szCs w:val="18"/>
              </w:rPr>
              <w:t>cil</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14:paraId="1908F285" w14:textId="77777777" w:rsidR="00BD4BB3" w:rsidRDefault="00BD4BB3" w:rsidP="00253C6B">
            <w:pPr>
              <w:shd w:val="clear" w:color="auto" w:fill="FFFFFF"/>
              <w:ind w:left="302"/>
            </w:pPr>
            <w:r>
              <w:rPr>
                <w:i/>
                <w:iCs/>
                <w:color w:val="000000"/>
                <w:spacing w:val="-3"/>
                <w:w w:val="103"/>
              </w:rPr>
              <w:t>plán</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14:paraId="074C8BF2" w14:textId="77777777" w:rsidR="00BD4BB3" w:rsidRDefault="00BD4BB3" w:rsidP="00253C6B">
            <w:pPr>
              <w:shd w:val="clear" w:color="auto" w:fill="FFFFFF"/>
              <w:ind w:left="19"/>
            </w:pPr>
            <w:r>
              <w:rPr>
                <w:i/>
                <w:iCs/>
                <w:color w:val="000000"/>
                <w:spacing w:val="2"/>
                <w:w w:val="103"/>
              </w:rPr>
              <w:t>nemocniční</w:t>
            </w:r>
          </w:p>
        </w:tc>
      </w:tr>
      <w:tr w:rsidR="00BD4BB3" w14:paraId="2BABCE4C" w14:textId="77777777" w:rsidTr="00253C6B">
        <w:tblPrEx>
          <w:tblCellMar>
            <w:top w:w="0" w:type="dxa"/>
            <w:bottom w:w="0" w:type="dxa"/>
          </w:tblCellMar>
        </w:tblPrEx>
        <w:trPr>
          <w:trHeight w:hRule="exact" w:val="1949"/>
        </w:trPr>
        <w:tc>
          <w:tcPr>
            <w:tcW w:w="1258" w:type="dxa"/>
            <w:tcBorders>
              <w:top w:val="single" w:sz="6" w:space="0" w:color="auto"/>
              <w:left w:val="single" w:sz="6" w:space="0" w:color="auto"/>
              <w:bottom w:val="single" w:sz="6" w:space="0" w:color="auto"/>
              <w:right w:val="single" w:sz="6" w:space="0" w:color="auto"/>
            </w:tcBorders>
            <w:shd w:val="clear" w:color="auto" w:fill="FFFFFF"/>
          </w:tcPr>
          <w:p w14:paraId="3425020B" w14:textId="77777777" w:rsidR="00BD4BB3" w:rsidRDefault="00BD4BB3" w:rsidP="00253C6B">
            <w:pPr>
              <w:shd w:val="clear" w:color="auto" w:fill="FFFFFF"/>
              <w:spacing w:line="211" w:lineRule="exact"/>
              <w:ind w:right="38" w:firstLine="10"/>
            </w:pPr>
            <w:r>
              <w:rPr>
                <w:b/>
                <w:bCs/>
                <w:color w:val="000000"/>
                <w:spacing w:val="-5"/>
                <w:w w:val="103"/>
              </w:rPr>
              <w:t xml:space="preserve">1. poškození </w:t>
            </w:r>
            <w:r>
              <w:rPr>
                <w:b/>
                <w:bCs/>
                <w:color w:val="000000"/>
                <w:spacing w:val="-4"/>
                <w:w w:val="103"/>
              </w:rPr>
              <w:t>cévní stěny</w:t>
            </w:r>
          </w:p>
          <w:p w14:paraId="0ACC2EF9" w14:textId="77777777" w:rsidR="00BD4BB3" w:rsidRDefault="00BD4BB3" w:rsidP="00253C6B">
            <w:pPr>
              <w:shd w:val="clear" w:color="auto" w:fill="FFFFFF"/>
            </w:pPr>
            <w:r>
              <w:rPr>
                <w:color w:val="000000"/>
                <w:spacing w:val="-3"/>
                <w:w w:val="103"/>
              </w:rPr>
              <w:t>zánět</w:t>
            </w:r>
          </w:p>
        </w:tc>
        <w:tc>
          <w:tcPr>
            <w:tcW w:w="1229" w:type="dxa"/>
            <w:vMerge w:val="restart"/>
            <w:tcBorders>
              <w:top w:val="single" w:sz="6" w:space="0" w:color="auto"/>
              <w:left w:val="single" w:sz="6" w:space="0" w:color="auto"/>
              <w:bottom w:val="nil"/>
              <w:right w:val="single" w:sz="6" w:space="0" w:color="auto"/>
            </w:tcBorders>
            <w:shd w:val="clear" w:color="auto" w:fill="FFFFFF"/>
          </w:tcPr>
          <w:p w14:paraId="5632CB2A" w14:textId="77777777" w:rsidR="00BD4BB3" w:rsidRDefault="00BD4BB3" w:rsidP="00253C6B">
            <w:pPr>
              <w:shd w:val="clear" w:color="auto" w:fill="FFFFFF"/>
            </w:pPr>
            <w:r>
              <w:rPr>
                <w:color w:val="000000"/>
                <w:spacing w:val="-3"/>
                <w:w w:val="103"/>
              </w:rPr>
              <w:t>bolest</w:t>
            </w:r>
          </w:p>
          <w:p w14:paraId="75A8F9C0" w14:textId="77777777" w:rsidR="00BD4BB3" w:rsidRDefault="00BD4BB3" w:rsidP="00253C6B">
            <w:pPr>
              <w:shd w:val="clear" w:color="auto" w:fill="FFFFFF"/>
              <w:spacing w:line="206" w:lineRule="exact"/>
            </w:pPr>
            <w:r>
              <w:rPr>
                <w:color w:val="000000"/>
                <w:spacing w:val="-4"/>
                <w:w w:val="103"/>
              </w:rPr>
              <w:t xml:space="preserve">viditelný pruh </w:t>
            </w:r>
            <w:r>
              <w:rPr>
                <w:color w:val="000000"/>
                <w:spacing w:val="-5"/>
                <w:w w:val="103"/>
              </w:rPr>
              <w:t>(zarudnutí)</w:t>
            </w:r>
          </w:p>
          <w:p w14:paraId="6E821F60" w14:textId="77777777" w:rsidR="00BD4BB3" w:rsidRDefault="00BD4BB3" w:rsidP="00253C6B">
            <w:pPr>
              <w:shd w:val="clear" w:color="auto" w:fill="FFFFFF"/>
              <w:spacing w:line="418" w:lineRule="exact"/>
            </w:pPr>
            <w:r>
              <w:rPr>
                <w:color w:val="000000"/>
                <w:spacing w:val="-4"/>
                <w:w w:val="103"/>
              </w:rPr>
              <w:t>zatvrdlina otok</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14:paraId="10FAA3FC" w14:textId="77777777" w:rsidR="00BD4BB3" w:rsidRDefault="00BD4BB3" w:rsidP="00253C6B">
            <w:pPr>
              <w:shd w:val="clear" w:color="auto" w:fill="FFFFFF"/>
            </w:pPr>
            <w:r>
              <w:rPr>
                <w:color w:val="000000"/>
                <w:spacing w:val="-3"/>
                <w:w w:val="103"/>
              </w:rPr>
              <w:t>bolest</w:t>
            </w:r>
          </w:p>
          <w:p w14:paraId="7A71A2A1" w14:textId="77777777" w:rsidR="00BD4BB3" w:rsidRDefault="00BD4BB3" w:rsidP="00253C6B">
            <w:pPr>
              <w:shd w:val="clear" w:color="auto" w:fill="FFFFFF"/>
              <w:spacing w:line="202" w:lineRule="exact"/>
              <w:ind w:right="274" w:firstLine="5"/>
            </w:pPr>
            <w:r>
              <w:rPr>
                <w:color w:val="000000"/>
                <w:spacing w:val="27"/>
                <w:w w:val="103"/>
              </w:rPr>
              <w:t xml:space="preserve">tTT </w:t>
            </w:r>
            <w:r>
              <w:rPr>
                <w:color w:val="000000"/>
                <w:spacing w:val="-4"/>
                <w:w w:val="103"/>
              </w:rPr>
              <w:t>zatvrdlina</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14:paraId="74790182" w14:textId="77777777" w:rsidR="00BD4BB3" w:rsidRDefault="00BD4BB3" w:rsidP="00253C6B">
            <w:pPr>
              <w:shd w:val="clear" w:color="auto" w:fill="FFFFFF"/>
              <w:spacing w:line="211" w:lineRule="exact"/>
              <w:ind w:right="182"/>
            </w:pPr>
            <w:r>
              <w:rPr>
                <w:color w:val="000000"/>
                <w:spacing w:val="-4"/>
                <w:w w:val="103"/>
              </w:rPr>
              <w:t xml:space="preserve">odstranit </w:t>
            </w:r>
            <w:r>
              <w:rPr>
                <w:color w:val="000000"/>
                <w:spacing w:val="-2"/>
                <w:w w:val="103"/>
              </w:rPr>
              <w:t>bolest</w:t>
            </w:r>
          </w:p>
          <w:p w14:paraId="613BBE5A" w14:textId="77777777" w:rsidR="00BD4BB3" w:rsidRDefault="00BD4BB3" w:rsidP="00253C6B">
            <w:pPr>
              <w:shd w:val="clear" w:color="auto" w:fill="FFFFFF"/>
              <w:spacing w:line="206" w:lineRule="exact"/>
              <w:ind w:right="182"/>
            </w:pPr>
            <w:r>
              <w:rPr>
                <w:color w:val="000000"/>
                <w:spacing w:val="-4"/>
                <w:w w:val="103"/>
              </w:rPr>
              <w:t xml:space="preserve">zamezit </w:t>
            </w:r>
            <w:r>
              <w:rPr>
                <w:color w:val="000000"/>
                <w:spacing w:val="-5"/>
                <w:w w:val="103"/>
              </w:rPr>
              <w:t xml:space="preserve">vzniku </w:t>
            </w:r>
            <w:r>
              <w:rPr>
                <w:color w:val="000000"/>
                <w:spacing w:val="-4"/>
                <w:w w:val="103"/>
              </w:rPr>
              <w:t>komplikací</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14:paraId="4C0272B6" w14:textId="77777777" w:rsidR="00BD4BB3" w:rsidRDefault="00BD4BB3" w:rsidP="00253C6B">
            <w:pPr>
              <w:shd w:val="clear" w:color="auto" w:fill="FFFFFF"/>
              <w:spacing w:line="206" w:lineRule="exact"/>
            </w:pPr>
            <w:r>
              <w:rPr>
                <w:color w:val="000000"/>
                <w:spacing w:val="-5"/>
                <w:w w:val="103"/>
              </w:rPr>
              <w:t>omezení po</w:t>
            </w:r>
            <w:r>
              <w:rPr>
                <w:color w:val="000000"/>
                <w:spacing w:val="-5"/>
                <w:w w:val="103"/>
              </w:rPr>
              <w:softHyphen/>
            </w:r>
            <w:r>
              <w:rPr>
                <w:color w:val="000000"/>
                <w:spacing w:val="-4"/>
                <w:w w:val="103"/>
              </w:rPr>
              <w:t xml:space="preserve">hybu, podání </w:t>
            </w:r>
            <w:r>
              <w:rPr>
                <w:color w:val="000000"/>
                <w:spacing w:val="-5"/>
                <w:w w:val="103"/>
              </w:rPr>
              <w:t>léků, chladné obklady</w:t>
            </w:r>
          </w:p>
          <w:p w14:paraId="14F79F2A" w14:textId="77777777" w:rsidR="00BD4BB3" w:rsidRDefault="00BD4BB3" w:rsidP="00253C6B">
            <w:pPr>
              <w:shd w:val="clear" w:color="auto" w:fill="FFFFFF"/>
              <w:spacing w:line="206" w:lineRule="exact"/>
              <w:ind w:firstLine="5"/>
            </w:pPr>
            <w:r>
              <w:rPr>
                <w:color w:val="000000"/>
                <w:spacing w:val="-5"/>
                <w:w w:val="103"/>
              </w:rPr>
              <w:t>aplikace proti-</w:t>
            </w:r>
            <w:r>
              <w:rPr>
                <w:color w:val="000000"/>
                <w:spacing w:val="-4"/>
                <w:w w:val="103"/>
              </w:rPr>
              <w:t>zánětlivých mastí, ban</w:t>
            </w:r>
            <w:r>
              <w:rPr>
                <w:color w:val="000000"/>
                <w:spacing w:val="-4"/>
                <w:w w:val="103"/>
              </w:rPr>
              <w:softHyphen/>
              <w:t>dáže končetin</w:t>
            </w:r>
          </w:p>
        </w:tc>
        <w:tc>
          <w:tcPr>
            <w:tcW w:w="1267" w:type="dxa"/>
            <w:vMerge w:val="restart"/>
            <w:tcBorders>
              <w:top w:val="single" w:sz="6" w:space="0" w:color="auto"/>
              <w:left w:val="single" w:sz="6" w:space="0" w:color="auto"/>
              <w:bottom w:val="nil"/>
              <w:right w:val="single" w:sz="6" w:space="0" w:color="auto"/>
            </w:tcBorders>
            <w:shd w:val="clear" w:color="auto" w:fill="FFFFFF"/>
          </w:tcPr>
          <w:p w14:paraId="7AA1C913" w14:textId="77777777" w:rsidR="00BD4BB3" w:rsidRDefault="00BD4BB3" w:rsidP="00253C6B">
            <w:pPr>
              <w:shd w:val="clear" w:color="auto" w:fill="FFFFFF"/>
              <w:spacing w:line="206" w:lineRule="exact"/>
              <w:ind w:hanging="14"/>
              <w:jc w:val="both"/>
            </w:pPr>
            <w:r>
              <w:rPr>
                <w:color w:val="000000"/>
                <w:spacing w:val="-4"/>
                <w:w w:val="103"/>
              </w:rPr>
              <w:t>jen u kompli</w:t>
            </w:r>
            <w:r>
              <w:rPr>
                <w:color w:val="000000"/>
                <w:spacing w:val="-4"/>
                <w:w w:val="103"/>
              </w:rPr>
              <w:softHyphen/>
            </w:r>
            <w:r>
              <w:rPr>
                <w:color w:val="000000"/>
                <w:spacing w:val="-5"/>
                <w:w w:val="103"/>
              </w:rPr>
              <w:t>kací a při sou</w:t>
            </w:r>
            <w:r>
              <w:rPr>
                <w:color w:val="000000"/>
                <w:spacing w:val="-5"/>
                <w:w w:val="103"/>
              </w:rPr>
              <w:softHyphen/>
              <w:t>časné hospita</w:t>
            </w:r>
            <w:r>
              <w:rPr>
                <w:color w:val="000000"/>
                <w:spacing w:val="-5"/>
                <w:w w:val="103"/>
              </w:rPr>
              <w:softHyphen/>
              <w:t>lizaci</w:t>
            </w:r>
          </w:p>
        </w:tc>
      </w:tr>
      <w:tr w:rsidR="00BD4BB3" w14:paraId="5DCA0276" w14:textId="77777777" w:rsidTr="00253C6B">
        <w:tblPrEx>
          <w:tblCellMar>
            <w:top w:w="0" w:type="dxa"/>
            <w:bottom w:w="0" w:type="dxa"/>
          </w:tblCellMar>
        </w:tblPrEx>
        <w:trPr>
          <w:trHeight w:hRule="exact" w:val="682"/>
        </w:trPr>
        <w:tc>
          <w:tcPr>
            <w:tcW w:w="1258" w:type="dxa"/>
            <w:tcBorders>
              <w:top w:val="single" w:sz="6" w:space="0" w:color="auto"/>
              <w:left w:val="single" w:sz="6" w:space="0" w:color="auto"/>
              <w:bottom w:val="single" w:sz="6" w:space="0" w:color="auto"/>
              <w:right w:val="single" w:sz="6" w:space="0" w:color="auto"/>
            </w:tcBorders>
            <w:shd w:val="clear" w:color="auto" w:fill="FFFFFF"/>
          </w:tcPr>
          <w:p w14:paraId="7915FEC4" w14:textId="77777777" w:rsidR="00BD4BB3" w:rsidRDefault="00BD4BB3" w:rsidP="00253C6B">
            <w:pPr>
              <w:shd w:val="clear" w:color="auto" w:fill="FFFFFF"/>
              <w:spacing w:line="216" w:lineRule="exact"/>
              <w:ind w:right="230"/>
            </w:pPr>
            <w:r>
              <w:rPr>
                <w:b/>
                <w:bCs/>
                <w:color w:val="000000"/>
                <w:spacing w:val="-5"/>
                <w:w w:val="103"/>
              </w:rPr>
              <w:t>2. hyper-koagulace</w:t>
            </w:r>
          </w:p>
        </w:tc>
        <w:tc>
          <w:tcPr>
            <w:tcW w:w="1229" w:type="dxa"/>
            <w:vMerge/>
            <w:tcBorders>
              <w:top w:val="nil"/>
              <w:left w:val="single" w:sz="6" w:space="0" w:color="auto"/>
              <w:bottom w:val="nil"/>
              <w:right w:val="single" w:sz="6" w:space="0" w:color="auto"/>
            </w:tcBorders>
            <w:shd w:val="clear" w:color="auto" w:fill="FFFFFF"/>
          </w:tcPr>
          <w:p w14:paraId="5BDB9824" w14:textId="77777777" w:rsidR="00BD4BB3" w:rsidRDefault="00BD4BB3" w:rsidP="00253C6B">
            <w:pPr>
              <w:shd w:val="clear" w:color="auto" w:fill="FFFFFF"/>
              <w:spacing w:line="216" w:lineRule="exact"/>
              <w:ind w:right="230"/>
            </w:pPr>
          </w:p>
          <w:p w14:paraId="12688F7F" w14:textId="77777777" w:rsidR="00BD4BB3" w:rsidRDefault="00BD4BB3" w:rsidP="00253C6B">
            <w:pPr>
              <w:shd w:val="clear" w:color="auto" w:fill="FFFFFF"/>
              <w:spacing w:line="216" w:lineRule="exact"/>
              <w:ind w:right="230"/>
            </w:pPr>
          </w:p>
        </w:tc>
        <w:tc>
          <w:tcPr>
            <w:tcW w:w="1229" w:type="dxa"/>
            <w:vMerge w:val="restart"/>
            <w:tcBorders>
              <w:top w:val="single" w:sz="6" w:space="0" w:color="auto"/>
              <w:left w:val="single" w:sz="6" w:space="0" w:color="auto"/>
              <w:bottom w:val="nil"/>
              <w:right w:val="single" w:sz="6" w:space="0" w:color="auto"/>
            </w:tcBorders>
            <w:shd w:val="clear" w:color="auto" w:fill="FFFFFF"/>
          </w:tcPr>
          <w:p w14:paraId="5055BCA0" w14:textId="77777777" w:rsidR="00BD4BB3" w:rsidRDefault="00BD4BB3" w:rsidP="00253C6B">
            <w:pPr>
              <w:shd w:val="clear" w:color="auto" w:fill="FFFFFF"/>
              <w:spacing w:line="206" w:lineRule="exact"/>
              <w:ind w:right="91" w:firstLine="5"/>
            </w:pPr>
            <w:r>
              <w:rPr>
                <w:i/>
                <w:iCs/>
                <w:color w:val="000000"/>
                <w:w w:val="171"/>
                <w:sz w:val="24"/>
                <w:szCs w:val="24"/>
              </w:rPr>
              <w:t xml:space="preserve">i </w:t>
            </w:r>
            <w:r>
              <w:rPr>
                <w:color w:val="000000"/>
                <w:spacing w:val="-5"/>
                <w:w w:val="103"/>
              </w:rPr>
              <w:t>sebeobsluha</w:t>
            </w:r>
          </w:p>
          <w:p w14:paraId="04321687" w14:textId="77777777" w:rsidR="00BD4BB3" w:rsidRDefault="00BD4BB3" w:rsidP="00253C6B">
            <w:pPr>
              <w:shd w:val="clear" w:color="auto" w:fill="FFFFFF"/>
              <w:spacing w:line="206" w:lineRule="exact"/>
              <w:ind w:right="91" w:firstLine="5"/>
            </w:pPr>
            <w:r>
              <w:rPr>
                <w:i/>
                <w:iCs/>
                <w:color w:val="000000"/>
                <w:spacing w:val="4"/>
                <w:w w:val="103"/>
              </w:rPr>
              <w:t xml:space="preserve">i </w:t>
            </w:r>
            <w:proofErr w:type="gramStart"/>
            <w:r>
              <w:rPr>
                <w:color w:val="000000"/>
                <w:spacing w:val="4"/>
                <w:w w:val="103"/>
              </w:rPr>
              <w:t>aktivita -</w:t>
            </w:r>
            <w:r>
              <w:rPr>
                <w:color w:val="000000"/>
                <w:spacing w:val="-6"/>
                <w:w w:val="103"/>
              </w:rPr>
              <w:t>omezení</w:t>
            </w:r>
            <w:proofErr w:type="gramEnd"/>
            <w:r>
              <w:rPr>
                <w:color w:val="000000"/>
                <w:spacing w:val="-6"/>
                <w:w w:val="103"/>
              </w:rPr>
              <w:t xml:space="preserve"> po</w:t>
            </w:r>
            <w:r>
              <w:rPr>
                <w:color w:val="000000"/>
                <w:spacing w:val="-6"/>
                <w:w w:val="103"/>
              </w:rPr>
              <w:softHyphen/>
            </w:r>
            <w:r>
              <w:rPr>
                <w:color w:val="000000"/>
                <w:spacing w:val="-5"/>
                <w:w w:val="103"/>
              </w:rPr>
              <w:t>hybu</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14:paraId="1096E8B3" w14:textId="77777777" w:rsidR="00BD4BB3" w:rsidRDefault="00BD4BB3" w:rsidP="00253C6B">
            <w:pPr>
              <w:shd w:val="clear" w:color="auto" w:fill="FFFFFF"/>
              <w:spacing w:line="211" w:lineRule="exact"/>
              <w:ind w:right="101"/>
            </w:pPr>
            <w:r>
              <w:rPr>
                <w:color w:val="000000"/>
                <w:spacing w:val="-4"/>
                <w:w w:val="103"/>
              </w:rPr>
              <w:t xml:space="preserve">obnovit </w:t>
            </w:r>
            <w:r>
              <w:rPr>
                <w:color w:val="000000"/>
                <w:spacing w:val="-5"/>
                <w:w w:val="103"/>
              </w:rPr>
              <w:t>sebeobsluhu</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14:paraId="0869E296" w14:textId="77777777" w:rsidR="00BD4BB3" w:rsidRDefault="00BD4BB3" w:rsidP="00253C6B">
            <w:pPr>
              <w:shd w:val="clear" w:color="auto" w:fill="FFFFFF"/>
              <w:spacing w:line="211" w:lineRule="exact"/>
              <w:ind w:right="77" w:hanging="5"/>
            </w:pPr>
            <w:r>
              <w:rPr>
                <w:color w:val="000000"/>
                <w:spacing w:val="-5"/>
                <w:w w:val="103"/>
              </w:rPr>
              <w:t>postupné za</w:t>
            </w:r>
            <w:r>
              <w:rPr>
                <w:color w:val="000000"/>
                <w:spacing w:val="-5"/>
                <w:w w:val="103"/>
              </w:rPr>
              <w:softHyphen/>
            </w:r>
            <w:r>
              <w:rPr>
                <w:color w:val="000000"/>
                <w:spacing w:val="-4"/>
                <w:w w:val="103"/>
              </w:rPr>
              <w:t>pojování do činností</w:t>
            </w:r>
          </w:p>
        </w:tc>
        <w:tc>
          <w:tcPr>
            <w:tcW w:w="1267" w:type="dxa"/>
            <w:vMerge/>
            <w:tcBorders>
              <w:top w:val="nil"/>
              <w:left w:val="single" w:sz="6" w:space="0" w:color="auto"/>
              <w:bottom w:val="nil"/>
              <w:right w:val="single" w:sz="6" w:space="0" w:color="auto"/>
            </w:tcBorders>
            <w:shd w:val="clear" w:color="auto" w:fill="FFFFFF"/>
          </w:tcPr>
          <w:p w14:paraId="612659E0" w14:textId="77777777" w:rsidR="00BD4BB3" w:rsidRDefault="00BD4BB3" w:rsidP="00253C6B">
            <w:pPr>
              <w:shd w:val="clear" w:color="auto" w:fill="FFFFFF"/>
              <w:spacing w:line="211" w:lineRule="exact"/>
              <w:ind w:right="77" w:hanging="5"/>
            </w:pPr>
          </w:p>
          <w:p w14:paraId="1752C7DC" w14:textId="77777777" w:rsidR="00BD4BB3" w:rsidRDefault="00BD4BB3" w:rsidP="00253C6B">
            <w:pPr>
              <w:shd w:val="clear" w:color="auto" w:fill="FFFFFF"/>
              <w:spacing w:line="211" w:lineRule="exact"/>
              <w:ind w:right="77" w:hanging="5"/>
            </w:pPr>
          </w:p>
        </w:tc>
      </w:tr>
      <w:tr w:rsidR="00BD4BB3" w14:paraId="49D3062C" w14:textId="77777777" w:rsidTr="00253C6B">
        <w:tblPrEx>
          <w:tblCellMar>
            <w:top w:w="0" w:type="dxa"/>
            <w:bottom w:w="0" w:type="dxa"/>
          </w:tblCellMar>
        </w:tblPrEx>
        <w:trPr>
          <w:trHeight w:hRule="exact" w:val="1142"/>
        </w:trPr>
        <w:tc>
          <w:tcPr>
            <w:tcW w:w="1258" w:type="dxa"/>
            <w:tcBorders>
              <w:top w:val="single" w:sz="6" w:space="0" w:color="auto"/>
              <w:left w:val="single" w:sz="6" w:space="0" w:color="auto"/>
              <w:bottom w:val="single" w:sz="6" w:space="0" w:color="auto"/>
              <w:right w:val="single" w:sz="6" w:space="0" w:color="auto"/>
            </w:tcBorders>
            <w:shd w:val="clear" w:color="auto" w:fill="FFFFFF"/>
          </w:tcPr>
          <w:p w14:paraId="29CD43E8" w14:textId="77777777" w:rsidR="00BD4BB3" w:rsidRDefault="00BD4BB3" w:rsidP="00253C6B">
            <w:pPr>
              <w:shd w:val="clear" w:color="auto" w:fill="FFFFFF"/>
              <w:spacing w:line="211" w:lineRule="exact"/>
              <w:ind w:right="5"/>
            </w:pPr>
            <w:r>
              <w:rPr>
                <w:b/>
                <w:bCs/>
                <w:color w:val="000000"/>
                <w:spacing w:val="-4"/>
                <w:w w:val="103"/>
              </w:rPr>
              <w:t xml:space="preserve">3. zpomalení </w:t>
            </w:r>
            <w:r>
              <w:rPr>
                <w:b/>
                <w:bCs/>
                <w:color w:val="000000"/>
                <w:spacing w:val="-5"/>
                <w:w w:val="103"/>
              </w:rPr>
              <w:t>krevního proudu</w:t>
            </w:r>
          </w:p>
          <w:p w14:paraId="42B2E95B" w14:textId="77777777" w:rsidR="00BD4BB3" w:rsidRDefault="00BD4BB3" w:rsidP="00253C6B">
            <w:pPr>
              <w:shd w:val="clear" w:color="auto" w:fill="FFFFFF"/>
            </w:pPr>
            <w:r>
              <w:rPr>
                <w:color w:val="000000"/>
                <w:spacing w:val="-5"/>
                <w:w w:val="103"/>
              </w:rPr>
              <w:t>trombus</w:t>
            </w:r>
          </w:p>
        </w:tc>
        <w:tc>
          <w:tcPr>
            <w:tcW w:w="1229" w:type="dxa"/>
            <w:vMerge/>
            <w:tcBorders>
              <w:top w:val="nil"/>
              <w:left w:val="single" w:sz="6" w:space="0" w:color="auto"/>
              <w:bottom w:val="single" w:sz="6" w:space="0" w:color="auto"/>
              <w:right w:val="single" w:sz="6" w:space="0" w:color="auto"/>
            </w:tcBorders>
            <w:shd w:val="clear" w:color="auto" w:fill="FFFFFF"/>
          </w:tcPr>
          <w:p w14:paraId="64AF2C3C" w14:textId="77777777" w:rsidR="00BD4BB3" w:rsidRDefault="00BD4BB3" w:rsidP="00253C6B">
            <w:pPr>
              <w:shd w:val="clear" w:color="auto" w:fill="FFFFFF"/>
            </w:pPr>
          </w:p>
          <w:p w14:paraId="2F40F462" w14:textId="77777777" w:rsidR="00BD4BB3" w:rsidRDefault="00BD4BB3" w:rsidP="00253C6B">
            <w:pPr>
              <w:shd w:val="clear" w:color="auto" w:fill="FFFFFF"/>
            </w:pPr>
          </w:p>
        </w:tc>
        <w:tc>
          <w:tcPr>
            <w:tcW w:w="1229" w:type="dxa"/>
            <w:vMerge/>
            <w:tcBorders>
              <w:top w:val="nil"/>
              <w:left w:val="single" w:sz="6" w:space="0" w:color="auto"/>
              <w:bottom w:val="single" w:sz="6" w:space="0" w:color="auto"/>
              <w:right w:val="single" w:sz="6" w:space="0" w:color="auto"/>
            </w:tcBorders>
            <w:shd w:val="clear" w:color="auto" w:fill="FFFFFF"/>
          </w:tcPr>
          <w:p w14:paraId="69EC0D5E" w14:textId="77777777" w:rsidR="00BD4BB3" w:rsidRDefault="00BD4BB3" w:rsidP="00253C6B">
            <w:pPr>
              <w:shd w:val="clear" w:color="auto" w:fill="FFFFFF"/>
            </w:pPr>
          </w:p>
          <w:p w14:paraId="1FC9D114" w14:textId="77777777" w:rsidR="00BD4BB3" w:rsidRDefault="00BD4BB3" w:rsidP="00253C6B">
            <w:pPr>
              <w:shd w:val="clear" w:color="auto" w:fill="FFFFFF"/>
            </w:pPr>
          </w:p>
        </w:tc>
        <w:tc>
          <w:tcPr>
            <w:tcW w:w="1238" w:type="dxa"/>
            <w:tcBorders>
              <w:top w:val="single" w:sz="6" w:space="0" w:color="auto"/>
              <w:left w:val="single" w:sz="6" w:space="0" w:color="auto"/>
              <w:bottom w:val="single" w:sz="6" w:space="0" w:color="auto"/>
              <w:right w:val="single" w:sz="6" w:space="0" w:color="auto"/>
            </w:tcBorders>
            <w:shd w:val="clear" w:color="auto" w:fill="FFFFFF"/>
          </w:tcPr>
          <w:p w14:paraId="1C669E65" w14:textId="77777777" w:rsidR="00BD4BB3" w:rsidRDefault="00BD4BB3" w:rsidP="00253C6B">
            <w:pPr>
              <w:shd w:val="clear" w:color="auto" w:fill="FFFFFF"/>
            </w:pPr>
            <w:r>
              <w:rPr>
                <w:color w:val="000000"/>
                <w:spacing w:val="-4"/>
                <w:w w:val="103"/>
              </w:rPr>
              <w:t>informovat</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14:paraId="27D75006" w14:textId="77777777" w:rsidR="00BD4BB3" w:rsidRDefault="00BD4BB3" w:rsidP="00253C6B">
            <w:pPr>
              <w:shd w:val="clear" w:color="auto" w:fill="FFFFFF"/>
              <w:spacing w:line="206" w:lineRule="exact"/>
              <w:ind w:hanging="5"/>
            </w:pPr>
            <w:r>
              <w:rPr>
                <w:color w:val="000000"/>
                <w:spacing w:val="-5"/>
                <w:w w:val="103"/>
              </w:rPr>
              <w:t>rozhovor, pre</w:t>
            </w:r>
            <w:r>
              <w:rPr>
                <w:color w:val="000000"/>
                <w:spacing w:val="-5"/>
                <w:w w:val="103"/>
              </w:rPr>
              <w:softHyphen/>
            </w:r>
            <w:r>
              <w:rPr>
                <w:color w:val="000000"/>
                <w:spacing w:val="-4"/>
                <w:w w:val="103"/>
              </w:rPr>
              <w:t>ventivní opat</w:t>
            </w:r>
            <w:r>
              <w:rPr>
                <w:color w:val="000000"/>
                <w:spacing w:val="-4"/>
                <w:w w:val="103"/>
              </w:rPr>
              <w:softHyphen/>
            </w:r>
            <w:r>
              <w:rPr>
                <w:color w:val="000000"/>
                <w:spacing w:val="-2"/>
                <w:w w:val="103"/>
              </w:rPr>
              <w:t>ření</w:t>
            </w:r>
          </w:p>
        </w:tc>
        <w:tc>
          <w:tcPr>
            <w:tcW w:w="1267" w:type="dxa"/>
            <w:vMerge/>
            <w:tcBorders>
              <w:top w:val="nil"/>
              <w:left w:val="single" w:sz="6" w:space="0" w:color="auto"/>
              <w:bottom w:val="single" w:sz="6" w:space="0" w:color="auto"/>
              <w:right w:val="single" w:sz="6" w:space="0" w:color="auto"/>
            </w:tcBorders>
            <w:shd w:val="clear" w:color="auto" w:fill="FFFFFF"/>
          </w:tcPr>
          <w:p w14:paraId="0A25CD06" w14:textId="77777777" w:rsidR="00BD4BB3" w:rsidRDefault="00BD4BB3" w:rsidP="00253C6B">
            <w:pPr>
              <w:shd w:val="clear" w:color="auto" w:fill="FFFFFF"/>
              <w:spacing w:line="206" w:lineRule="exact"/>
              <w:ind w:hanging="5"/>
            </w:pPr>
          </w:p>
          <w:p w14:paraId="673726A9" w14:textId="77777777" w:rsidR="00BD4BB3" w:rsidRDefault="00BD4BB3" w:rsidP="00253C6B">
            <w:pPr>
              <w:shd w:val="clear" w:color="auto" w:fill="FFFFFF"/>
              <w:spacing w:line="206" w:lineRule="exact"/>
              <w:ind w:hanging="5"/>
            </w:pPr>
          </w:p>
        </w:tc>
      </w:tr>
    </w:tbl>
    <w:p w14:paraId="3FA0AB96" w14:textId="77777777" w:rsidR="00BD4BB3" w:rsidRDefault="00BD4BB3" w:rsidP="00BD4BB3">
      <w:pPr>
        <w:shd w:val="clear" w:color="auto" w:fill="FFFFFF"/>
        <w:spacing w:before="350" w:line="341" w:lineRule="exact"/>
        <w:ind w:left="10" w:right="4301"/>
      </w:pPr>
      <w:r>
        <w:rPr>
          <w:color w:val="000000"/>
          <w:spacing w:val="-3"/>
          <w:sz w:val="30"/>
          <w:szCs w:val="30"/>
        </w:rPr>
        <w:t xml:space="preserve">3.9.2   Flebotrombóza </w:t>
      </w:r>
      <w:r>
        <w:rPr>
          <w:b/>
          <w:bCs/>
          <w:color w:val="000000"/>
          <w:spacing w:val="2"/>
          <w:sz w:val="22"/>
          <w:szCs w:val="22"/>
        </w:rPr>
        <w:t>Definice</w:t>
      </w:r>
    </w:p>
    <w:p w14:paraId="11E37F06" w14:textId="77777777" w:rsidR="00BD4BB3" w:rsidRDefault="00BD4BB3" w:rsidP="00BD4BB3">
      <w:pPr>
        <w:shd w:val="clear" w:color="auto" w:fill="FFFFFF"/>
        <w:spacing w:before="29" w:line="250" w:lineRule="exact"/>
        <w:ind w:left="10"/>
      </w:pPr>
      <w:r>
        <w:rPr>
          <w:b/>
          <w:bCs/>
          <w:color w:val="000000"/>
          <w:spacing w:val="-1"/>
          <w:sz w:val="22"/>
          <w:szCs w:val="22"/>
        </w:rPr>
        <w:t xml:space="preserve">Zánět hlubokých žil </w:t>
      </w:r>
      <w:r>
        <w:rPr>
          <w:color w:val="000000"/>
          <w:spacing w:val="-1"/>
          <w:sz w:val="22"/>
          <w:szCs w:val="22"/>
        </w:rPr>
        <w:t>(</w:t>
      </w:r>
      <w:proofErr w:type="gramStart"/>
      <w:r>
        <w:rPr>
          <w:color w:val="000000"/>
          <w:spacing w:val="-1"/>
          <w:sz w:val="22"/>
          <w:szCs w:val="22"/>
        </w:rPr>
        <w:t>HŽT - hluboká</w:t>
      </w:r>
      <w:proofErr w:type="gramEnd"/>
      <w:r>
        <w:rPr>
          <w:color w:val="000000"/>
          <w:spacing w:val="-1"/>
          <w:sz w:val="22"/>
          <w:szCs w:val="22"/>
        </w:rPr>
        <w:t xml:space="preserve"> žilní trombóza) neboli flebotrombóza je vznik trombů v hlubokých žilách, provázený zánětem žil (ale může být i bez zánětu).</w:t>
      </w:r>
    </w:p>
    <w:p w14:paraId="35E3628E" w14:textId="4C24D9C6" w:rsidR="00BD4BB3" w:rsidRDefault="00BD4BB3" w:rsidP="00BD4BB3">
      <w:pPr>
        <w:shd w:val="clear" w:color="auto" w:fill="FFFFFF"/>
        <w:spacing w:line="250" w:lineRule="exact"/>
        <w:ind w:left="5" w:firstLine="283"/>
      </w:pPr>
      <w:r>
        <w:rPr>
          <w:color w:val="000000"/>
          <w:sz w:val="22"/>
          <w:szCs w:val="22"/>
        </w:rPr>
        <w:t xml:space="preserve">Akutní komplikací HŽT jsou plicní embolizace (90 % případů plicní embolie) a </w:t>
      </w:r>
      <w:r>
        <w:rPr>
          <w:color w:val="000000"/>
          <w:spacing w:val="-1"/>
          <w:sz w:val="22"/>
          <w:szCs w:val="22"/>
        </w:rPr>
        <w:t>chronická plicní hypertenze.</w:t>
      </w:r>
    </w:p>
    <w:p w14:paraId="6F48C3E4" w14:textId="489FB6C7" w:rsidR="00BD4BB3" w:rsidRDefault="00BD4BB3" w:rsidP="00BD4BB3">
      <w:pPr>
        <w:shd w:val="clear" w:color="auto" w:fill="FFFFFF"/>
        <w:spacing w:before="322" w:line="202" w:lineRule="exact"/>
        <w:ind w:left="168"/>
      </w:pPr>
      <w:r>
        <w:rPr>
          <w:rFonts w:ascii="Arial" w:hAnsi="Arial" w:cs="Arial"/>
          <w:b/>
          <w:bCs/>
          <w:i/>
          <w:iCs/>
          <w:color w:val="000000"/>
          <w:spacing w:val="-2"/>
          <w:sz w:val="18"/>
          <w:szCs w:val="18"/>
        </w:rPr>
        <w:t>Kazuistika</w:t>
      </w:r>
    </w:p>
    <w:p w14:paraId="558FE7A8" w14:textId="77777777" w:rsidR="00BD4BB3" w:rsidRDefault="00BD4BB3" w:rsidP="00BD4BB3">
      <w:pPr>
        <w:shd w:val="clear" w:color="auto" w:fill="FFFFFF"/>
        <w:spacing w:line="202" w:lineRule="exact"/>
        <w:ind w:left="154" w:right="154"/>
        <w:jc w:val="both"/>
      </w:pPr>
      <w:r>
        <w:rPr>
          <w:rFonts w:ascii="Arial" w:hAnsi="Arial" w:cs="Arial"/>
          <w:color w:val="000000"/>
          <w:spacing w:val="-2"/>
          <w:sz w:val="18"/>
          <w:szCs w:val="18"/>
        </w:rPr>
        <w:t>Na ortopedick</w:t>
      </w:r>
      <w:r>
        <w:rPr>
          <w:rFonts w:ascii="Arial" w:hAnsi="Arial"/>
          <w:color w:val="000000"/>
          <w:spacing w:val="-2"/>
          <w:sz w:val="18"/>
          <w:szCs w:val="18"/>
        </w:rPr>
        <w:t>é</w:t>
      </w:r>
      <w:r>
        <w:rPr>
          <w:rFonts w:ascii="Arial" w:hAnsi="Arial" w:cs="Arial"/>
          <w:color w:val="000000"/>
          <w:spacing w:val="-2"/>
          <w:sz w:val="18"/>
          <w:szCs w:val="18"/>
        </w:rPr>
        <w:t>m odd</w:t>
      </w:r>
      <w:r>
        <w:rPr>
          <w:rFonts w:ascii="Arial" w:hAnsi="Arial"/>
          <w:color w:val="000000"/>
          <w:spacing w:val="-2"/>
          <w:sz w:val="18"/>
          <w:szCs w:val="18"/>
        </w:rPr>
        <w:t>ě</w:t>
      </w:r>
      <w:r>
        <w:rPr>
          <w:rFonts w:ascii="Arial" w:hAnsi="Arial" w:cs="Arial"/>
          <w:color w:val="000000"/>
          <w:spacing w:val="-2"/>
          <w:sz w:val="18"/>
          <w:szCs w:val="18"/>
        </w:rPr>
        <w:t>len</w:t>
      </w:r>
      <w:r>
        <w:rPr>
          <w:rFonts w:ascii="Arial" w:hAnsi="Arial"/>
          <w:color w:val="000000"/>
          <w:spacing w:val="-2"/>
          <w:sz w:val="18"/>
          <w:szCs w:val="18"/>
        </w:rPr>
        <w:t>í</w:t>
      </w:r>
      <w:r>
        <w:rPr>
          <w:rFonts w:ascii="Arial" w:hAnsi="Arial" w:cs="Arial"/>
          <w:color w:val="000000"/>
          <w:spacing w:val="-2"/>
          <w:sz w:val="18"/>
          <w:szCs w:val="18"/>
        </w:rPr>
        <w:t xml:space="preserve"> je hospitalizov</w:t>
      </w:r>
      <w:r>
        <w:rPr>
          <w:rFonts w:ascii="Arial" w:hAnsi="Arial"/>
          <w:color w:val="000000"/>
          <w:spacing w:val="-2"/>
          <w:sz w:val="18"/>
          <w:szCs w:val="18"/>
        </w:rPr>
        <w:t>á</w:t>
      </w:r>
      <w:r>
        <w:rPr>
          <w:rFonts w:ascii="Arial" w:hAnsi="Arial" w:cs="Arial"/>
          <w:color w:val="000000"/>
          <w:spacing w:val="-2"/>
          <w:sz w:val="18"/>
          <w:szCs w:val="18"/>
        </w:rPr>
        <w:t>n 68let</w:t>
      </w:r>
      <w:r>
        <w:rPr>
          <w:rFonts w:ascii="Arial" w:hAnsi="Arial"/>
          <w:color w:val="000000"/>
          <w:spacing w:val="-2"/>
          <w:sz w:val="18"/>
          <w:szCs w:val="18"/>
        </w:rPr>
        <w:t>ý</w:t>
      </w:r>
      <w:r>
        <w:rPr>
          <w:rFonts w:ascii="Arial" w:hAnsi="Arial" w:cs="Arial"/>
          <w:color w:val="000000"/>
          <w:spacing w:val="-2"/>
          <w:sz w:val="18"/>
          <w:szCs w:val="18"/>
        </w:rPr>
        <w:t xml:space="preserve"> pacient po tot</w:t>
      </w:r>
      <w:r>
        <w:rPr>
          <w:rFonts w:ascii="Arial" w:hAnsi="Arial"/>
          <w:color w:val="000000"/>
          <w:spacing w:val="-2"/>
          <w:sz w:val="18"/>
          <w:szCs w:val="18"/>
        </w:rPr>
        <w:t>á</w:t>
      </w:r>
      <w:r>
        <w:rPr>
          <w:rFonts w:ascii="Arial" w:hAnsi="Arial" w:cs="Arial"/>
          <w:color w:val="000000"/>
          <w:spacing w:val="-2"/>
          <w:sz w:val="18"/>
          <w:szCs w:val="18"/>
        </w:rPr>
        <w:t>ln</w:t>
      </w:r>
      <w:r>
        <w:rPr>
          <w:rFonts w:ascii="Arial" w:hAnsi="Arial"/>
          <w:color w:val="000000"/>
          <w:spacing w:val="-2"/>
          <w:sz w:val="18"/>
          <w:szCs w:val="18"/>
        </w:rPr>
        <w:t>í</w:t>
      </w:r>
      <w:r>
        <w:rPr>
          <w:rFonts w:ascii="Arial" w:hAnsi="Arial" w:cs="Arial"/>
          <w:color w:val="000000"/>
          <w:spacing w:val="-2"/>
          <w:sz w:val="18"/>
          <w:szCs w:val="18"/>
        </w:rPr>
        <w:t xml:space="preserve"> endoprot</w:t>
      </w:r>
      <w:r>
        <w:rPr>
          <w:rFonts w:ascii="Arial" w:hAnsi="Arial"/>
          <w:color w:val="000000"/>
          <w:spacing w:val="-2"/>
          <w:sz w:val="18"/>
          <w:szCs w:val="18"/>
        </w:rPr>
        <w:t>é</w:t>
      </w:r>
      <w:r>
        <w:rPr>
          <w:rFonts w:ascii="Arial" w:hAnsi="Arial" w:cs="Arial"/>
          <w:color w:val="000000"/>
          <w:spacing w:val="-2"/>
          <w:sz w:val="18"/>
          <w:szCs w:val="18"/>
        </w:rPr>
        <w:t xml:space="preserve">ze. Je </w:t>
      </w:r>
      <w:r>
        <w:rPr>
          <w:rFonts w:ascii="Arial" w:hAnsi="Arial"/>
          <w:color w:val="000000"/>
          <w:spacing w:val="-2"/>
          <w:sz w:val="18"/>
          <w:szCs w:val="18"/>
        </w:rPr>
        <w:t>č</w:t>
      </w:r>
      <w:r>
        <w:rPr>
          <w:rFonts w:ascii="Arial" w:hAnsi="Arial" w:cs="Arial"/>
          <w:color w:val="000000"/>
          <w:spacing w:val="-2"/>
          <w:sz w:val="18"/>
          <w:szCs w:val="18"/>
        </w:rPr>
        <w:t>tvrt</w:t>
      </w:r>
      <w:r>
        <w:rPr>
          <w:rFonts w:ascii="Arial" w:hAnsi="Arial"/>
          <w:color w:val="000000"/>
          <w:spacing w:val="-2"/>
          <w:sz w:val="18"/>
          <w:szCs w:val="18"/>
        </w:rPr>
        <w:t xml:space="preserve">ý </w:t>
      </w:r>
      <w:r>
        <w:rPr>
          <w:rFonts w:ascii="Arial" w:hAnsi="Arial" w:cs="Arial"/>
          <w:color w:val="000000"/>
          <w:spacing w:val="-4"/>
          <w:sz w:val="18"/>
          <w:szCs w:val="18"/>
        </w:rPr>
        <w:t>den po operaci, do t</w:t>
      </w:r>
      <w:r>
        <w:rPr>
          <w:rFonts w:ascii="Arial" w:hAnsi="Arial"/>
          <w:color w:val="000000"/>
          <w:spacing w:val="-4"/>
          <w:sz w:val="18"/>
          <w:szCs w:val="18"/>
        </w:rPr>
        <w:t>é</w:t>
      </w:r>
      <w:r>
        <w:rPr>
          <w:rFonts w:ascii="Arial" w:hAnsi="Arial" w:cs="Arial"/>
          <w:color w:val="000000"/>
          <w:spacing w:val="-4"/>
          <w:sz w:val="18"/>
          <w:szCs w:val="18"/>
        </w:rPr>
        <w:t xml:space="preserve"> doby bez komplikac</w:t>
      </w:r>
      <w:r>
        <w:rPr>
          <w:rFonts w:ascii="Arial" w:hAnsi="Arial"/>
          <w:color w:val="000000"/>
          <w:spacing w:val="-4"/>
          <w:sz w:val="18"/>
          <w:szCs w:val="18"/>
        </w:rPr>
        <w:t>í</w:t>
      </w:r>
      <w:r>
        <w:rPr>
          <w:rFonts w:ascii="Arial" w:hAnsi="Arial" w:cs="Arial"/>
          <w:color w:val="000000"/>
          <w:spacing w:val="-4"/>
          <w:sz w:val="18"/>
          <w:szCs w:val="18"/>
        </w:rPr>
        <w:t>. Odpoledne za</w:t>
      </w:r>
      <w:r>
        <w:rPr>
          <w:rFonts w:ascii="Arial" w:hAnsi="Arial"/>
          <w:color w:val="000000"/>
          <w:spacing w:val="-4"/>
          <w:sz w:val="18"/>
          <w:szCs w:val="18"/>
        </w:rPr>
        <w:t>č</w:t>
      </w:r>
      <w:r>
        <w:rPr>
          <w:rFonts w:ascii="Arial" w:hAnsi="Arial" w:cs="Arial"/>
          <w:color w:val="000000"/>
          <w:spacing w:val="-4"/>
          <w:sz w:val="18"/>
          <w:szCs w:val="18"/>
        </w:rPr>
        <w:t>al poci</w:t>
      </w:r>
      <w:r>
        <w:rPr>
          <w:rFonts w:ascii="Arial" w:hAnsi="Arial"/>
          <w:color w:val="000000"/>
          <w:spacing w:val="-4"/>
          <w:sz w:val="18"/>
          <w:szCs w:val="18"/>
        </w:rPr>
        <w:t>ť</w:t>
      </w:r>
      <w:r>
        <w:rPr>
          <w:rFonts w:ascii="Arial" w:hAnsi="Arial" w:cs="Arial"/>
          <w:color w:val="000000"/>
          <w:spacing w:val="-4"/>
          <w:sz w:val="18"/>
          <w:szCs w:val="18"/>
        </w:rPr>
        <w:t>ovat bolesti v LDK, zvl</w:t>
      </w:r>
      <w:r>
        <w:rPr>
          <w:rFonts w:ascii="Arial" w:hAnsi="Arial"/>
          <w:color w:val="000000"/>
          <w:spacing w:val="-4"/>
          <w:sz w:val="18"/>
          <w:szCs w:val="18"/>
        </w:rPr>
        <w:t>áš</w:t>
      </w:r>
      <w:r>
        <w:rPr>
          <w:rFonts w:ascii="Arial" w:hAnsi="Arial" w:cs="Arial"/>
          <w:color w:val="000000"/>
          <w:spacing w:val="-4"/>
          <w:sz w:val="18"/>
          <w:szCs w:val="18"/>
        </w:rPr>
        <w:t>t</w:t>
      </w:r>
      <w:r>
        <w:rPr>
          <w:rFonts w:ascii="Arial" w:hAnsi="Arial"/>
          <w:color w:val="000000"/>
          <w:spacing w:val="-4"/>
          <w:sz w:val="18"/>
          <w:szCs w:val="18"/>
        </w:rPr>
        <w:t xml:space="preserve">ě </w:t>
      </w:r>
      <w:r>
        <w:rPr>
          <w:rFonts w:ascii="Arial" w:hAnsi="Arial" w:cs="Arial"/>
          <w:color w:val="000000"/>
          <w:spacing w:val="-1"/>
          <w:sz w:val="18"/>
          <w:szCs w:val="18"/>
        </w:rPr>
        <w:t>p</w:t>
      </w:r>
      <w:r>
        <w:rPr>
          <w:rFonts w:ascii="Arial" w:hAnsi="Arial"/>
          <w:color w:val="000000"/>
          <w:spacing w:val="-1"/>
          <w:sz w:val="18"/>
          <w:szCs w:val="18"/>
        </w:rPr>
        <w:t>ř</w:t>
      </w:r>
      <w:r>
        <w:rPr>
          <w:rFonts w:ascii="Arial" w:hAnsi="Arial" w:cs="Arial"/>
          <w:color w:val="000000"/>
          <w:spacing w:val="-1"/>
          <w:sz w:val="18"/>
          <w:szCs w:val="18"/>
        </w:rPr>
        <w:t>i pokr</w:t>
      </w:r>
      <w:r>
        <w:rPr>
          <w:rFonts w:ascii="Arial" w:hAnsi="Arial"/>
          <w:color w:val="000000"/>
          <w:spacing w:val="-1"/>
          <w:sz w:val="18"/>
          <w:szCs w:val="18"/>
        </w:rPr>
        <w:t>č</w:t>
      </w:r>
      <w:r>
        <w:rPr>
          <w:rFonts w:ascii="Arial" w:hAnsi="Arial" w:cs="Arial"/>
          <w:color w:val="000000"/>
          <w:spacing w:val="-1"/>
          <w:sz w:val="18"/>
          <w:szCs w:val="18"/>
        </w:rPr>
        <w:t>en</w:t>
      </w:r>
      <w:r>
        <w:rPr>
          <w:rFonts w:ascii="Arial" w:hAnsi="Arial"/>
          <w:color w:val="000000"/>
          <w:spacing w:val="-1"/>
          <w:sz w:val="18"/>
          <w:szCs w:val="18"/>
        </w:rPr>
        <w:t>í</w:t>
      </w:r>
      <w:r>
        <w:rPr>
          <w:rFonts w:ascii="Arial" w:hAnsi="Arial" w:cs="Arial"/>
          <w:color w:val="000000"/>
          <w:spacing w:val="-1"/>
          <w:sz w:val="18"/>
          <w:szCs w:val="18"/>
        </w:rPr>
        <w:t xml:space="preserve"> nohy v koleni a p</w:t>
      </w:r>
      <w:r>
        <w:rPr>
          <w:rFonts w:ascii="Arial" w:hAnsi="Arial"/>
          <w:color w:val="000000"/>
          <w:spacing w:val="-1"/>
          <w:sz w:val="18"/>
          <w:szCs w:val="18"/>
        </w:rPr>
        <w:t>ř</w:t>
      </w:r>
      <w:r>
        <w:rPr>
          <w:rFonts w:ascii="Arial" w:hAnsi="Arial" w:cs="Arial"/>
          <w:color w:val="000000"/>
          <w:spacing w:val="-1"/>
          <w:sz w:val="18"/>
          <w:szCs w:val="18"/>
        </w:rPr>
        <w:t>i stisknut</w:t>
      </w:r>
      <w:r>
        <w:rPr>
          <w:rFonts w:ascii="Arial" w:hAnsi="Arial"/>
          <w:color w:val="000000"/>
          <w:spacing w:val="-1"/>
          <w:sz w:val="18"/>
          <w:szCs w:val="18"/>
        </w:rPr>
        <w:t>í</w:t>
      </w:r>
      <w:r>
        <w:rPr>
          <w:rFonts w:ascii="Arial" w:hAnsi="Arial" w:cs="Arial"/>
          <w:color w:val="000000"/>
          <w:spacing w:val="-1"/>
          <w:sz w:val="18"/>
          <w:szCs w:val="18"/>
        </w:rPr>
        <w:t xml:space="preserve"> l</w:t>
      </w:r>
      <w:r>
        <w:rPr>
          <w:rFonts w:ascii="Arial" w:hAnsi="Arial"/>
          <w:color w:val="000000"/>
          <w:spacing w:val="-1"/>
          <w:sz w:val="18"/>
          <w:szCs w:val="18"/>
        </w:rPr>
        <w:t>ý</w:t>
      </w:r>
      <w:r>
        <w:rPr>
          <w:rFonts w:ascii="Arial" w:hAnsi="Arial" w:cs="Arial"/>
          <w:color w:val="000000"/>
          <w:spacing w:val="-1"/>
          <w:sz w:val="18"/>
          <w:szCs w:val="18"/>
        </w:rPr>
        <w:t>tka. Kon</w:t>
      </w:r>
      <w:r>
        <w:rPr>
          <w:rFonts w:ascii="Arial" w:hAnsi="Arial"/>
          <w:color w:val="000000"/>
          <w:spacing w:val="-1"/>
          <w:sz w:val="18"/>
          <w:szCs w:val="18"/>
        </w:rPr>
        <w:t>č</w:t>
      </w:r>
      <w:r>
        <w:rPr>
          <w:rFonts w:ascii="Arial" w:hAnsi="Arial" w:cs="Arial"/>
          <w:color w:val="000000"/>
          <w:spacing w:val="-1"/>
          <w:sz w:val="18"/>
          <w:szCs w:val="18"/>
        </w:rPr>
        <w:t>etina byla tepl</w:t>
      </w:r>
      <w:r>
        <w:rPr>
          <w:rFonts w:ascii="Arial" w:hAnsi="Arial"/>
          <w:color w:val="000000"/>
          <w:spacing w:val="-1"/>
          <w:sz w:val="18"/>
          <w:szCs w:val="18"/>
        </w:rPr>
        <w:t>á</w:t>
      </w:r>
      <w:r>
        <w:rPr>
          <w:rFonts w:ascii="Arial" w:hAnsi="Arial" w:cs="Arial"/>
          <w:color w:val="000000"/>
          <w:spacing w:val="-1"/>
          <w:sz w:val="18"/>
          <w:szCs w:val="18"/>
        </w:rPr>
        <w:t>, lehce otekl</w:t>
      </w:r>
      <w:r>
        <w:rPr>
          <w:rFonts w:ascii="Arial" w:hAnsi="Arial"/>
          <w:color w:val="000000"/>
          <w:spacing w:val="-1"/>
          <w:sz w:val="18"/>
          <w:szCs w:val="18"/>
        </w:rPr>
        <w:t>á</w:t>
      </w:r>
      <w:r>
        <w:rPr>
          <w:rFonts w:ascii="Arial" w:hAnsi="Arial" w:cs="Arial"/>
          <w:color w:val="000000"/>
          <w:spacing w:val="-1"/>
          <w:sz w:val="18"/>
          <w:szCs w:val="18"/>
        </w:rPr>
        <w:t xml:space="preserve"> a na k</w:t>
      </w:r>
      <w:r>
        <w:rPr>
          <w:rFonts w:ascii="Arial" w:hAnsi="Arial"/>
          <w:color w:val="000000"/>
          <w:spacing w:val="-1"/>
          <w:sz w:val="18"/>
          <w:szCs w:val="18"/>
        </w:rPr>
        <w:t>ůž</w:t>
      </w:r>
      <w:r>
        <w:rPr>
          <w:rFonts w:ascii="Arial" w:hAnsi="Arial" w:cs="Arial"/>
          <w:color w:val="000000"/>
          <w:spacing w:val="-1"/>
          <w:sz w:val="18"/>
          <w:szCs w:val="18"/>
        </w:rPr>
        <w:t xml:space="preserve">i </w:t>
      </w:r>
      <w:r>
        <w:rPr>
          <w:rFonts w:ascii="Arial" w:hAnsi="Arial" w:cs="Arial"/>
          <w:color w:val="000000"/>
          <w:sz w:val="18"/>
          <w:szCs w:val="18"/>
        </w:rPr>
        <w:t>se objevilo mramorov</w:t>
      </w:r>
      <w:r>
        <w:rPr>
          <w:rFonts w:ascii="Arial" w:hAnsi="Arial"/>
          <w:color w:val="000000"/>
          <w:sz w:val="18"/>
          <w:szCs w:val="18"/>
        </w:rPr>
        <w:t>á</w:t>
      </w:r>
      <w:r>
        <w:rPr>
          <w:rFonts w:ascii="Arial" w:hAnsi="Arial" w:cs="Arial"/>
          <w:color w:val="000000"/>
          <w:sz w:val="18"/>
          <w:szCs w:val="18"/>
        </w:rPr>
        <w:t>n</w:t>
      </w:r>
      <w:r>
        <w:rPr>
          <w:rFonts w:ascii="Arial" w:hAnsi="Arial"/>
          <w:color w:val="000000"/>
          <w:sz w:val="18"/>
          <w:szCs w:val="18"/>
        </w:rPr>
        <w:t>í</w:t>
      </w:r>
      <w:r>
        <w:rPr>
          <w:rFonts w:ascii="Arial" w:hAnsi="Arial" w:cs="Arial"/>
          <w:color w:val="000000"/>
          <w:sz w:val="18"/>
          <w:szCs w:val="18"/>
        </w:rPr>
        <w:t>. Nemocn</w:t>
      </w:r>
      <w:r>
        <w:rPr>
          <w:rFonts w:ascii="Arial" w:hAnsi="Arial"/>
          <w:color w:val="000000"/>
          <w:sz w:val="18"/>
          <w:szCs w:val="18"/>
        </w:rPr>
        <w:t>ý</w:t>
      </w:r>
      <w:r>
        <w:rPr>
          <w:rFonts w:ascii="Arial" w:hAnsi="Arial" w:cs="Arial"/>
          <w:color w:val="000000"/>
          <w:sz w:val="18"/>
          <w:szCs w:val="18"/>
        </w:rPr>
        <w:t xml:space="preserve"> m</w:t>
      </w:r>
      <w:r>
        <w:rPr>
          <w:rFonts w:ascii="Arial" w:hAnsi="Arial"/>
          <w:color w:val="000000"/>
          <w:sz w:val="18"/>
          <w:szCs w:val="18"/>
        </w:rPr>
        <w:t>ě</w:t>
      </w:r>
      <w:r>
        <w:rPr>
          <w:rFonts w:ascii="Arial" w:hAnsi="Arial" w:cs="Arial"/>
          <w:color w:val="000000"/>
          <w:sz w:val="18"/>
          <w:szCs w:val="18"/>
        </w:rPr>
        <w:t>l odpoledne zv</w:t>
      </w:r>
      <w:r>
        <w:rPr>
          <w:rFonts w:ascii="Arial" w:hAnsi="Arial"/>
          <w:color w:val="000000"/>
          <w:sz w:val="18"/>
          <w:szCs w:val="18"/>
        </w:rPr>
        <w:t>ýš</w:t>
      </w:r>
      <w:r>
        <w:rPr>
          <w:rFonts w:ascii="Arial" w:hAnsi="Arial" w:cs="Arial"/>
          <w:color w:val="000000"/>
          <w:sz w:val="18"/>
          <w:szCs w:val="18"/>
        </w:rPr>
        <w:t xml:space="preserve">enou teplotu </w:t>
      </w:r>
      <w:smartTag w:uri="urn:schemas-microsoft-com:office:smarttags" w:element="metricconverter">
        <w:smartTagPr>
          <w:attr w:name="ProductID" w:val="-37,6 °C"/>
        </w:smartTagPr>
        <w:r>
          <w:rPr>
            <w:rFonts w:ascii="Arial" w:hAnsi="Arial" w:cs="Arial"/>
            <w:color w:val="000000"/>
            <w:sz w:val="18"/>
            <w:szCs w:val="18"/>
          </w:rPr>
          <w:t xml:space="preserve">-37,6 </w:t>
        </w:r>
        <w:r>
          <w:rPr>
            <w:rFonts w:ascii="Arial" w:hAnsi="Arial"/>
            <w:color w:val="000000"/>
            <w:sz w:val="18"/>
            <w:szCs w:val="18"/>
          </w:rPr>
          <w:t>°</w:t>
        </w:r>
        <w:r>
          <w:rPr>
            <w:rFonts w:ascii="Arial" w:hAnsi="Arial" w:cs="Arial"/>
            <w:color w:val="000000"/>
            <w:sz w:val="18"/>
            <w:szCs w:val="18"/>
          </w:rPr>
          <w:t>C</w:t>
        </w:r>
      </w:smartTag>
      <w:r>
        <w:rPr>
          <w:rFonts w:ascii="Arial" w:hAnsi="Arial" w:cs="Arial"/>
          <w:color w:val="000000"/>
          <w:sz w:val="18"/>
          <w:szCs w:val="18"/>
        </w:rPr>
        <w:t>.</w:t>
      </w:r>
    </w:p>
    <w:p w14:paraId="0CB6EC2E" w14:textId="3233D7D9" w:rsidR="00BD4BB3" w:rsidRDefault="00BD4BB3" w:rsidP="00BD4BB3">
      <w:pPr>
        <w:shd w:val="clear" w:color="auto" w:fill="FFFFFF"/>
        <w:spacing w:before="370"/>
        <w:ind w:left="5"/>
      </w:pPr>
      <w:r>
        <w:rPr>
          <w:color w:val="000000"/>
          <w:spacing w:val="-3"/>
          <w:sz w:val="24"/>
          <w:szCs w:val="24"/>
        </w:rPr>
        <w:t>Etiologie</w:t>
      </w:r>
    </w:p>
    <w:p w14:paraId="608F5383" w14:textId="77777777" w:rsidR="00BD4BB3" w:rsidRDefault="00BD4BB3" w:rsidP="000B2F17">
      <w:pPr>
        <w:numPr>
          <w:ilvl w:val="0"/>
          <w:numId w:val="1"/>
        </w:numPr>
        <w:shd w:val="clear" w:color="auto" w:fill="FFFFFF"/>
        <w:tabs>
          <w:tab w:val="left" w:pos="283"/>
        </w:tabs>
        <w:spacing w:before="38" w:line="250" w:lineRule="exact"/>
        <w:ind w:left="283" w:hanging="178"/>
        <w:rPr>
          <w:color w:val="000000"/>
          <w:sz w:val="22"/>
          <w:szCs w:val="22"/>
        </w:rPr>
      </w:pPr>
      <w:r>
        <w:rPr>
          <w:color w:val="000000"/>
          <w:spacing w:val="1"/>
          <w:sz w:val="22"/>
          <w:szCs w:val="22"/>
        </w:rPr>
        <w:t>městnání žilní krve v důsledku imobilizace (na lůžku, syndrom turistické třídy -</w:t>
      </w:r>
      <w:r>
        <w:rPr>
          <w:color w:val="000000"/>
          <w:spacing w:val="1"/>
          <w:sz w:val="22"/>
          <w:szCs w:val="22"/>
        </w:rPr>
        <w:br/>
      </w:r>
      <w:r>
        <w:rPr>
          <w:color w:val="000000"/>
          <w:spacing w:val="-1"/>
          <w:sz w:val="22"/>
          <w:szCs w:val="22"/>
        </w:rPr>
        <w:t>např. 12hodinový let v letadle),</w:t>
      </w:r>
    </w:p>
    <w:p w14:paraId="7583A845" w14:textId="77777777" w:rsidR="00BD4BB3" w:rsidRDefault="00BD4BB3" w:rsidP="000B2F17">
      <w:pPr>
        <w:numPr>
          <w:ilvl w:val="0"/>
          <w:numId w:val="1"/>
        </w:numPr>
        <w:shd w:val="clear" w:color="auto" w:fill="FFFFFF"/>
        <w:tabs>
          <w:tab w:val="left" w:pos="283"/>
        </w:tabs>
        <w:spacing w:line="250" w:lineRule="exact"/>
        <w:ind w:left="283" w:hanging="178"/>
        <w:rPr>
          <w:color w:val="000000"/>
          <w:sz w:val="22"/>
          <w:szCs w:val="22"/>
        </w:rPr>
      </w:pPr>
      <w:r>
        <w:rPr>
          <w:color w:val="000000"/>
          <w:spacing w:val="2"/>
          <w:sz w:val="22"/>
          <w:szCs w:val="22"/>
        </w:rPr>
        <w:t>aktivace koagulačních faktorů úrazem, operací (delší než 30 minut), porodem,</w:t>
      </w:r>
      <w:r>
        <w:rPr>
          <w:color w:val="000000"/>
          <w:spacing w:val="2"/>
          <w:sz w:val="22"/>
          <w:szCs w:val="22"/>
        </w:rPr>
        <w:br/>
      </w:r>
      <w:r>
        <w:rPr>
          <w:color w:val="000000"/>
          <w:spacing w:val="-1"/>
          <w:sz w:val="22"/>
          <w:szCs w:val="22"/>
        </w:rPr>
        <w:t>hormonální antikoncepcí,</w:t>
      </w:r>
    </w:p>
    <w:p w14:paraId="56DB5D8B" w14:textId="77777777" w:rsidR="00BD4BB3" w:rsidRDefault="00BD4BB3" w:rsidP="000B2F17">
      <w:pPr>
        <w:numPr>
          <w:ilvl w:val="0"/>
          <w:numId w:val="2"/>
        </w:numPr>
        <w:shd w:val="clear" w:color="auto" w:fill="FFFFFF"/>
        <w:tabs>
          <w:tab w:val="left" w:pos="283"/>
        </w:tabs>
        <w:spacing w:line="250" w:lineRule="exact"/>
        <w:ind w:left="106"/>
        <w:rPr>
          <w:color w:val="000000"/>
          <w:sz w:val="22"/>
          <w:szCs w:val="22"/>
        </w:rPr>
      </w:pPr>
      <w:r>
        <w:rPr>
          <w:color w:val="000000"/>
          <w:spacing w:val="-1"/>
          <w:sz w:val="22"/>
          <w:szCs w:val="22"/>
        </w:rPr>
        <w:t>rizikové faktory HŽT:</w:t>
      </w:r>
    </w:p>
    <w:p w14:paraId="38A08EB7" w14:textId="77777777" w:rsidR="00BD4BB3" w:rsidRDefault="00BD4BB3" w:rsidP="00BD4BB3">
      <w:pPr>
        <w:shd w:val="clear" w:color="auto" w:fill="FFFFFF"/>
        <w:spacing w:line="250" w:lineRule="exact"/>
        <w:ind w:left="350" w:right="4032"/>
      </w:pPr>
      <w:r>
        <w:rPr>
          <w:color w:val="000000"/>
          <w:spacing w:val="2"/>
          <w:sz w:val="22"/>
          <w:szCs w:val="22"/>
        </w:rPr>
        <w:t xml:space="preserve">o věk nad 70 let, </w:t>
      </w:r>
      <w:r>
        <w:rPr>
          <w:color w:val="000000"/>
          <w:sz w:val="22"/>
          <w:szCs w:val="22"/>
        </w:rPr>
        <w:t xml:space="preserve">o předcházející TEN nebo PE, </w:t>
      </w:r>
      <w:r>
        <w:rPr>
          <w:color w:val="000000"/>
          <w:spacing w:val="3"/>
          <w:sz w:val="22"/>
          <w:szCs w:val="22"/>
        </w:rPr>
        <w:t>o malignity,</w:t>
      </w:r>
    </w:p>
    <w:p w14:paraId="028FC792" w14:textId="77777777" w:rsidR="00BD4BB3" w:rsidRDefault="00BD4BB3" w:rsidP="00BD4BB3">
      <w:pPr>
        <w:shd w:val="clear" w:color="auto" w:fill="FFFFFF"/>
        <w:spacing w:line="250" w:lineRule="exact"/>
        <w:ind w:left="350" w:right="4032"/>
      </w:pPr>
      <w:r>
        <w:rPr>
          <w:color w:val="000000"/>
          <w:sz w:val="22"/>
          <w:szCs w:val="22"/>
        </w:rPr>
        <w:t xml:space="preserve">o CMP, městnavá slabost srdeční, </w:t>
      </w:r>
      <w:r>
        <w:rPr>
          <w:color w:val="000000"/>
          <w:spacing w:val="4"/>
          <w:sz w:val="22"/>
          <w:szCs w:val="22"/>
        </w:rPr>
        <w:t>o varixy, o obezita,</w:t>
      </w:r>
    </w:p>
    <w:p w14:paraId="60E7CB48" w14:textId="77777777" w:rsidR="00BD4BB3" w:rsidRDefault="00BD4BB3" w:rsidP="00BD4BB3">
      <w:pPr>
        <w:shd w:val="clear" w:color="auto" w:fill="FFFFFF"/>
        <w:spacing w:line="250" w:lineRule="exact"/>
        <w:ind w:left="576" w:hanging="226"/>
      </w:pPr>
      <w:r>
        <w:rPr>
          <w:color w:val="000000"/>
          <w:spacing w:val="-4"/>
          <w:sz w:val="22"/>
          <w:szCs w:val="22"/>
        </w:rPr>
        <w:t xml:space="preserve">o vrozené příčiny (např. deficit antitrombinu </w:t>
      </w:r>
      <w:r>
        <w:rPr>
          <w:color w:val="000000"/>
          <w:spacing w:val="-4"/>
          <w:sz w:val="22"/>
          <w:szCs w:val="22"/>
          <w:lang w:val="en-US"/>
        </w:rPr>
        <w:t xml:space="preserve">III </w:t>
      </w:r>
      <w:r>
        <w:rPr>
          <w:color w:val="000000"/>
          <w:spacing w:val="-4"/>
          <w:sz w:val="22"/>
          <w:szCs w:val="22"/>
        </w:rPr>
        <w:t xml:space="preserve">nebo faktoru V Leiden, které brání </w:t>
      </w:r>
      <w:r>
        <w:rPr>
          <w:color w:val="000000"/>
          <w:spacing w:val="-2"/>
          <w:sz w:val="22"/>
          <w:szCs w:val="22"/>
        </w:rPr>
        <w:t>srážení krve).</w:t>
      </w:r>
    </w:p>
    <w:p w14:paraId="376E7F8C" w14:textId="77777777" w:rsidR="00BD4BB3" w:rsidRDefault="00BD4BB3" w:rsidP="00BD4BB3">
      <w:pPr>
        <w:shd w:val="clear" w:color="auto" w:fill="FFFFFF"/>
        <w:spacing w:before="120"/>
        <w:ind w:left="5"/>
      </w:pPr>
      <w:r>
        <w:rPr>
          <w:b/>
          <w:bCs/>
          <w:color w:val="000000"/>
          <w:spacing w:val="3"/>
          <w:sz w:val="22"/>
          <w:szCs w:val="22"/>
        </w:rPr>
        <w:t>Klinický obraz</w:t>
      </w:r>
    </w:p>
    <w:p w14:paraId="251FE80A" w14:textId="77777777" w:rsidR="00BD4BB3" w:rsidRDefault="00BD4BB3" w:rsidP="00BD4BB3">
      <w:pPr>
        <w:shd w:val="clear" w:color="auto" w:fill="FFFFFF"/>
        <w:tabs>
          <w:tab w:val="left" w:pos="283"/>
        </w:tabs>
        <w:spacing w:before="53"/>
        <w:ind w:left="5"/>
      </w:pPr>
      <w:r>
        <w:rPr>
          <w:color w:val="000000"/>
          <w:spacing w:val="-20"/>
          <w:sz w:val="22"/>
          <w:szCs w:val="22"/>
        </w:rPr>
        <w:t>1.</w:t>
      </w:r>
      <w:r>
        <w:rPr>
          <w:color w:val="000000"/>
          <w:sz w:val="22"/>
          <w:szCs w:val="22"/>
        </w:rPr>
        <w:tab/>
      </w:r>
      <w:r>
        <w:rPr>
          <w:color w:val="000000"/>
          <w:spacing w:val="-1"/>
          <w:sz w:val="22"/>
          <w:szCs w:val="22"/>
        </w:rPr>
        <w:t>Bolest v lýtku a chodidle:</w:t>
      </w:r>
    </w:p>
    <w:p w14:paraId="54159ABA" w14:textId="77777777" w:rsidR="00BD4BB3" w:rsidRDefault="00BD4BB3" w:rsidP="00BD4BB3">
      <w:pPr>
        <w:shd w:val="clear" w:color="auto" w:fill="FFFFFF"/>
        <w:ind w:left="350"/>
      </w:pPr>
      <w:proofErr w:type="gramStart"/>
      <w:r>
        <w:rPr>
          <w:color w:val="000000"/>
          <w:spacing w:val="-2"/>
          <w:sz w:val="22"/>
          <w:szCs w:val="22"/>
        </w:rPr>
        <w:t>o  spontánní</w:t>
      </w:r>
      <w:proofErr w:type="gramEnd"/>
      <w:r>
        <w:rPr>
          <w:color w:val="000000"/>
          <w:spacing w:val="-2"/>
          <w:sz w:val="22"/>
          <w:szCs w:val="22"/>
        </w:rPr>
        <w:t xml:space="preserve"> - při došlápnutí, kašli nebo flexi v kolením kloubu (tzv. Homansovo</w:t>
      </w:r>
    </w:p>
    <w:p w14:paraId="5BDDBC44" w14:textId="77777777" w:rsidR="00BD4BB3" w:rsidRDefault="00BD4BB3" w:rsidP="00BD4BB3">
      <w:pPr>
        <w:shd w:val="clear" w:color="auto" w:fill="FFFFFF"/>
        <w:spacing w:before="14"/>
        <w:ind w:left="571"/>
      </w:pPr>
      <w:r>
        <w:rPr>
          <w:color w:val="000000"/>
          <w:spacing w:val="-3"/>
          <w:sz w:val="22"/>
          <w:szCs w:val="22"/>
        </w:rPr>
        <w:t>znamení),</w:t>
      </w:r>
    </w:p>
    <w:p w14:paraId="648C6FB7" w14:textId="77777777" w:rsidR="00BD4BB3" w:rsidRDefault="00BD4BB3" w:rsidP="00BD4BB3">
      <w:pPr>
        <w:shd w:val="clear" w:color="auto" w:fill="FFFFFF"/>
        <w:spacing w:line="250" w:lineRule="exact"/>
        <w:ind w:left="350"/>
      </w:pPr>
      <w:r>
        <w:rPr>
          <w:color w:val="000000"/>
          <w:spacing w:val="2"/>
          <w:sz w:val="22"/>
          <w:szCs w:val="22"/>
        </w:rPr>
        <w:t xml:space="preserve">o </w:t>
      </w:r>
      <w:proofErr w:type="gramStart"/>
      <w:r>
        <w:rPr>
          <w:color w:val="000000"/>
          <w:spacing w:val="2"/>
          <w:sz w:val="22"/>
          <w:szCs w:val="22"/>
        </w:rPr>
        <w:t>palpační - při</w:t>
      </w:r>
      <w:proofErr w:type="gramEnd"/>
      <w:r>
        <w:rPr>
          <w:color w:val="000000"/>
          <w:spacing w:val="2"/>
          <w:sz w:val="22"/>
          <w:szCs w:val="22"/>
        </w:rPr>
        <w:t xml:space="preserve"> pohmatu lýtka, </w:t>
      </w:r>
      <w:r>
        <w:rPr>
          <w:color w:val="000000"/>
          <w:spacing w:val="1"/>
          <w:sz w:val="22"/>
          <w:szCs w:val="22"/>
        </w:rPr>
        <w:t>o krutá klidová s edémem, mramorováním a vznikem puchýřů - tzv. flegmasia</w:t>
      </w:r>
    </w:p>
    <w:p w14:paraId="7AA6B8B6" w14:textId="77777777" w:rsidR="00BD4BB3" w:rsidRDefault="00BD4BB3" w:rsidP="00BD4BB3">
      <w:pPr>
        <w:shd w:val="clear" w:color="auto" w:fill="FFFFFF"/>
        <w:spacing w:line="250" w:lineRule="exact"/>
        <w:ind w:left="571"/>
      </w:pPr>
      <w:r>
        <w:rPr>
          <w:color w:val="000000"/>
          <w:spacing w:val="-3"/>
          <w:sz w:val="22"/>
          <w:szCs w:val="22"/>
        </w:rPr>
        <w:t>coerulea dolens, což je vystupňovaná hluboká flebotrombóza s ischemií žilního</w:t>
      </w:r>
    </w:p>
    <w:p w14:paraId="69091A45" w14:textId="77777777" w:rsidR="00BD4BB3" w:rsidRDefault="00BD4BB3" w:rsidP="00BD4BB3">
      <w:pPr>
        <w:shd w:val="clear" w:color="auto" w:fill="FFFFFF"/>
        <w:spacing w:line="250" w:lineRule="exact"/>
        <w:ind w:left="566"/>
      </w:pPr>
      <w:r>
        <w:rPr>
          <w:color w:val="000000"/>
          <w:spacing w:val="-1"/>
          <w:sz w:val="22"/>
          <w:szCs w:val="22"/>
        </w:rPr>
        <w:t>původu a následnou gangrénou.</w:t>
      </w:r>
    </w:p>
    <w:p w14:paraId="1D41C886" w14:textId="77777777" w:rsidR="00BD4BB3" w:rsidRDefault="00BD4BB3" w:rsidP="000B2F17">
      <w:pPr>
        <w:numPr>
          <w:ilvl w:val="0"/>
          <w:numId w:val="28"/>
        </w:numPr>
        <w:shd w:val="clear" w:color="auto" w:fill="FFFFFF"/>
        <w:tabs>
          <w:tab w:val="left" w:pos="283"/>
        </w:tabs>
        <w:spacing w:line="250" w:lineRule="exact"/>
        <w:ind w:left="5"/>
        <w:rPr>
          <w:color w:val="000000"/>
          <w:spacing w:val="-11"/>
          <w:sz w:val="22"/>
          <w:szCs w:val="22"/>
        </w:rPr>
      </w:pPr>
      <w:r>
        <w:rPr>
          <w:color w:val="000000"/>
          <w:spacing w:val="-3"/>
          <w:sz w:val="22"/>
          <w:szCs w:val="22"/>
        </w:rPr>
        <w:lastRenderedPageBreak/>
        <w:t>Otok, ekzém.</w:t>
      </w:r>
    </w:p>
    <w:p w14:paraId="7FB66F07" w14:textId="77777777" w:rsidR="00BD4BB3" w:rsidRDefault="00BD4BB3" w:rsidP="000B2F17">
      <w:pPr>
        <w:numPr>
          <w:ilvl w:val="0"/>
          <w:numId w:val="28"/>
        </w:numPr>
        <w:shd w:val="clear" w:color="auto" w:fill="FFFFFF"/>
        <w:tabs>
          <w:tab w:val="left" w:pos="283"/>
        </w:tabs>
        <w:spacing w:line="250" w:lineRule="exact"/>
        <w:ind w:left="283" w:hanging="278"/>
        <w:rPr>
          <w:color w:val="000000"/>
          <w:spacing w:val="-13"/>
          <w:sz w:val="22"/>
          <w:szCs w:val="22"/>
        </w:rPr>
      </w:pPr>
      <w:r>
        <w:rPr>
          <w:color w:val="000000"/>
          <w:sz w:val="22"/>
          <w:szCs w:val="22"/>
        </w:rPr>
        <w:t>Kůže: napjatá, bledá nebo cyanóza, teplejší (městnání), mramorovaná, nebo bez</w:t>
      </w:r>
      <w:r>
        <w:rPr>
          <w:color w:val="000000"/>
          <w:sz w:val="22"/>
          <w:szCs w:val="22"/>
        </w:rPr>
        <w:br/>
      </w:r>
      <w:r>
        <w:rPr>
          <w:color w:val="000000"/>
          <w:spacing w:val="-2"/>
          <w:sz w:val="22"/>
          <w:szCs w:val="22"/>
        </w:rPr>
        <w:t>příznaků.</w:t>
      </w:r>
    </w:p>
    <w:p w14:paraId="14CE6225" w14:textId="77777777" w:rsidR="00BD4BB3" w:rsidRDefault="00BD4BB3" w:rsidP="00BD4BB3">
      <w:pPr>
        <w:shd w:val="clear" w:color="auto" w:fill="FFFFFF"/>
        <w:spacing w:before="91"/>
        <w:ind w:left="5"/>
      </w:pPr>
      <w:r>
        <w:rPr>
          <w:b/>
          <w:bCs/>
          <w:color w:val="000000"/>
          <w:spacing w:val="3"/>
          <w:sz w:val="22"/>
          <w:szCs w:val="22"/>
        </w:rPr>
        <w:t>Diagnostika</w:t>
      </w:r>
    </w:p>
    <w:p w14:paraId="4C97EFFF" w14:textId="77777777" w:rsidR="00BD4BB3" w:rsidRDefault="00BD4BB3" w:rsidP="00BD4BB3">
      <w:pPr>
        <w:shd w:val="clear" w:color="auto" w:fill="FFFFFF"/>
        <w:spacing w:before="53" w:line="245" w:lineRule="exact"/>
        <w:ind w:left="5" w:right="10"/>
        <w:jc w:val="both"/>
      </w:pPr>
      <w:r>
        <w:rPr>
          <w:color w:val="000000"/>
          <w:spacing w:val="-4"/>
          <w:sz w:val="22"/>
          <w:szCs w:val="22"/>
        </w:rPr>
        <w:t xml:space="preserve">Záněty žil se diagnostikují pohmatem a dále se provádí Homansův test, Lowenbergovo </w:t>
      </w:r>
      <w:r>
        <w:rPr>
          <w:color w:val="000000"/>
          <w:spacing w:val="-3"/>
          <w:sz w:val="22"/>
          <w:szCs w:val="22"/>
        </w:rPr>
        <w:t>znamení, Perthesův test, Trendelenburgův test, sonografie, pletysmografie a flebogra-</w:t>
      </w:r>
      <w:r>
        <w:rPr>
          <w:color w:val="000000"/>
          <w:spacing w:val="-1"/>
          <w:sz w:val="22"/>
          <w:szCs w:val="22"/>
        </w:rPr>
        <w:t>fie (viz kap. 3.1).</w:t>
      </w:r>
    </w:p>
    <w:p w14:paraId="7BDED935" w14:textId="77777777" w:rsidR="00BD4BB3" w:rsidRDefault="00BD4BB3" w:rsidP="00BD4BB3">
      <w:pPr>
        <w:shd w:val="clear" w:color="auto" w:fill="FFFFFF"/>
        <w:spacing w:before="125"/>
        <w:ind w:left="5"/>
      </w:pPr>
      <w:r>
        <w:rPr>
          <w:b/>
          <w:bCs/>
          <w:color w:val="000000"/>
          <w:spacing w:val="2"/>
          <w:sz w:val="22"/>
          <w:szCs w:val="22"/>
        </w:rPr>
        <w:t>Terapie</w:t>
      </w:r>
    </w:p>
    <w:p w14:paraId="2F3FC2B6" w14:textId="77777777" w:rsidR="00BD4BB3" w:rsidRDefault="00BD4BB3" w:rsidP="000B2F17">
      <w:pPr>
        <w:numPr>
          <w:ilvl w:val="0"/>
          <w:numId w:val="2"/>
        </w:numPr>
        <w:shd w:val="clear" w:color="auto" w:fill="FFFFFF"/>
        <w:tabs>
          <w:tab w:val="left" w:pos="283"/>
        </w:tabs>
        <w:spacing w:before="38" w:line="250" w:lineRule="exact"/>
        <w:ind w:left="106"/>
        <w:rPr>
          <w:color w:val="000000"/>
          <w:sz w:val="22"/>
          <w:szCs w:val="22"/>
        </w:rPr>
      </w:pPr>
      <w:r>
        <w:rPr>
          <w:color w:val="000000"/>
          <w:spacing w:val="-1"/>
          <w:sz w:val="22"/>
          <w:szCs w:val="22"/>
        </w:rPr>
        <w:t>studené obklady několikrát denně,</w:t>
      </w:r>
    </w:p>
    <w:p w14:paraId="3C1D8EB8" w14:textId="77777777" w:rsidR="00BD4BB3" w:rsidRDefault="00BD4BB3" w:rsidP="000B2F17">
      <w:pPr>
        <w:numPr>
          <w:ilvl w:val="0"/>
          <w:numId w:val="2"/>
        </w:numPr>
        <w:shd w:val="clear" w:color="auto" w:fill="FFFFFF"/>
        <w:tabs>
          <w:tab w:val="left" w:pos="283"/>
        </w:tabs>
        <w:spacing w:line="250" w:lineRule="exact"/>
        <w:ind w:left="106"/>
        <w:rPr>
          <w:color w:val="000000"/>
          <w:sz w:val="22"/>
          <w:szCs w:val="22"/>
        </w:rPr>
      </w:pPr>
      <w:r>
        <w:rPr>
          <w:color w:val="000000"/>
          <w:spacing w:val="-1"/>
          <w:sz w:val="22"/>
          <w:szCs w:val="22"/>
        </w:rPr>
        <w:t>komprese DK (bandáže, aj.),</w:t>
      </w:r>
    </w:p>
    <w:p w14:paraId="54F8F113" w14:textId="77777777" w:rsidR="00BD4BB3" w:rsidRDefault="00BD4BB3" w:rsidP="000B2F17">
      <w:pPr>
        <w:numPr>
          <w:ilvl w:val="0"/>
          <w:numId w:val="2"/>
        </w:numPr>
        <w:shd w:val="clear" w:color="auto" w:fill="FFFFFF"/>
        <w:tabs>
          <w:tab w:val="left" w:pos="283"/>
        </w:tabs>
        <w:spacing w:line="250" w:lineRule="exact"/>
        <w:ind w:left="106"/>
        <w:rPr>
          <w:color w:val="000000"/>
          <w:sz w:val="22"/>
          <w:szCs w:val="22"/>
        </w:rPr>
      </w:pPr>
      <w:r>
        <w:rPr>
          <w:color w:val="000000"/>
          <w:spacing w:val="-1"/>
          <w:sz w:val="22"/>
          <w:szCs w:val="22"/>
        </w:rPr>
        <w:t>krátké ležení při bolesti, jinak mobilizace (nebezpečí plicní embolie),</w:t>
      </w:r>
    </w:p>
    <w:p w14:paraId="1540A6F9" w14:textId="77777777" w:rsidR="00BD4BB3" w:rsidRDefault="00BD4BB3" w:rsidP="000B2F17">
      <w:pPr>
        <w:numPr>
          <w:ilvl w:val="0"/>
          <w:numId w:val="5"/>
        </w:numPr>
        <w:shd w:val="clear" w:color="auto" w:fill="FFFFFF"/>
        <w:tabs>
          <w:tab w:val="left" w:pos="259"/>
        </w:tabs>
        <w:spacing w:line="250" w:lineRule="exact"/>
        <w:ind w:left="259" w:hanging="149"/>
        <w:rPr>
          <w:color w:val="000000"/>
          <w:sz w:val="22"/>
          <w:szCs w:val="22"/>
        </w:rPr>
      </w:pPr>
      <w:proofErr w:type="gramStart"/>
      <w:r>
        <w:rPr>
          <w:color w:val="000000"/>
          <w:spacing w:val="-5"/>
          <w:sz w:val="22"/>
          <w:szCs w:val="22"/>
        </w:rPr>
        <w:t>antikoagulancia - heparin</w:t>
      </w:r>
      <w:proofErr w:type="gramEnd"/>
      <w:r>
        <w:rPr>
          <w:color w:val="000000"/>
          <w:spacing w:val="-5"/>
          <w:sz w:val="22"/>
          <w:szCs w:val="22"/>
        </w:rPr>
        <w:t xml:space="preserve"> nebo nízkomolekulární hepariny (viz kap. 3.10.1), 3-4 dny</w:t>
      </w:r>
      <w:r>
        <w:rPr>
          <w:color w:val="000000"/>
          <w:spacing w:val="-5"/>
          <w:sz w:val="22"/>
          <w:szCs w:val="22"/>
        </w:rPr>
        <w:br/>
      </w:r>
      <w:r>
        <w:rPr>
          <w:color w:val="000000"/>
          <w:spacing w:val="-1"/>
          <w:sz w:val="22"/>
          <w:szCs w:val="22"/>
        </w:rPr>
        <w:t>překrýt heparin a warfarin při přechodu na warfarin (4 dny trvá nástup účinku),</w:t>
      </w:r>
    </w:p>
    <w:p w14:paraId="6C526184" w14:textId="77777777" w:rsidR="00BD4BB3" w:rsidRDefault="00BD4BB3" w:rsidP="000B2F17">
      <w:pPr>
        <w:numPr>
          <w:ilvl w:val="0"/>
          <w:numId w:val="5"/>
        </w:numPr>
        <w:shd w:val="clear" w:color="auto" w:fill="FFFFFF"/>
        <w:tabs>
          <w:tab w:val="left" w:pos="259"/>
        </w:tabs>
        <w:spacing w:line="250" w:lineRule="exact"/>
        <w:ind w:left="110"/>
        <w:rPr>
          <w:color w:val="000000"/>
          <w:sz w:val="22"/>
          <w:szCs w:val="22"/>
        </w:rPr>
      </w:pPr>
      <w:r>
        <w:rPr>
          <w:color w:val="000000"/>
          <w:spacing w:val="-1"/>
          <w:sz w:val="22"/>
          <w:szCs w:val="22"/>
        </w:rPr>
        <w:t>trombolytika, antiagregancia,</w:t>
      </w:r>
    </w:p>
    <w:p w14:paraId="2F73F499" w14:textId="77777777" w:rsidR="00BD4BB3" w:rsidRDefault="00BD4BB3" w:rsidP="000B2F17">
      <w:pPr>
        <w:numPr>
          <w:ilvl w:val="0"/>
          <w:numId w:val="5"/>
        </w:numPr>
        <w:shd w:val="clear" w:color="auto" w:fill="FFFFFF"/>
        <w:tabs>
          <w:tab w:val="left" w:pos="259"/>
        </w:tabs>
        <w:spacing w:line="250" w:lineRule="exact"/>
        <w:ind w:left="110"/>
        <w:rPr>
          <w:color w:val="000000"/>
          <w:sz w:val="22"/>
          <w:szCs w:val="22"/>
        </w:rPr>
      </w:pPr>
      <w:r>
        <w:rPr>
          <w:color w:val="000000"/>
          <w:spacing w:val="-1"/>
          <w:sz w:val="22"/>
          <w:szCs w:val="22"/>
        </w:rPr>
        <w:t>kavální filtr, viz kap. 3.10.1.</w:t>
      </w:r>
    </w:p>
    <w:tbl>
      <w:tblPr>
        <w:tblW w:w="7459" w:type="dxa"/>
        <w:tblInd w:w="40" w:type="dxa"/>
        <w:tblLayout w:type="fixed"/>
        <w:tblCellMar>
          <w:left w:w="40" w:type="dxa"/>
          <w:right w:w="40" w:type="dxa"/>
        </w:tblCellMar>
        <w:tblLook w:val="0000" w:firstRow="0" w:lastRow="0" w:firstColumn="0" w:lastColumn="0" w:noHBand="0" w:noVBand="0"/>
      </w:tblPr>
      <w:tblGrid>
        <w:gridCol w:w="1267"/>
        <w:gridCol w:w="1229"/>
        <w:gridCol w:w="1229"/>
        <w:gridCol w:w="1238"/>
        <w:gridCol w:w="1219"/>
        <w:gridCol w:w="1277"/>
      </w:tblGrid>
      <w:tr w:rsidR="00BD4BB3" w14:paraId="7EA82ACE" w14:textId="77777777" w:rsidTr="00A64D12">
        <w:tblPrEx>
          <w:tblCellMar>
            <w:top w:w="0" w:type="dxa"/>
            <w:bottom w:w="0" w:type="dxa"/>
          </w:tblCellMar>
        </w:tblPrEx>
        <w:trPr>
          <w:trHeight w:hRule="exact" w:val="278"/>
        </w:trPr>
        <w:tc>
          <w:tcPr>
            <w:tcW w:w="2496" w:type="dxa"/>
            <w:gridSpan w:val="2"/>
            <w:tcBorders>
              <w:top w:val="nil"/>
              <w:left w:val="nil"/>
              <w:bottom w:val="single" w:sz="6" w:space="0" w:color="auto"/>
              <w:right w:val="nil"/>
            </w:tcBorders>
            <w:shd w:val="clear" w:color="auto" w:fill="FFFFFF"/>
          </w:tcPr>
          <w:p w14:paraId="4F3D8FF5" w14:textId="77777777" w:rsidR="00BD4BB3" w:rsidRDefault="00BD4BB3" w:rsidP="00253C6B">
            <w:pPr>
              <w:shd w:val="clear" w:color="auto" w:fill="FFFFFF"/>
            </w:pPr>
            <w:r>
              <w:rPr>
                <w:b/>
                <w:bCs/>
                <w:color w:val="000000"/>
                <w:spacing w:val="-3"/>
                <w:sz w:val="22"/>
                <w:szCs w:val="22"/>
              </w:rPr>
              <w:t xml:space="preserve">Tab. 3.19 </w:t>
            </w:r>
            <w:r>
              <w:rPr>
                <w:i/>
                <w:iCs/>
                <w:color w:val="000000"/>
                <w:spacing w:val="-3"/>
                <w:sz w:val="22"/>
                <w:szCs w:val="22"/>
              </w:rPr>
              <w:t>Flebotrombóza —</w:t>
            </w:r>
          </w:p>
        </w:tc>
        <w:tc>
          <w:tcPr>
            <w:tcW w:w="1229" w:type="dxa"/>
            <w:tcBorders>
              <w:top w:val="nil"/>
              <w:left w:val="nil"/>
              <w:bottom w:val="single" w:sz="6" w:space="0" w:color="auto"/>
              <w:right w:val="nil"/>
            </w:tcBorders>
            <w:shd w:val="clear" w:color="auto" w:fill="FFFFFF"/>
          </w:tcPr>
          <w:p w14:paraId="07C87A42" w14:textId="77777777" w:rsidR="00BD4BB3" w:rsidRDefault="00BD4BB3" w:rsidP="00253C6B">
            <w:pPr>
              <w:shd w:val="clear" w:color="auto" w:fill="FFFFFF"/>
            </w:pPr>
            <w:r>
              <w:rPr>
                <w:i/>
                <w:iCs/>
                <w:color w:val="000000"/>
                <w:spacing w:val="6"/>
              </w:rPr>
              <w:t>souhrn</w:t>
            </w:r>
          </w:p>
        </w:tc>
        <w:tc>
          <w:tcPr>
            <w:tcW w:w="1238" w:type="dxa"/>
            <w:tcBorders>
              <w:top w:val="nil"/>
              <w:left w:val="nil"/>
              <w:bottom w:val="single" w:sz="6" w:space="0" w:color="auto"/>
              <w:right w:val="nil"/>
            </w:tcBorders>
            <w:shd w:val="clear" w:color="auto" w:fill="FFFFFF"/>
          </w:tcPr>
          <w:p w14:paraId="3106D7B2" w14:textId="77777777" w:rsidR="00BD4BB3" w:rsidRDefault="00BD4BB3" w:rsidP="00253C6B">
            <w:pPr>
              <w:shd w:val="clear" w:color="auto" w:fill="FFFFFF"/>
            </w:pPr>
          </w:p>
        </w:tc>
        <w:tc>
          <w:tcPr>
            <w:tcW w:w="1219" w:type="dxa"/>
            <w:tcBorders>
              <w:top w:val="nil"/>
              <w:left w:val="nil"/>
              <w:bottom w:val="single" w:sz="6" w:space="0" w:color="auto"/>
              <w:right w:val="nil"/>
            </w:tcBorders>
            <w:shd w:val="clear" w:color="auto" w:fill="FFFFFF"/>
          </w:tcPr>
          <w:p w14:paraId="6E8D9776" w14:textId="77777777" w:rsidR="00BD4BB3" w:rsidRDefault="00BD4BB3" w:rsidP="00253C6B">
            <w:pPr>
              <w:shd w:val="clear" w:color="auto" w:fill="FFFFFF"/>
            </w:pPr>
          </w:p>
        </w:tc>
        <w:tc>
          <w:tcPr>
            <w:tcW w:w="1277" w:type="dxa"/>
            <w:tcBorders>
              <w:top w:val="nil"/>
              <w:left w:val="nil"/>
              <w:bottom w:val="single" w:sz="6" w:space="0" w:color="auto"/>
              <w:right w:val="nil"/>
            </w:tcBorders>
            <w:shd w:val="clear" w:color="auto" w:fill="FFFFFF"/>
          </w:tcPr>
          <w:p w14:paraId="48F874DD" w14:textId="77777777" w:rsidR="00BD4BB3" w:rsidRDefault="00BD4BB3" w:rsidP="00253C6B">
            <w:pPr>
              <w:shd w:val="clear" w:color="auto" w:fill="FFFFFF"/>
            </w:pPr>
          </w:p>
        </w:tc>
      </w:tr>
      <w:tr w:rsidR="00BD4BB3" w14:paraId="2E95DD14" w14:textId="77777777" w:rsidTr="00A64D12">
        <w:tblPrEx>
          <w:tblCellMar>
            <w:top w:w="0" w:type="dxa"/>
            <w:bottom w:w="0" w:type="dxa"/>
          </w:tblCellMar>
        </w:tblPrEx>
        <w:trPr>
          <w:trHeight w:hRule="exact" w:val="307"/>
        </w:trPr>
        <w:tc>
          <w:tcPr>
            <w:tcW w:w="1267" w:type="dxa"/>
            <w:vMerge w:val="restart"/>
            <w:tcBorders>
              <w:top w:val="single" w:sz="6" w:space="0" w:color="auto"/>
              <w:left w:val="single" w:sz="6" w:space="0" w:color="auto"/>
              <w:bottom w:val="nil"/>
              <w:right w:val="single" w:sz="6" w:space="0" w:color="auto"/>
            </w:tcBorders>
            <w:shd w:val="clear" w:color="auto" w:fill="FFFFFF"/>
          </w:tcPr>
          <w:p w14:paraId="147F2FF4" w14:textId="77777777" w:rsidR="00BD4BB3" w:rsidRDefault="00BD4BB3" w:rsidP="00253C6B">
            <w:pPr>
              <w:shd w:val="clear" w:color="auto" w:fill="FFFFFF"/>
              <w:spacing w:line="211" w:lineRule="exact"/>
              <w:ind w:right="264"/>
            </w:pPr>
            <w:r>
              <w:rPr>
                <w:i/>
                <w:iCs/>
                <w:color w:val="000000"/>
                <w:spacing w:val="-1"/>
              </w:rPr>
              <w:t>Patofyzio</w:t>
            </w:r>
            <w:r>
              <w:rPr>
                <w:i/>
                <w:iCs/>
                <w:color w:val="000000"/>
                <w:spacing w:val="-1"/>
              </w:rPr>
              <w:softHyphen/>
            </w:r>
            <w:r>
              <w:rPr>
                <w:i/>
                <w:iCs/>
                <w:color w:val="000000"/>
                <w:spacing w:val="-3"/>
              </w:rPr>
              <w:t>logie</w:t>
            </w:r>
          </w:p>
        </w:tc>
        <w:tc>
          <w:tcPr>
            <w:tcW w:w="1229" w:type="dxa"/>
            <w:vMerge w:val="restart"/>
            <w:tcBorders>
              <w:top w:val="single" w:sz="6" w:space="0" w:color="auto"/>
              <w:left w:val="single" w:sz="6" w:space="0" w:color="auto"/>
              <w:bottom w:val="nil"/>
              <w:right w:val="single" w:sz="6" w:space="0" w:color="auto"/>
            </w:tcBorders>
            <w:shd w:val="clear" w:color="auto" w:fill="FFFFFF"/>
          </w:tcPr>
          <w:p w14:paraId="6E5F54B7" w14:textId="77777777" w:rsidR="00BD4BB3" w:rsidRDefault="00BD4BB3" w:rsidP="00253C6B">
            <w:pPr>
              <w:shd w:val="clear" w:color="auto" w:fill="FFFFFF"/>
              <w:spacing w:line="206" w:lineRule="exact"/>
              <w:ind w:left="120" w:right="149" w:firstLine="29"/>
            </w:pPr>
            <w:r>
              <w:rPr>
                <w:i/>
                <w:iCs/>
                <w:color w:val="000000"/>
                <w:spacing w:val="3"/>
              </w:rPr>
              <w:t>Klinické příznaky</w:t>
            </w:r>
          </w:p>
        </w:tc>
        <w:tc>
          <w:tcPr>
            <w:tcW w:w="4963" w:type="dxa"/>
            <w:gridSpan w:val="4"/>
            <w:tcBorders>
              <w:top w:val="single" w:sz="6" w:space="0" w:color="auto"/>
              <w:left w:val="single" w:sz="6" w:space="0" w:color="auto"/>
              <w:bottom w:val="single" w:sz="6" w:space="0" w:color="auto"/>
              <w:right w:val="single" w:sz="6" w:space="0" w:color="auto"/>
            </w:tcBorders>
            <w:shd w:val="clear" w:color="auto" w:fill="FFFFFF"/>
          </w:tcPr>
          <w:p w14:paraId="5A41EFB5" w14:textId="77777777" w:rsidR="00BD4BB3" w:rsidRDefault="00BD4BB3" w:rsidP="00253C6B">
            <w:pPr>
              <w:shd w:val="clear" w:color="auto" w:fill="FFFFFF"/>
              <w:ind w:left="1469"/>
            </w:pPr>
            <w:r>
              <w:rPr>
                <w:i/>
                <w:iCs/>
                <w:color w:val="000000"/>
                <w:spacing w:val="-2"/>
              </w:rPr>
              <w:t>Ošetřovatelský proces</w:t>
            </w:r>
          </w:p>
        </w:tc>
      </w:tr>
      <w:tr w:rsidR="00BD4BB3" w14:paraId="0BD578F6" w14:textId="77777777" w:rsidTr="00A64D12">
        <w:tblPrEx>
          <w:tblCellMar>
            <w:top w:w="0" w:type="dxa"/>
            <w:bottom w:w="0" w:type="dxa"/>
          </w:tblCellMar>
        </w:tblPrEx>
        <w:trPr>
          <w:trHeight w:hRule="exact" w:val="288"/>
        </w:trPr>
        <w:tc>
          <w:tcPr>
            <w:tcW w:w="1267" w:type="dxa"/>
            <w:vMerge/>
            <w:tcBorders>
              <w:top w:val="nil"/>
              <w:left w:val="single" w:sz="6" w:space="0" w:color="auto"/>
              <w:bottom w:val="nil"/>
              <w:right w:val="single" w:sz="6" w:space="0" w:color="auto"/>
            </w:tcBorders>
            <w:shd w:val="clear" w:color="auto" w:fill="FFFFFF"/>
          </w:tcPr>
          <w:p w14:paraId="464F1870" w14:textId="77777777" w:rsidR="00BD4BB3" w:rsidRDefault="00BD4BB3" w:rsidP="00253C6B"/>
          <w:p w14:paraId="63696829" w14:textId="77777777" w:rsidR="00BD4BB3" w:rsidRDefault="00BD4BB3" w:rsidP="00253C6B"/>
        </w:tc>
        <w:tc>
          <w:tcPr>
            <w:tcW w:w="1229" w:type="dxa"/>
            <w:vMerge/>
            <w:tcBorders>
              <w:top w:val="nil"/>
              <w:left w:val="single" w:sz="6" w:space="0" w:color="auto"/>
              <w:bottom w:val="nil"/>
              <w:right w:val="single" w:sz="6" w:space="0" w:color="auto"/>
            </w:tcBorders>
            <w:shd w:val="clear" w:color="auto" w:fill="FFFFFF"/>
          </w:tcPr>
          <w:p w14:paraId="5DCDE72D" w14:textId="77777777" w:rsidR="00BD4BB3" w:rsidRDefault="00BD4BB3" w:rsidP="00253C6B"/>
          <w:p w14:paraId="3F2A93F9" w14:textId="77777777" w:rsidR="00BD4BB3" w:rsidRDefault="00BD4BB3" w:rsidP="00253C6B"/>
        </w:tc>
        <w:tc>
          <w:tcPr>
            <w:tcW w:w="1229" w:type="dxa"/>
            <w:vMerge w:val="restart"/>
            <w:tcBorders>
              <w:top w:val="single" w:sz="6" w:space="0" w:color="auto"/>
              <w:left w:val="single" w:sz="6" w:space="0" w:color="auto"/>
              <w:bottom w:val="nil"/>
              <w:right w:val="single" w:sz="6" w:space="0" w:color="auto"/>
            </w:tcBorders>
            <w:shd w:val="clear" w:color="auto" w:fill="FFFFFF"/>
          </w:tcPr>
          <w:p w14:paraId="5F7B7D24" w14:textId="77777777" w:rsidR="00BD4BB3" w:rsidRDefault="00BD4BB3" w:rsidP="00253C6B">
            <w:pPr>
              <w:shd w:val="clear" w:color="auto" w:fill="FFFFFF"/>
              <w:spacing w:line="211" w:lineRule="exact"/>
            </w:pPr>
            <w:r>
              <w:rPr>
                <w:i/>
                <w:iCs/>
                <w:color w:val="000000"/>
                <w:spacing w:val="-1"/>
              </w:rPr>
              <w:t xml:space="preserve">Ošetřovatelský </w:t>
            </w:r>
            <w:r>
              <w:rPr>
                <w:i/>
                <w:iCs/>
                <w:color w:val="000000"/>
                <w:spacing w:val="3"/>
              </w:rPr>
              <w:t>problém</w:t>
            </w:r>
          </w:p>
        </w:tc>
        <w:tc>
          <w:tcPr>
            <w:tcW w:w="3734" w:type="dxa"/>
            <w:gridSpan w:val="3"/>
            <w:tcBorders>
              <w:top w:val="single" w:sz="6" w:space="0" w:color="auto"/>
              <w:left w:val="single" w:sz="6" w:space="0" w:color="auto"/>
              <w:bottom w:val="single" w:sz="6" w:space="0" w:color="auto"/>
              <w:right w:val="single" w:sz="6" w:space="0" w:color="auto"/>
            </w:tcBorders>
            <w:shd w:val="clear" w:color="auto" w:fill="FFFFFF"/>
          </w:tcPr>
          <w:p w14:paraId="1F7CA512" w14:textId="77777777" w:rsidR="00BD4BB3" w:rsidRDefault="00BD4BB3" w:rsidP="00253C6B">
            <w:pPr>
              <w:shd w:val="clear" w:color="auto" w:fill="FFFFFF"/>
              <w:ind w:left="931"/>
            </w:pPr>
            <w:r>
              <w:rPr>
                <w:i/>
                <w:iCs/>
                <w:color w:val="000000"/>
                <w:spacing w:val="-2"/>
              </w:rPr>
              <w:t>Ošetřovatelská péče</w:t>
            </w:r>
          </w:p>
        </w:tc>
      </w:tr>
      <w:tr w:rsidR="00BD4BB3" w14:paraId="1CF94743" w14:textId="77777777" w:rsidTr="00A64D12">
        <w:tblPrEx>
          <w:tblCellMar>
            <w:top w:w="0" w:type="dxa"/>
            <w:bottom w:w="0" w:type="dxa"/>
          </w:tblCellMar>
        </w:tblPrEx>
        <w:trPr>
          <w:trHeight w:hRule="exact" w:val="288"/>
        </w:trPr>
        <w:tc>
          <w:tcPr>
            <w:tcW w:w="1267" w:type="dxa"/>
            <w:vMerge/>
            <w:tcBorders>
              <w:top w:val="nil"/>
              <w:left w:val="single" w:sz="6" w:space="0" w:color="auto"/>
              <w:bottom w:val="single" w:sz="6" w:space="0" w:color="auto"/>
              <w:right w:val="single" w:sz="6" w:space="0" w:color="auto"/>
            </w:tcBorders>
            <w:shd w:val="clear" w:color="auto" w:fill="FFFFFF"/>
          </w:tcPr>
          <w:p w14:paraId="178E2B8B" w14:textId="77777777" w:rsidR="00BD4BB3" w:rsidRDefault="00BD4BB3" w:rsidP="00253C6B"/>
          <w:p w14:paraId="4429337C" w14:textId="77777777" w:rsidR="00BD4BB3" w:rsidRDefault="00BD4BB3" w:rsidP="00253C6B"/>
        </w:tc>
        <w:tc>
          <w:tcPr>
            <w:tcW w:w="1229" w:type="dxa"/>
            <w:vMerge/>
            <w:tcBorders>
              <w:top w:val="nil"/>
              <w:left w:val="single" w:sz="6" w:space="0" w:color="auto"/>
              <w:bottom w:val="single" w:sz="6" w:space="0" w:color="auto"/>
              <w:right w:val="single" w:sz="6" w:space="0" w:color="auto"/>
            </w:tcBorders>
            <w:shd w:val="clear" w:color="auto" w:fill="FFFFFF"/>
          </w:tcPr>
          <w:p w14:paraId="7BA8FA87" w14:textId="77777777" w:rsidR="00BD4BB3" w:rsidRDefault="00BD4BB3" w:rsidP="00253C6B"/>
          <w:p w14:paraId="1CA00F1F" w14:textId="77777777" w:rsidR="00BD4BB3" w:rsidRDefault="00BD4BB3" w:rsidP="00253C6B"/>
        </w:tc>
        <w:tc>
          <w:tcPr>
            <w:tcW w:w="1229" w:type="dxa"/>
            <w:vMerge/>
            <w:tcBorders>
              <w:top w:val="nil"/>
              <w:left w:val="single" w:sz="6" w:space="0" w:color="auto"/>
              <w:bottom w:val="single" w:sz="6" w:space="0" w:color="auto"/>
              <w:right w:val="single" w:sz="6" w:space="0" w:color="auto"/>
            </w:tcBorders>
            <w:shd w:val="clear" w:color="auto" w:fill="FFFFFF"/>
          </w:tcPr>
          <w:p w14:paraId="4370D853" w14:textId="77777777" w:rsidR="00BD4BB3" w:rsidRDefault="00BD4BB3" w:rsidP="00253C6B"/>
          <w:p w14:paraId="5B27CD9B" w14:textId="77777777" w:rsidR="00BD4BB3" w:rsidRDefault="00BD4BB3" w:rsidP="00253C6B"/>
        </w:tc>
        <w:tc>
          <w:tcPr>
            <w:tcW w:w="1238" w:type="dxa"/>
            <w:tcBorders>
              <w:top w:val="single" w:sz="6" w:space="0" w:color="auto"/>
              <w:left w:val="single" w:sz="6" w:space="0" w:color="auto"/>
              <w:bottom w:val="single" w:sz="6" w:space="0" w:color="auto"/>
              <w:right w:val="single" w:sz="6" w:space="0" w:color="auto"/>
            </w:tcBorders>
            <w:shd w:val="clear" w:color="auto" w:fill="FFFFFF"/>
          </w:tcPr>
          <w:p w14:paraId="21078AE7" w14:textId="77777777" w:rsidR="00BD4BB3" w:rsidRDefault="00BD4BB3" w:rsidP="00253C6B">
            <w:pPr>
              <w:shd w:val="clear" w:color="auto" w:fill="FFFFFF"/>
              <w:ind w:left="403"/>
            </w:pPr>
            <w:r>
              <w:rPr>
                <w:i/>
                <w:iCs/>
                <w:color w:val="000000"/>
              </w:rPr>
              <w:t>cíl</w:t>
            </w:r>
          </w:p>
        </w:tc>
        <w:tc>
          <w:tcPr>
            <w:tcW w:w="1219" w:type="dxa"/>
            <w:tcBorders>
              <w:top w:val="single" w:sz="6" w:space="0" w:color="auto"/>
              <w:left w:val="single" w:sz="6" w:space="0" w:color="auto"/>
              <w:bottom w:val="single" w:sz="6" w:space="0" w:color="auto"/>
              <w:right w:val="single" w:sz="6" w:space="0" w:color="auto"/>
            </w:tcBorders>
            <w:shd w:val="clear" w:color="auto" w:fill="FFFFFF"/>
          </w:tcPr>
          <w:p w14:paraId="3968805B" w14:textId="77777777" w:rsidR="00BD4BB3" w:rsidRDefault="00BD4BB3" w:rsidP="00253C6B">
            <w:pPr>
              <w:shd w:val="clear" w:color="auto" w:fill="FFFFFF"/>
              <w:ind w:left="288"/>
            </w:pPr>
            <w:r>
              <w:rPr>
                <w:i/>
                <w:iCs/>
                <w:color w:val="000000"/>
                <w:spacing w:val="4"/>
              </w:rPr>
              <w:t>plán</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791104FD" w14:textId="77777777" w:rsidR="00BD4BB3" w:rsidRDefault="00BD4BB3" w:rsidP="00253C6B">
            <w:pPr>
              <w:shd w:val="clear" w:color="auto" w:fill="FFFFFF"/>
              <w:ind w:left="29"/>
            </w:pPr>
            <w:r>
              <w:rPr>
                <w:i/>
                <w:iCs/>
                <w:color w:val="000000"/>
                <w:spacing w:val="4"/>
              </w:rPr>
              <w:t>nemocniční</w:t>
            </w:r>
          </w:p>
        </w:tc>
      </w:tr>
      <w:tr w:rsidR="00BD4BB3" w14:paraId="0AC95FC9" w14:textId="77777777" w:rsidTr="00A64D12">
        <w:tblPrEx>
          <w:tblCellMar>
            <w:top w:w="0" w:type="dxa"/>
            <w:bottom w:w="0" w:type="dxa"/>
          </w:tblCellMar>
        </w:tblPrEx>
        <w:trPr>
          <w:trHeight w:hRule="exact" w:val="1142"/>
        </w:trPr>
        <w:tc>
          <w:tcPr>
            <w:tcW w:w="1267" w:type="dxa"/>
            <w:vMerge w:val="restart"/>
            <w:tcBorders>
              <w:top w:val="single" w:sz="6" w:space="0" w:color="auto"/>
              <w:left w:val="single" w:sz="6" w:space="0" w:color="auto"/>
              <w:bottom w:val="nil"/>
              <w:right w:val="single" w:sz="6" w:space="0" w:color="auto"/>
            </w:tcBorders>
            <w:shd w:val="clear" w:color="auto" w:fill="FFFFFF"/>
          </w:tcPr>
          <w:p w14:paraId="222F97CE" w14:textId="77777777" w:rsidR="00BD4BB3" w:rsidRDefault="00BD4BB3" w:rsidP="00253C6B">
            <w:pPr>
              <w:shd w:val="clear" w:color="auto" w:fill="FFFFFF"/>
              <w:spacing w:line="206" w:lineRule="exact"/>
              <w:ind w:firstLine="10"/>
            </w:pPr>
            <w:r>
              <w:rPr>
                <w:color w:val="000000"/>
                <w:spacing w:val="-1"/>
              </w:rPr>
              <w:t xml:space="preserve">vznik trombů v hlubokých </w:t>
            </w:r>
            <w:r>
              <w:rPr>
                <w:color w:val="000000"/>
                <w:spacing w:val="-2"/>
              </w:rPr>
              <w:t>žilách, prová</w:t>
            </w:r>
            <w:r>
              <w:rPr>
                <w:color w:val="000000"/>
                <w:spacing w:val="-2"/>
              </w:rPr>
              <w:softHyphen/>
            </w:r>
            <w:r>
              <w:rPr>
                <w:color w:val="000000"/>
                <w:spacing w:val="-1"/>
              </w:rPr>
              <w:t xml:space="preserve">zený zánětem </w:t>
            </w:r>
            <w:r>
              <w:rPr>
                <w:color w:val="000000"/>
                <w:spacing w:val="1"/>
              </w:rPr>
              <w:t xml:space="preserve">žil, někdy bez </w:t>
            </w:r>
            <w:r>
              <w:rPr>
                <w:color w:val="000000"/>
                <w:spacing w:val="-2"/>
              </w:rPr>
              <w:t>zánětu</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14:paraId="16DF71BC" w14:textId="77777777" w:rsidR="00BD4BB3" w:rsidRDefault="00BD4BB3" w:rsidP="00253C6B">
            <w:pPr>
              <w:shd w:val="clear" w:color="auto" w:fill="FFFFFF"/>
              <w:spacing w:line="206" w:lineRule="exact"/>
              <w:ind w:firstLine="5"/>
            </w:pPr>
            <w:r>
              <w:rPr>
                <w:color w:val="000000"/>
                <w:spacing w:val="-2"/>
              </w:rPr>
              <w:t xml:space="preserve">otok, ekzém, </w:t>
            </w:r>
            <w:r>
              <w:rPr>
                <w:color w:val="000000"/>
                <w:spacing w:val="-1"/>
              </w:rPr>
              <w:t xml:space="preserve">napjatá kůže, </w:t>
            </w:r>
            <w:r>
              <w:rPr>
                <w:color w:val="000000"/>
                <w:spacing w:val="-2"/>
              </w:rPr>
              <w:t>bledá, mramo</w:t>
            </w:r>
            <w:r>
              <w:rPr>
                <w:color w:val="000000"/>
                <w:spacing w:val="-2"/>
              </w:rPr>
              <w:softHyphen/>
            </w:r>
            <w:r>
              <w:rPr>
                <w:color w:val="000000"/>
                <w:spacing w:val="-6"/>
              </w:rPr>
              <w:t>rovaná, až cya-</w:t>
            </w:r>
            <w:r>
              <w:rPr>
                <w:color w:val="000000"/>
              </w:rPr>
              <w:t>nóza</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14:paraId="151B001B" w14:textId="77777777" w:rsidR="00BD4BB3" w:rsidRDefault="00BD4BB3" w:rsidP="00253C6B">
            <w:pPr>
              <w:shd w:val="clear" w:color="auto" w:fill="FFFFFF"/>
              <w:spacing w:line="211" w:lineRule="exact"/>
            </w:pPr>
            <w:r>
              <w:rPr>
                <w:color w:val="000000"/>
                <w:spacing w:val="-1"/>
              </w:rPr>
              <w:t xml:space="preserve">poruchy periferního </w:t>
            </w:r>
            <w:r>
              <w:rPr>
                <w:color w:val="000000"/>
                <w:spacing w:val="-2"/>
              </w:rPr>
              <w:t>prokrvení DK</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14:paraId="47DFD83C" w14:textId="77777777" w:rsidR="00BD4BB3" w:rsidRDefault="00BD4BB3" w:rsidP="00253C6B">
            <w:pPr>
              <w:shd w:val="clear" w:color="auto" w:fill="FFFFFF"/>
              <w:spacing w:line="211" w:lineRule="exact"/>
            </w:pPr>
            <w:r>
              <w:rPr>
                <w:color w:val="000000"/>
                <w:spacing w:val="-2"/>
              </w:rPr>
              <w:t>zabránit zhor</w:t>
            </w:r>
            <w:r>
              <w:rPr>
                <w:color w:val="000000"/>
                <w:spacing w:val="-2"/>
              </w:rPr>
              <w:softHyphen/>
            </w:r>
            <w:r>
              <w:rPr>
                <w:color w:val="000000"/>
                <w:spacing w:val="-7"/>
              </w:rPr>
              <w:t>šující se poruše</w:t>
            </w:r>
          </w:p>
        </w:tc>
        <w:tc>
          <w:tcPr>
            <w:tcW w:w="2496" w:type="dxa"/>
            <w:gridSpan w:val="2"/>
            <w:tcBorders>
              <w:top w:val="single" w:sz="6" w:space="0" w:color="auto"/>
              <w:left w:val="single" w:sz="6" w:space="0" w:color="auto"/>
              <w:bottom w:val="single" w:sz="6" w:space="0" w:color="auto"/>
              <w:right w:val="single" w:sz="6" w:space="0" w:color="auto"/>
            </w:tcBorders>
            <w:shd w:val="clear" w:color="auto" w:fill="FFFFFF"/>
          </w:tcPr>
          <w:p w14:paraId="71775A20" w14:textId="77777777" w:rsidR="00BD4BB3" w:rsidRDefault="00BD4BB3" w:rsidP="00253C6B">
            <w:pPr>
              <w:shd w:val="clear" w:color="auto" w:fill="FFFFFF"/>
              <w:spacing w:line="211" w:lineRule="exact"/>
              <w:ind w:right="197" w:firstLine="5"/>
            </w:pPr>
            <w:r>
              <w:rPr>
                <w:color w:val="000000"/>
                <w:spacing w:val="-2"/>
              </w:rPr>
              <w:t xml:space="preserve">sledovat otok, začervenání, </w:t>
            </w:r>
            <w:r>
              <w:rPr>
                <w:color w:val="000000"/>
                <w:spacing w:val="-1"/>
              </w:rPr>
              <w:t>cyanózu, TT, bolest</w:t>
            </w:r>
          </w:p>
        </w:tc>
      </w:tr>
      <w:tr w:rsidR="00BD4BB3" w14:paraId="2AE78DF1" w14:textId="77777777" w:rsidTr="00A64D12">
        <w:tblPrEx>
          <w:tblCellMar>
            <w:top w:w="0" w:type="dxa"/>
            <w:bottom w:w="0" w:type="dxa"/>
          </w:tblCellMar>
        </w:tblPrEx>
        <w:trPr>
          <w:trHeight w:hRule="exact" w:val="941"/>
        </w:trPr>
        <w:tc>
          <w:tcPr>
            <w:tcW w:w="1267" w:type="dxa"/>
            <w:vMerge/>
            <w:tcBorders>
              <w:top w:val="nil"/>
              <w:left w:val="single" w:sz="6" w:space="0" w:color="auto"/>
              <w:bottom w:val="single" w:sz="6" w:space="0" w:color="auto"/>
              <w:right w:val="single" w:sz="6" w:space="0" w:color="auto"/>
            </w:tcBorders>
            <w:shd w:val="clear" w:color="auto" w:fill="FFFFFF"/>
          </w:tcPr>
          <w:p w14:paraId="6A6C53B2" w14:textId="77777777" w:rsidR="00BD4BB3" w:rsidRDefault="00BD4BB3" w:rsidP="00253C6B"/>
          <w:p w14:paraId="58D3BDE9" w14:textId="77777777" w:rsidR="00BD4BB3" w:rsidRDefault="00BD4BB3" w:rsidP="00253C6B"/>
        </w:tc>
        <w:tc>
          <w:tcPr>
            <w:tcW w:w="1229" w:type="dxa"/>
            <w:tcBorders>
              <w:top w:val="single" w:sz="6" w:space="0" w:color="auto"/>
              <w:left w:val="single" w:sz="6" w:space="0" w:color="auto"/>
              <w:bottom w:val="single" w:sz="6" w:space="0" w:color="auto"/>
              <w:right w:val="single" w:sz="6" w:space="0" w:color="auto"/>
            </w:tcBorders>
            <w:shd w:val="clear" w:color="auto" w:fill="FFFFFF"/>
          </w:tcPr>
          <w:p w14:paraId="4E298336" w14:textId="77777777" w:rsidR="00BD4BB3" w:rsidRDefault="00BD4BB3" w:rsidP="00253C6B">
            <w:pPr>
              <w:shd w:val="clear" w:color="auto" w:fill="FFFFFF"/>
              <w:spacing w:line="211" w:lineRule="exact"/>
            </w:pPr>
            <w:r>
              <w:rPr>
                <w:color w:val="000000"/>
                <w:spacing w:val="-1"/>
              </w:rPr>
              <w:t>bolest v lýtku, v chodidle</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14:paraId="299B9A37" w14:textId="77777777" w:rsidR="00BD4BB3" w:rsidRDefault="00BD4BB3" w:rsidP="00253C6B">
            <w:pPr>
              <w:shd w:val="clear" w:color="auto" w:fill="FFFFFF"/>
            </w:pPr>
            <w:r>
              <w:rPr>
                <w:color w:val="000000"/>
                <w:spacing w:val="-1"/>
              </w:rPr>
              <w:t>bolest</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14:paraId="51780386" w14:textId="77777777" w:rsidR="00BD4BB3" w:rsidRDefault="00BD4BB3" w:rsidP="00253C6B">
            <w:pPr>
              <w:shd w:val="clear" w:color="auto" w:fill="FFFFFF"/>
              <w:spacing w:line="211" w:lineRule="exact"/>
            </w:pPr>
            <w:r>
              <w:rPr>
                <w:color w:val="000000"/>
                <w:spacing w:val="-3"/>
              </w:rPr>
              <w:t>zmírnit až od</w:t>
            </w:r>
            <w:r>
              <w:rPr>
                <w:color w:val="000000"/>
                <w:spacing w:val="-3"/>
              </w:rPr>
              <w:softHyphen/>
            </w:r>
            <w:r>
              <w:rPr>
                <w:color w:val="000000"/>
                <w:spacing w:val="-1"/>
              </w:rPr>
              <w:t>stranit bolest</w:t>
            </w:r>
          </w:p>
        </w:tc>
        <w:tc>
          <w:tcPr>
            <w:tcW w:w="2496" w:type="dxa"/>
            <w:gridSpan w:val="2"/>
            <w:tcBorders>
              <w:top w:val="single" w:sz="6" w:space="0" w:color="auto"/>
              <w:left w:val="single" w:sz="6" w:space="0" w:color="auto"/>
              <w:bottom w:val="single" w:sz="6" w:space="0" w:color="auto"/>
              <w:right w:val="single" w:sz="6" w:space="0" w:color="auto"/>
            </w:tcBorders>
            <w:shd w:val="clear" w:color="auto" w:fill="FFFFFF"/>
          </w:tcPr>
          <w:p w14:paraId="042C19D4" w14:textId="77777777" w:rsidR="00BD4BB3" w:rsidRDefault="00BD4BB3" w:rsidP="00253C6B">
            <w:pPr>
              <w:shd w:val="clear" w:color="auto" w:fill="FFFFFF"/>
              <w:spacing w:line="206" w:lineRule="exact"/>
              <w:ind w:right="154"/>
            </w:pPr>
            <w:r>
              <w:rPr>
                <w:color w:val="000000"/>
                <w:spacing w:val="-1"/>
              </w:rPr>
              <w:t xml:space="preserve">zvýšená poloha končetiny, </w:t>
            </w:r>
            <w:r>
              <w:rPr>
                <w:color w:val="000000"/>
                <w:spacing w:val="-2"/>
              </w:rPr>
              <w:t xml:space="preserve">analgetika, hodnotit subj. </w:t>
            </w:r>
            <w:r>
              <w:rPr>
                <w:color w:val="000000"/>
                <w:spacing w:val="-1"/>
              </w:rPr>
              <w:t>pocity pacienta, informovat lékaře</w:t>
            </w:r>
          </w:p>
        </w:tc>
      </w:tr>
      <w:tr w:rsidR="00BD4BB3" w14:paraId="4C58BA7A" w14:textId="77777777" w:rsidTr="00A64D12">
        <w:tblPrEx>
          <w:tblCellMar>
            <w:top w:w="0" w:type="dxa"/>
            <w:bottom w:w="0" w:type="dxa"/>
          </w:tblCellMar>
        </w:tblPrEx>
        <w:trPr>
          <w:trHeight w:hRule="exact" w:val="1392"/>
        </w:trPr>
        <w:tc>
          <w:tcPr>
            <w:tcW w:w="1267" w:type="dxa"/>
            <w:tcBorders>
              <w:top w:val="single" w:sz="6" w:space="0" w:color="auto"/>
              <w:left w:val="single" w:sz="6" w:space="0" w:color="auto"/>
              <w:bottom w:val="single" w:sz="6" w:space="0" w:color="auto"/>
              <w:right w:val="single" w:sz="6" w:space="0" w:color="auto"/>
            </w:tcBorders>
            <w:shd w:val="clear" w:color="auto" w:fill="FFFFFF"/>
          </w:tcPr>
          <w:p w14:paraId="103D2BAC" w14:textId="77777777" w:rsidR="00BD4BB3" w:rsidRDefault="00BD4BB3" w:rsidP="00253C6B">
            <w:pPr>
              <w:shd w:val="clear" w:color="auto" w:fill="FFFFFF"/>
              <w:spacing w:line="211" w:lineRule="exact"/>
              <w:ind w:firstLine="10"/>
            </w:pPr>
            <w:r>
              <w:rPr>
                <w:color w:val="000000"/>
              </w:rPr>
              <w:t xml:space="preserve">vznik </w:t>
            </w:r>
            <w:proofErr w:type="gramStart"/>
            <w:r>
              <w:rPr>
                <w:color w:val="000000"/>
              </w:rPr>
              <w:t>kompli</w:t>
            </w:r>
            <w:r>
              <w:rPr>
                <w:color w:val="000000"/>
              </w:rPr>
              <w:softHyphen/>
              <w:t>kací - embolie</w:t>
            </w:r>
            <w:proofErr w:type="gramEnd"/>
          </w:p>
        </w:tc>
        <w:tc>
          <w:tcPr>
            <w:tcW w:w="1229" w:type="dxa"/>
            <w:tcBorders>
              <w:top w:val="single" w:sz="6" w:space="0" w:color="auto"/>
              <w:left w:val="single" w:sz="6" w:space="0" w:color="auto"/>
              <w:bottom w:val="single" w:sz="6" w:space="0" w:color="auto"/>
              <w:right w:val="single" w:sz="6" w:space="0" w:color="auto"/>
            </w:tcBorders>
            <w:shd w:val="clear" w:color="auto" w:fill="FFFFFF"/>
          </w:tcPr>
          <w:p w14:paraId="15C12627" w14:textId="77777777" w:rsidR="00BD4BB3" w:rsidRDefault="00BD4BB3" w:rsidP="00253C6B">
            <w:pPr>
              <w:shd w:val="clear" w:color="auto" w:fill="FFFFFF"/>
              <w:spacing w:line="211" w:lineRule="exact"/>
              <w:ind w:right="91" w:firstLine="5"/>
            </w:pPr>
            <w:r>
              <w:rPr>
                <w:color w:val="000000"/>
                <w:spacing w:val="-2"/>
              </w:rPr>
              <w:t>viz příznaky embolie plic</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14:paraId="2DE15047" w14:textId="77777777" w:rsidR="00BD4BB3" w:rsidRDefault="00BD4BB3" w:rsidP="00253C6B">
            <w:pPr>
              <w:shd w:val="clear" w:color="auto" w:fill="FFFFFF"/>
              <w:spacing w:line="211" w:lineRule="exact"/>
              <w:ind w:right="29"/>
            </w:pPr>
            <w:r>
              <w:rPr>
                <w:color w:val="000000"/>
                <w:spacing w:val="-2"/>
              </w:rPr>
              <w:t>porucha hyb</w:t>
            </w:r>
            <w:r>
              <w:rPr>
                <w:color w:val="000000"/>
                <w:spacing w:val="-2"/>
              </w:rPr>
              <w:softHyphen/>
            </w:r>
            <w:r>
              <w:rPr>
                <w:color w:val="000000"/>
                <w:spacing w:val="-1"/>
              </w:rPr>
              <w:t>nosti a sobě</w:t>
            </w:r>
            <w:r>
              <w:rPr>
                <w:color w:val="000000"/>
                <w:spacing w:val="-1"/>
              </w:rPr>
              <w:softHyphen/>
            </w:r>
            <w:r>
              <w:rPr>
                <w:color w:val="000000"/>
                <w:spacing w:val="-3"/>
              </w:rPr>
              <w:t>stačnosti</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14:paraId="37D190C8" w14:textId="77777777" w:rsidR="00BD4BB3" w:rsidRDefault="00BD4BB3" w:rsidP="00253C6B">
            <w:pPr>
              <w:shd w:val="clear" w:color="auto" w:fill="FFFFFF"/>
              <w:spacing w:line="206" w:lineRule="exact"/>
              <w:ind w:hanging="5"/>
            </w:pPr>
            <w:r>
              <w:rPr>
                <w:color w:val="000000"/>
                <w:spacing w:val="-2"/>
              </w:rPr>
              <w:t>udržet částeč</w:t>
            </w:r>
            <w:r>
              <w:rPr>
                <w:color w:val="000000"/>
                <w:spacing w:val="-2"/>
              </w:rPr>
              <w:softHyphen/>
              <w:t>nou soběstač</w:t>
            </w:r>
            <w:r>
              <w:rPr>
                <w:color w:val="000000"/>
                <w:spacing w:val="-2"/>
              </w:rPr>
              <w:softHyphen/>
            </w:r>
            <w:r>
              <w:rPr>
                <w:color w:val="000000"/>
                <w:spacing w:val="-1"/>
              </w:rPr>
              <w:t xml:space="preserve">nost, později </w:t>
            </w:r>
            <w:r>
              <w:rPr>
                <w:color w:val="000000"/>
                <w:spacing w:val="-2"/>
              </w:rPr>
              <w:t>úplnou samo</w:t>
            </w:r>
            <w:r>
              <w:rPr>
                <w:color w:val="000000"/>
                <w:spacing w:val="-2"/>
              </w:rPr>
              <w:softHyphen/>
              <w:t>statnost v se-</w:t>
            </w:r>
            <w:r>
              <w:rPr>
                <w:color w:val="000000"/>
                <w:spacing w:val="-1"/>
              </w:rPr>
              <w:t>beobsluze</w:t>
            </w:r>
          </w:p>
        </w:tc>
        <w:tc>
          <w:tcPr>
            <w:tcW w:w="2496" w:type="dxa"/>
            <w:gridSpan w:val="2"/>
            <w:tcBorders>
              <w:top w:val="single" w:sz="6" w:space="0" w:color="auto"/>
              <w:left w:val="single" w:sz="6" w:space="0" w:color="auto"/>
              <w:bottom w:val="single" w:sz="6" w:space="0" w:color="auto"/>
              <w:right w:val="single" w:sz="6" w:space="0" w:color="auto"/>
            </w:tcBorders>
            <w:shd w:val="clear" w:color="auto" w:fill="FFFFFF"/>
          </w:tcPr>
          <w:p w14:paraId="7DAC0C17" w14:textId="77777777" w:rsidR="00BD4BB3" w:rsidRDefault="00BD4BB3" w:rsidP="00253C6B">
            <w:pPr>
              <w:shd w:val="clear" w:color="auto" w:fill="FFFFFF"/>
              <w:spacing w:line="211" w:lineRule="exact"/>
            </w:pPr>
            <w:r>
              <w:rPr>
                <w:color w:val="000000"/>
                <w:spacing w:val="-2"/>
              </w:rPr>
              <w:t>zhodnotit stupeň soběstačnos-</w:t>
            </w:r>
            <w:r>
              <w:rPr>
                <w:color w:val="000000"/>
                <w:spacing w:val="-1"/>
              </w:rPr>
              <w:t>nosti, uspořádat prostředí ko</w:t>
            </w:r>
            <w:r>
              <w:rPr>
                <w:color w:val="000000"/>
                <w:spacing w:val="-1"/>
              </w:rPr>
              <w:softHyphen/>
              <w:t>lem lůžka, podpořit psychiku</w:t>
            </w:r>
          </w:p>
        </w:tc>
      </w:tr>
    </w:tbl>
    <w:p w14:paraId="02F6B85C" w14:textId="77777777" w:rsidR="00BD4BB3" w:rsidRDefault="00BD4BB3" w:rsidP="00BD4BB3">
      <w:pPr>
        <w:shd w:val="clear" w:color="auto" w:fill="FFFFFF"/>
        <w:spacing w:before="365"/>
        <w:ind w:left="14"/>
      </w:pPr>
      <w:r>
        <w:rPr>
          <w:color w:val="000000"/>
          <w:spacing w:val="-2"/>
          <w:sz w:val="30"/>
          <w:szCs w:val="30"/>
        </w:rPr>
        <w:t>3.9.3   Chronická žilní insufícience a ulcus cruris venosum</w:t>
      </w:r>
    </w:p>
    <w:p w14:paraId="4E0B5353" w14:textId="77777777" w:rsidR="00BD4BB3" w:rsidRDefault="00BD4BB3" w:rsidP="00BD4BB3">
      <w:pPr>
        <w:shd w:val="clear" w:color="auto" w:fill="FFFFFF"/>
        <w:spacing w:before="101"/>
        <w:ind w:left="14"/>
      </w:pPr>
      <w:r>
        <w:rPr>
          <w:b/>
          <w:bCs/>
          <w:color w:val="000000"/>
          <w:spacing w:val="2"/>
          <w:sz w:val="22"/>
          <w:szCs w:val="22"/>
        </w:rPr>
        <w:t>Definice</w:t>
      </w:r>
    </w:p>
    <w:p w14:paraId="23886FF2" w14:textId="77777777" w:rsidR="00BD4BB3" w:rsidRDefault="00BD4BB3" w:rsidP="00BD4BB3">
      <w:pPr>
        <w:shd w:val="clear" w:color="auto" w:fill="FFFFFF"/>
        <w:spacing w:before="48" w:line="250" w:lineRule="exact"/>
        <w:ind w:left="14"/>
      </w:pPr>
      <w:r>
        <w:rPr>
          <w:color w:val="000000"/>
          <w:spacing w:val="-3"/>
          <w:sz w:val="22"/>
          <w:szCs w:val="22"/>
        </w:rPr>
        <w:t>Chronická žilní insuficience je onemocnění žilního systému dolních končetin, charak</w:t>
      </w:r>
      <w:r>
        <w:rPr>
          <w:color w:val="000000"/>
          <w:spacing w:val="-3"/>
          <w:sz w:val="22"/>
          <w:szCs w:val="22"/>
        </w:rPr>
        <w:softHyphen/>
      </w:r>
      <w:r>
        <w:rPr>
          <w:color w:val="000000"/>
          <w:spacing w:val="-1"/>
          <w:sz w:val="22"/>
          <w:szCs w:val="22"/>
        </w:rPr>
        <w:t>terizované chronickým městnáním v žilách a zvýšením žilního tlaku.</w:t>
      </w:r>
    </w:p>
    <w:p w14:paraId="443B6AC2" w14:textId="77777777" w:rsidR="00BD4BB3" w:rsidRDefault="00BD4BB3" w:rsidP="00BD4BB3">
      <w:pPr>
        <w:shd w:val="clear" w:color="auto" w:fill="FFFFFF"/>
        <w:spacing w:line="250" w:lineRule="exact"/>
        <w:ind w:left="10" w:firstLine="288"/>
      </w:pPr>
      <w:r>
        <w:rPr>
          <w:color w:val="000000"/>
          <w:spacing w:val="1"/>
          <w:sz w:val="22"/>
          <w:szCs w:val="22"/>
        </w:rPr>
        <w:t xml:space="preserve">Ulcus cruris venosum (bércový vřed) je defekt měkkých tkání, lokalizovaný na </w:t>
      </w:r>
      <w:r>
        <w:rPr>
          <w:color w:val="000000"/>
          <w:spacing w:val="-1"/>
          <w:sz w:val="22"/>
          <w:szCs w:val="22"/>
        </w:rPr>
        <w:t>bérci, vyvolaný městnáním žilní krve.</w:t>
      </w:r>
    </w:p>
    <w:p w14:paraId="367B7822" w14:textId="3CC35CA4" w:rsidR="00BD4BB3" w:rsidRDefault="00BD4BB3" w:rsidP="00BD4BB3">
      <w:pPr>
        <w:shd w:val="clear" w:color="auto" w:fill="FFFFFF"/>
        <w:spacing w:before="384" w:line="197" w:lineRule="exact"/>
        <w:ind w:left="178"/>
      </w:pPr>
      <w:r>
        <w:rPr>
          <w:rFonts w:ascii="Arial" w:hAnsi="Arial" w:cs="Arial"/>
          <w:b/>
          <w:bCs/>
          <w:i/>
          <w:iCs/>
          <w:color w:val="000000"/>
          <w:spacing w:val="-2"/>
          <w:sz w:val="18"/>
          <w:szCs w:val="18"/>
        </w:rPr>
        <w:t>Kazuistika</w:t>
      </w:r>
    </w:p>
    <w:p w14:paraId="39BC7A28" w14:textId="77777777" w:rsidR="00BD4BB3" w:rsidRDefault="00BD4BB3" w:rsidP="00BD4BB3">
      <w:pPr>
        <w:shd w:val="clear" w:color="auto" w:fill="FFFFFF"/>
        <w:spacing w:before="5" w:line="197" w:lineRule="exact"/>
        <w:ind w:left="158" w:right="163"/>
        <w:jc w:val="both"/>
      </w:pPr>
      <w:r>
        <w:rPr>
          <w:rFonts w:ascii="Arial" w:hAnsi="Arial" w:cs="Arial"/>
          <w:color w:val="000000"/>
          <w:spacing w:val="-3"/>
          <w:sz w:val="18"/>
          <w:szCs w:val="18"/>
        </w:rPr>
        <w:t>Na c</w:t>
      </w:r>
      <w:r>
        <w:rPr>
          <w:rFonts w:ascii="Arial" w:hAnsi="Arial"/>
          <w:color w:val="000000"/>
          <w:spacing w:val="-3"/>
          <w:sz w:val="18"/>
          <w:szCs w:val="18"/>
        </w:rPr>
        <w:t>é</w:t>
      </w:r>
      <w:r>
        <w:rPr>
          <w:rFonts w:ascii="Arial" w:hAnsi="Arial" w:cs="Arial"/>
          <w:color w:val="000000"/>
          <w:spacing w:val="-3"/>
          <w:sz w:val="18"/>
          <w:szCs w:val="18"/>
        </w:rPr>
        <w:t>vn</w:t>
      </w:r>
      <w:r>
        <w:rPr>
          <w:rFonts w:ascii="Arial" w:hAnsi="Arial"/>
          <w:color w:val="000000"/>
          <w:spacing w:val="-3"/>
          <w:sz w:val="18"/>
          <w:szCs w:val="18"/>
        </w:rPr>
        <w:t>í</w:t>
      </w:r>
      <w:r>
        <w:rPr>
          <w:rFonts w:ascii="Arial" w:hAnsi="Arial" w:cs="Arial"/>
          <w:color w:val="000000"/>
          <w:spacing w:val="-3"/>
          <w:sz w:val="18"/>
          <w:szCs w:val="18"/>
        </w:rPr>
        <w:t xml:space="preserve"> ambulanci je sledov</w:t>
      </w:r>
      <w:r>
        <w:rPr>
          <w:rFonts w:ascii="Arial" w:hAnsi="Arial"/>
          <w:color w:val="000000"/>
          <w:spacing w:val="-3"/>
          <w:sz w:val="18"/>
          <w:szCs w:val="18"/>
        </w:rPr>
        <w:t>á</w:t>
      </w:r>
      <w:r>
        <w:rPr>
          <w:rFonts w:ascii="Arial" w:hAnsi="Arial" w:cs="Arial"/>
          <w:color w:val="000000"/>
          <w:spacing w:val="-3"/>
          <w:sz w:val="18"/>
          <w:szCs w:val="18"/>
        </w:rPr>
        <w:t xml:space="preserve">n pro chronickou </w:t>
      </w:r>
      <w:r>
        <w:rPr>
          <w:rFonts w:ascii="Arial" w:hAnsi="Arial"/>
          <w:color w:val="000000"/>
          <w:spacing w:val="-3"/>
          <w:sz w:val="18"/>
          <w:szCs w:val="18"/>
        </w:rPr>
        <w:t>ž</w:t>
      </w:r>
      <w:r>
        <w:rPr>
          <w:rFonts w:ascii="Arial" w:hAnsi="Arial" w:cs="Arial"/>
          <w:color w:val="000000"/>
          <w:spacing w:val="-3"/>
          <w:sz w:val="18"/>
          <w:szCs w:val="18"/>
        </w:rPr>
        <w:t>iln</w:t>
      </w:r>
      <w:r>
        <w:rPr>
          <w:rFonts w:ascii="Arial" w:hAnsi="Arial"/>
          <w:color w:val="000000"/>
          <w:spacing w:val="-3"/>
          <w:sz w:val="18"/>
          <w:szCs w:val="18"/>
        </w:rPr>
        <w:t>í</w:t>
      </w:r>
      <w:r>
        <w:rPr>
          <w:rFonts w:ascii="Arial" w:hAnsi="Arial" w:cs="Arial"/>
          <w:color w:val="000000"/>
          <w:spacing w:val="-3"/>
          <w:sz w:val="18"/>
          <w:szCs w:val="18"/>
        </w:rPr>
        <w:t xml:space="preserve"> insuficienci a posttrombotick</w:t>
      </w:r>
      <w:r>
        <w:rPr>
          <w:rFonts w:ascii="Arial" w:hAnsi="Arial"/>
          <w:color w:val="000000"/>
          <w:spacing w:val="-3"/>
          <w:sz w:val="18"/>
          <w:szCs w:val="18"/>
        </w:rPr>
        <w:t>ý</w:t>
      </w:r>
      <w:r>
        <w:rPr>
          <w:rFonts w:ascii="Arial" w:hAnsi="Arial" w:cs="Arial"/>
          <w:color w:val="000000"/>
          <w:spacing w:val="-3"/>
          <w:sz w:val="18"/>
          <w:szCs w:val="18"/>
        </w:rPr>
        <w:t xml:space="preserve"> syndrom </w:t>
      </w:r>
      <w:r>
        <w:rPr>
          <w:rFonts w:ascii="Arial" w:hAnsi="Arial" w:cs="Arial"/>
          <w:color w:val="000000"/>
          <w:sz w:val="18"/>
          <w:szCs w:val="18"/>
        </w:rPr>
        <w:t>pacient, 68 let. Na prav</w:t>
      </w:r>
      <w:r>
        <w:rPr>
          <w:rFonts w:ascii="Arial" w:hAnsi="Arial"/>
          <w:color w:val="000000"/>
          <w:sz w:val="18"/>
          <w:szCs w:val="18"/>
        </w:rPr>
        <w:t>é</w:t>
      </w:r>
      <w:r>
        <w:rPr>
          <w:rFonts w:ascii="Arial" w:hAnsi="Arial" w:cs="Arial"/>
          <w:color w:val="000000"/>
          <w:sz w:val="18"/>
          <w:szCs w:val="18"/>
        </w:rPr>
        <w:t>m b</w:t>
      </w:r>
      <w:r>
        <w:rPr>
          <w:rFonts w:ascii="Arial" w:hAnsi="Arial"/>
          <w:color w:val="000000"/>
          <w:sz w:val="18"/>
          <w:szCs w:val="18"/>
        </w:rPr>
        <w:t>é</w:t>
      </w:r>
      <w:r>
        <w:rPr>
          <w:rFonts w:ascii="Arial" w:hAnsi="Arial" w:cs="Arial"/>
          <w:color w:val="000000"/>
          <w:sz w:val="18"/>
          <w:szCs w:val="18"/>
        </w:rPr>
        <w:t>rci m</w:t>
      </w:r>
      <w:r>
        <w:rPr>
          <w:rFonts w:ascii="Arial" w:hAnsi="Arial"/>
          <w:color w:val="000000"/>
          <w:sz w:val="18"/>
          <w:szCs w:val="18"/>
        </w:rPr>
        <w:t>á</w:t>
      </w:r>
      <w:r>
        <w:rPr>
          <w:rFonts w:ascii="Arial" w:hAnsi="Arial" w:cs="Arial"/>
          <w:color w:val="000000"/>
          <w:sz w:val="18"/>
          <w:szCs w:val="18"/>
        </w:rPr>
        <w:t xml:space="preserve"> povlekl</w:t>
      </w:r>
      <w:r>
        <w:rPr>
          <w:rFonts w:ascii="Arial" w:hAnsi="Arial"/>
          <w:color w:val="000000"/>
          <w:sz w:val="18"/>
          <w:szCs w:val="18"/>
        </w:rPr>
        <w:t>ý</w:t>
      </w:r>
      <w:r>
        <w:rPr>
          <w:rFonts w:ascii="Arial" w:hAnsi="Arial" w:cs="Arial"/>
          <w:color w:val="000000"/>
          <w:sz w:val="18"/>
          <w:szCs w:val="18"/>
        </w:rPr>
        <w:t xml:space="preserve"> defekt ve velikosti </w:t>
      </w:r>
      <w:r>
        <w:rPr>
          <w:rFonts w:ascii="Arial" w:hAnsi="Arial" w:cs="Arial"/>
          <w:color w:val="000000"/>
          <w:spacing w:val="30"/>
          <w:sz w:val="18"/>
          <w:szCs w:val="18"/>
        </w:rPr>
        <w:t>10x5</w:t>
      </w:r>
      <w:r>
        <w:rPr>
          <w:rFonts w:ascii="Arial" w:hAnsi="Arial" w:cs="Arial"/>
          <w:color w:val="000000"/>
          <w:sz w:val="18"/>
          <w:szCs w:val="18"/>
        </w:rPr>
        <w:t xml:space="preserve"> cm. Dopplerov</w:t>
      </w:r>
      <w:r>
        <w:rPr>
          <w:rFonts w:ascii="Arial" w:hAnsi="Arial"/>
          <w:color w:val="000000"/>
          <w:sz w:val="18"/>
          <w:szCs w:val="18"/>
        </w:rPr>
        <w:t>ý</w:t>
      </w:r>
      <w:r>
        <w:rPr>
          <w:rFonts w:ascii="Arial" w:hAnsi="Arial" w:cs="Arial"/>
          <w:color w:val="000000"/>
          <w:sz w:val="18"/>
          <w:szCs w:val="18"/>
        </w:rPr>
        <w:t xml:space="preserve">m </w:t>
      </w:r>
      <w:r>
        <w:rPr>
          <w:rFonts w:ascii="Arial" w:hAnsi="Arial" w:cs="Arial"/>
          <w:color w:val="000000"/>
          <w:spacing w:val="-1"/>
          <w:sz w:val="18"/>
          <w:szCs w:val="18"/>
        </w:rPr>
        <w:t>vy</w:t>
      </w:r>
      <w:r>
        <w:rPr>
          <w:rFonts w:ascii="Arial" w:hAnsi="Arial"/>
          <w:color w:val="000000"/>
          <w:spacing w:val="-1"/>
          <w:sz w:val="18"/>
          <w:szCs w:val="18"/>
        </w:rPr>
        <w:t>š</w:t>
      </w:r>
      <w:r>
        <w:rPr>
          <w:rFonts w:ascii="Arial" w:hAnsi="Arial" w:cs="Arial"/>
          <w:color w:val="000000"/>
          <w:spacing w:val="-1"/>
          <w:sz w:val="18"/>
          <w:szCs w:val="18"/>
        </w:rPr>
        <w:t>et</w:t>
      </w:r>
      <w:r>
        <w:rPr>
          <w:rFonts w:ascii="Arial" w:hAnsi="Arial"/>
          <w:color w:val="000000"/>
          <w:spacing w:val="-1"/>
          <w:sz w:val="18"/>
          <w:szCs w:val="18"/>
        </w:rPr>
        <w:t>ř</w:t>
      </w:r>
      <w:r>
        <w:rPr>
          <w:rFonts w:ascii="Arial" w:hAnsi="Arial" w:cs="Arial"/>
          <w:color w:val="000000"/>
          <w:spacing w:val="-1"/>
          <w:sz w:val="18"/>
          <w:szCs w:val="18"/>
        </w:rPr>
        <w:t>en</w:t>
      </w:r>
      <w:r>
        <w:rPr>
          <w:rFonts w:ascii="Arial" w:hAnsi="Arial"/>
          <w:color w:val="000000"/>
          <w:spacing w:val="-1"/>
          <w:sz w:val="18"/>
          <w:szCs w:val="18"/>
        </w:rPr>
        <w:t>í</w:t>
      </w:r>
      <w:r>
        <w:rPr>
          <w:rFonts w:ascii="Arial" w:hAnsi="Arial" w:cs="Arial"/>
          <w:color w:val="000000"/>
          <w:spacing w:val="-1"/>
          <w:sz w:val="18"/>
          <w:szCs w:val="18"/>
        </w:rPr>
        <w:t xml:space="preserve">m </w:t>
      </w:r>
      <w:r>
        <w:rPr>
          <w:rFonts w:ascii="Arial" w:hAnsi="Arial"/>
          <w:color w:val="000000"/>
          <w:spacing w:val="-1"/>
          <w:sz w:val="18"/>
          <w:szCs w:val="18"/>
        </w:rPr>
        <w:t>ž</w:t>
      </w:r>
      <w:r>
        <w:rPr>
          <w:rFonts w:ascii="Arial" w:hAnsi="Arial" w:cs="Arial"/>
          <w:color w:val="000000"/>
          <w:spacing w:val="-1"/>
          <w:sz w:val="18"/>
          <w:szCs w:val="18"/>
        </w:rPr>
        <w:t>il je zji</w:t>
      </w:r>
      <w:r>
        <w:rPr>
          <w:rFonts w:ascii="Arial" w:hAnsi="Arial"/>
          <w:color w:val="000000"/>
          <w:spacing w:val="-1"/>
          <w:sz w:val="18"/>
          <w:szCs w:val="18"/>
        </w:rPr>
        <w:t>š</w:t>
      </w:r>
      <w:r>
        <w:rPr>
          <w:rFonts w:ascii="Arial" w:hAnsi="Arial" w:cs="Arial"/>
          <w:color w:val="000000"/>
          <w:spacing w:val="-1"/>
          <w:sz w:val="18"/>
          <w:szCs w:val="18"/>
        </w:rPr>
        <w:t>t</w:t>
      </w:r>
      <w:r>
        <w:rPr>
          <w:rFonts w:ascii="Arial" w:hAnsi="Arial"/>
          <w:color w:val="000000"/>
          <w:spacing w:val="-1"/>
          <w:sz w:val="18"/>
          <w:szCs w:val="18"/>
        </w:rPr>
        <w:t>ě</w:t>
      </w:r>
      <w:r>
        <w:rPr>
          <w:rFonts w:ascii="Arial" w:hAnsi="Arial" w:cs="Arial"/>
          <w:color w:val="000000"/>
          <w:spacing w:val="-1"/>
          <w:sz w:val="18"/>
          <w:szCs w:val="18"/>
        </w:rPr>
        <w:t>na pr</w:t>
      </w:r>
      <w:r>
        <w:rPr>
          <w:rFonts w:ascii="Arial" w:hAnsi="Arial"/>
          <w:color w:val="000000"/>
          <w:spacing w:val="-1"/>
          <w:sz w:val="18"/>
          <w:szCs w:val="18"/>
        </w:rPr>
        <w:t>ů</w:t>
      </w:r>
      <w:r>
        <w:rPr>
          <w:rFonts w:ascii="Arial" w:hAnsi="Arial" w:cs="Arial"/>
          <w:color w:val="000000"/>
          <w:spacing w:val="-1"/>
          <w:sz w:val="18"/>
          <w:szCs w:val="18"/>
        </w:rPr>
        <w:t xml:space="preserve">chodnost </w:t>
      </w:r>
      <w:r>
        <w:rPr>
          <w:rFonts w:ascii="Arial" w:hAnsi="Arial"/>
          <w:color w:val="000000"/>
          <w:spacing w:val="-1"/>
          <w:sz w:val="18"/>
          <w:szCs w:val="18"/>
        </w:rPr>
        <w:t>ž</w:t>
      </w:r>
      <w:r>
        <w:rPr>
          <w:rFonts w:ascii="Arial" w:hAnsi="Arial" w:cs="Arial"/>
          <w:color w:val="000000"/>
          <w:spacing w:val="-1"/>
          <w:sz w:val="18"/>
          <w:szCs w:val="18"/>
        </w:rPr>
        <w:t>iln</w:t>
      </w:r>
      <w:r>
        <w:rPr>
          <w:rFonts w:ascii="Arial" w:hAnsi="Arial"/>
          <w:color w:val="000000"/>
          <w:spacing w:val="-1"/>
          <w:sz w:val="18"/>
          <w:szCs w:val="18"/>
        </w:rPr>
        <w:t>í</w:t>
      </w:r>
      <w:r>
        <w:rPr>
          <w:rFonts w:ascii="Arial" w:hAnsi="Arial" w:cs="Arial"/>
          <w:color w:val="000000"/>
          <w:spacing w:val="-1"/>
          <w:sz w:val="18"/>
          <w:szCs w:val="18"/>
        </w:rPr>
        <w:t>ho syst</w:t>
      </w:r>
      <w:r>
        <w:rPr>
          <w:rFonts w:ascii="Arial" w:hAnsi="Arial"/>
          <w:color w:val="000000"/>
          <w:spacing w:val="-1"/>
          <w:sz w:val="18"/>
          <w:szCs w:val="18"/>
        </w:rPr>
        <w:t>é</w:t>
      </w:r>
      <w:r>
        <w:rPr>
          <w:rFonts w:ascii="Arial" w:hAnsi="Arial" w:cs="Arial"/>
          <w:color w:val="000000"/>
          <w:spacing w:val="-1"/>
          <w:sz w:val="18"/>
          <w:szCs w:val="18"/>
        </w:rPr>
        <w:t>mu s v</w:t>
      </w:r>
      <w:r>
        <w:rPr>
          <w:rFonts w:ascii="Arial" w:hAnsi="Arial"/>
          <w:color w:val="000000"/>
          <w:spacing w:val="-1"/>
          <w:sz w:val="18"/>
          <w:szCs w:val="18"/>
        </w:rPr>
        <w:t>ý</w:t>
      </w:r>
      <w:r>
        <w:rPr>
          <w:rFonts w:ascii="Arial" w:hAnsi="Arial" w:cs="Arial"/>
          <w:color w:val="000000"/>
          <w:spacing w:val="-1"/>
          <w:sz w:val="18"/>
          <w:szCs w:val="18"/>
        </w:rPr>
        <w:t>raznou insuficienci chlopn</w:t>
      </w:r>
      <w:r>
        <w:rPr>
          <w:rFonts w:ascii="Arial" w:hAnsi="Arial"/>
          <w:color w:val="000000"/>
          <w:spacing w:val="-1"/>
          <w:sz w:val="18"/>
          <w:szCs w:val="18"/>
        </w:rPr>
        <w:t>í</w:t>
      </w:r>
      <w:r>
        <w:rPr>
          <w:rFonts w:ascii="Arial" w:hAnsi="Arial" w:cs="Arial"/>
          <w:color w:val="000000"/>
          <w:spacing w:val="-1"/>
          <w:sz w:val="18"/>
          <w:szCs w:val="18"/>
        </w:rPr>
        <w:t>. P</w:t>
      </w:r>
      <w:r>
        <w:rPr>
          <w:rFonts w:ascii="Arial" w:hAnsi="Arial"/>
          <w:color w:val="000000"/>
          <w:spacing w:val="-1"/>
          <w:sz w:val="18"/>
          <w:szCs w:val="18"/>
        </w:rPr>
        <w:t>ř</w:t>
      </w:r>
      <w:r>
        <w:rPr>
          <w:rFonts w:ascii="Arial" w:hAnsi="Arial" w:cs="Arial"/>
          <w:color w:val="000000"/>
          <w:spacing w:val="-1"/>
          <w:sz w:val="18"/>
          <w:szCs w:val="18"/>
        </w:rPr>
        <w:t xml:space="preserve">i </w:t>
      </w:r>
      <w:r>
        <w:rPr>
          <w:rFonts w:ascii="Arial" w:hAnsi="Arial" w:cs="Arial"/>
          <w:color w:val="000000"/>
          <w:sz w:val="18"/>
          <w:szCs w:val="18"/>
        </w:rPr>
        <w:t>steru z r</w:t>
      </w:r>
      <w:r>
        <w:rPr>
          <w:rFonts w:ascii="Arial" w:hAnsi="Arial"/>
          <w:color w:val="000000"/>
          <w:sz w:val="18"/>
          <w:szCs w:val="18"/>
        </w:rPr>
        <w:t>á</w:t>
      </w:r>
      <w:r>
        <w:rPr>
          <w:rFonts w:ascii="Arial" w:hAnsi="Arial" w:cs="Arial"/>
          <w:color w:val="000000"/>
          <w:sz w:val="18"/>
          <w:szCs w:val="18"/>
        </w:rPr>
        <w:t>ny zji</w:t>
      </w:r>
      <w:r>
        <w:rPr>
          <w:rFonts w:ascii="Arial" w:hAnsi="Arial"/>
          <w:color w:val="000000"/>
          <w:sz w:val="18"/>
          <w:szCs w:val="18"/>
        </w:rPr>
        <w:t>š</w:t>
      </w:r>
      <w:r>
        <w:rPr>
          <w:rFonts w:ascii="Arial" w:hAnsi="Arial" w:cs="Arial"/>
          <w:color w:val="000000"/>
          <w:sz w:val="18"/>
          <w:szCs w:val="18"/>
        </w:rPr>
        <w:t>t</w:t>
      </w:r>
      <w:r>
        <w:rPr>
          <w:rFonts w:ascii="Arial" w:hAnsi="Arial"/>
          <w:color w:val="000000"/>
          <w:sz w:val="18"/>
          <w:szCs w:val="18"/>
        </w:rPr>
        <w:t>ě</w:t>
      </w:r>
      <w:r>
        <w:rPr>
          <w:rFonts w:ascii="Arial" w:hAnsi="Arial" w:cs="Arial"/>
          <w:color w:val="000000"/>
          <w:sz w:val="18"/>
          <w:szCs w:val="18"/>
        </w:rPr>
        <w:t xml:space="preserve">na kontaminace </w:t>
      </w:r>
      <w:r>
        <w:rPr>
          <w:rFonts w:ascii="Arial" w:hAnsi="Arial" w:cs="Arial"/>
          <w:i/>
          <w:iCs/>
          <w:color w:val="000000"/>
          <w:sz w:val="18"/>
          <w:szCs w:val="18"/>
        </w:rPr>
        <w:t xml:space="preserve">Staphylococcus aureus. </w:t>
      </w:r>
      <w:r>
        <w:rPr>
          <w:rFonts w:ascii="Arial" w:hAnsi="Arial" w:cs="Arial"/>
          <w:color w:val="000000"/>
          <w:sz w:val="18"/>
          <w:szCs w:val="18"/>
        </w:rPr>
        <w:t>Kon</w:t>
      </w:r>
      <w:r>
        <w:rPr>
          <w:rFonts w:ascii="Arial" w:hAnsi="Arial"/>
          <w:color w:val="000000"/>
          <w:sz w:val="18"/>
          <w:szCs w:val="18"/>
        </w:rPr>
        <w:t>č</w:t>
      </w:r>
      <w:r>
        <w:rPr>
          <w:rFonts w:ascii="Arial" w:hAnsi="Arial" w:cs="Arial"/>
          <w:color w:val="000000"/>
          <w:sz w:val="18"/>
          <w:szCs w:val="18"/>
        </w:rPr>
        <w:t>etina je v oblasti cel</w:t>
      </w:r>
      <w:r>
        <w:rPr>
          <w:rFonts w:ascii="Arial" w:hAnsi="Arial"/>
          <w:color w:val="000000"/>
          <w:sz w:val="18"/>
          <w:szCs w:val="18"/>
        </w:rPr>
        <w:t>é</w:t>
      </w:r>
      <w:r>
        <w:rPr>
          <w:rFonts w:ascii="Arial" w:hAnsi="Arial" w:cs="Arial"/>
          <w:color w:val="000000"/>
          <w:sz w:val="18"/>
          <w:szCs w:val="18"/>
        </w:rPr>
        <w:t xml:space="preserve">ho </w:t>
      </w:r>
      <w:r>
        <w:rPr>
          <w:rFonts w:ascii="Arial" w:hAnsi="Arial" w:cs="Arial"/>
          <w:color w:val="000000"/>
          <w:spacing w:val="-2"/>
          <w:sz w:val="18"/>
          <w:szCs w:val="18"/>
        </w:rPr>
        <w:t>prav</w:t>
      </w:r>
      <w:r>
        <w:rPr>
          <w:rFonts w:ascii="Arial" w:hAnsi="Arial"/>
          <w:color w:val="000000"/>
          <w:spacing w:val="-2"/>
          <w:sz w:val="18"/>
          <w:szCs w:val="18"/>
        </w:rPr>
        <w:t>é</w:t>
      </w:r>
      <w:r>
        <w:rPr>
          <w:rFonts w:ascii="Arial" w:hAnsi="Arial" w:cs="Arial"/>
          <w:color w:val="000000"/>
          <w:spacing w:val="-2"/>
          <w:sz w:val="18"/>
          <w:szCs w:val="18"/>
        </w:rPr>
        <w:t>ho b</w:t>
      </w:r>
      <w:r>
        <w:rPr>
          <w:rFonts w:ascii="Arial" w:hAnsi="Arial"/>
          <w:color w:val="000000"/>
          <w:spacing w:val="-2"/>
          <w:sz w:val="18"/>
          <w:szCs w:val="18"/>
        </w:rPr>
        <w:t>é</w:t>
      </w:r>
      <w:r>
        <w:rPr>
          <w:rFonts w:ascii="Arial" w:hAnsi="Arial" w:cs="Arial"/>
          <w:color w:val="000000"/>
          <w:spacing w:val="-2"/>
          <w:sz w:val="18"/>
          <w:szCs w:val="18"/>
        </w:rPr>
        <w:t>rce otekl</w:t>
      </w:r>
      <w:r>
        <w:rPr>
          <w:rFonts w:ascii="Arial" w:hAnsi="Arial"/>
          <w:color w:val="000000"/>
          <w:spacing w:val="-2"/>
          <w:sz w:val="18"/>
          <w:szCs w:val="18"/>
        </w:rPr>
        <w:t>á</w:t>
      </w:r>
      <w:r>
        <w:rPr>
          <w:rFonts w:ascii="Arial" w:hAnsi="Arial" w:cs="Arial"/>
          <w:color w:val="000000"/>
          <w:spacing w:val="-2"/>
          <w:sz w:val="18"/>
          <w:szCs w:val="18"/>
        </w:rPr>
        <w:t>, palpa</w:t>
      </w:r>
      <w:r>
        <w:rPr>
          <w:rFonts w:ascii="Arial" w:hAnsi="Arial"/>
          <w:color w:val="000000"/>
          <w:spacing w:val="-2"/>
          <w:sz w:val="18"/>
          <w:szCs w:val="18"/>
        </w:rPr>
        <w:t>č</w:t>
      </w:r>
      <w:r>
        <w:rPr>
          <w:rFonts w:ascii="Arial" w:hAnsi="Arial" w:cs="Arial"/>
          <w:color w:val="000000"/>
          <w:spacing w:val="-2"/>
          <w:sz w:val="18"/>
          <w:szCs w:val="18"/>
        </w:rPr>
        <w:t>n</w:t>
      </w:r>
      <w:r>
        <w:rPr>
          <w:rFonts w:ascii="Arial" w:hAnsi="Arial"/>
          <w:color w:val="000000"/>
          <w:spacing w:val="-2"/>
          <w:sz w:val="18"/>
          <w:szCs w:val="18"/>
        </w:rPr>
        <w:t>ě</w:t>
      </w:r>
      <w:r>
        <w:rPr>
          <w:rFonts w:ascii="Arial" w:hAnsi="Arial" w:cs="Arial"/>
          <w:color w:val="000000"/>
          <w:spacing w:val="-2"/>
          <w:sz w:val="18"/>
          <w:szCs w:val="18"/>
        </w:rPr>
        <w:t xml:space="preserve"> citliv</w:t>
      </w:r>
      <w:r>
        <w:rPr>
          <w:rFonts w:ascii="Arial" w:hAnsi="Arial"/>
          <w:color w:val="000000"/>
          <w:spacing w:val="-2"/>
          <w:sz w:val="18"/>
          <w:szCs w:val="18"/>
        </w:rPr>
        <w:t>á</w:t>
      </w:r>
      <w:r>
        <w:rPr>
          <w:rFonts w:ascii="Arial" w:hAnsi="Arial" w:cs="Arial"/>
          <w:color w:val="000000"/>
          <w:spacing w:val="-2"/>
          <w:sz w:val="18"/>
          <w:szCs w:val="18"/>
        </w:rPr>
        <w:t>. Nemocn</w:t>
      </w:r>
      <w:r>
        <w:rPr>
          <w:rFonts w:ascii="Arial" w:hAnsi="Arial"/>
          <w:color w:val="000000"/>
          <w:spacing w:val="-2"/>
          <w:sz w:val="18"/>
          <w:szCs w:val="18"/>
        </w:rPr>
        <w:t>ý</w:t>
      </w:r>
      <w:r>
        <w:rPr>
          <w:rFonts w:ascii="Arial" w:hAnsi="Arial" w:cs="Arial"/>
          <w:color w:val="000000"/>
          <w:spacing w:val="-2"/>
          <w:sz w:val="18"/>
          <w:szCs w:val="18"/>
        </w:rPr>
        <w:t xml:space="preserve"> ud</w:t>
      </w:r>
      <w:r>
        <w:rPr>
          <w:rFonts w:ascii="Arial" w:hAnsi="Arial"/>
          <w:color w:val="000000"/>
          <w:spacing w:val="-2"/>
          <w:sz w:val="18"/>
          <w:szCs w:val="18"/>
        </w:rPr>
        <w:t>á</w:t>
      </w:r>
      <w:r>
        <w:rPr>
          <w:rFonts w:ascii="Arial" w:hAnsi="Arial" w:cs="Arial"/>
          <w:color w:val="000000"/>
          <w:spacing w:val="-2"/>
          <w:sz w:val="18"/>
          <w:szCs w:val="18"/>
        </w:rPr>
        <w:t>v</w:t>
      </w:r>
      <w:r>
        <w:rPr>
          <w:rFonts w:ascii="Arial" w:hAnsi="Arial"/>
          <w:color w:val="000000"/>
          <w:spacing w:val="-2"/>
          <w:sz w:val="18"/>
          <w:szCs w:val="18"/>
        </w:rPr>
        <w:t>á</w:t>
      </w:r>
      <w:r>
        <w:rPr>
          <w:rFonts w:ascii="Arial" w:hAnsi="Arial" w:cs="Arial"/>
          <w:color w:val="000000"/>
          <w:spacing w:val="-2"/>
          <w:sz w:val="18"/>
          <w:szCs w:val="18"/>
        </w:rPr>
        <w:t xml:space="preserve"> no</w:t>
      </w:r>
      <w:r>
        <w:rPr>
          <w:rFonts w:ascii="Arial" w:hAnsi="Arial"/>
          <w:color w:val="000000"/>
          <w:spacing w:val="-2"/>
          <w:sz w:val="18"/>
          <w:szCs w:val="18"/>
        </w:rPr>
        <w:t>č</w:t>
      </w:r>
      <w:r>
        <w:rPr>
          <w:rFonts w:ascii="Arial" w:hAnsi="Arial" w:cs="Arial"/>
          <w:color w:val="000000"/>
          <w:spacing w:val="-2"/>
          <w:sz w:val="18"/>
          <w:szCs w:val="18"/>
        </w:rPr>
        <w:t>n</w:t>
      </w:r>
      <w:r>
        <w:rPr>
          <w:rFonts w:ascii="Arial" w:hAnsi="Arial"/>
          <w:color w:val="000000"/>
          <w:spacing w:val="-2"/>
          <w:sz w:val="18"/>
          <w:szCs w:val="18"/>
        </w:rPr>
        <w:t>í</w:t>
      </w:r>
      <w:r>
        <w:rPr>
          <w:rFonts w:ascii="Arial" w:hAnsi="Arial" w:cs="Arial"/>
          <w:color w:val="000000"/>
          <w:spacing w:val="-2"/>
          <w:sz w:val="18"/>
          <w:szCs w:val="18"/>
        </w:rPr>
        <w:t xml:space="preserve"> klidov</w:t>
      </w:r>
      <w:r>
        <w:rPr>
          <w:rFonts w:ascii="Arial" w:hAnsi="Arial"/>
          <w:color w:val="000000"/>
          <w:spacing w:val="-2"/>
          <w:sz w:val="18"/>
          <w:szCs w:val="18"/>
        </w:rPr>
        <w:t>é</w:t>
      </w:r>
      <w:r>
        <w:rPr>
          <w:rFonts w:ascii="Arial" w:hAnsi="Arial" w:cs="Arial"/>
          <w:color w:val="000000"/>
          <w:spacing w:val="-2"/>
          <w:sz w:val="18"/>
          <w:szCs w:val="18"/>
        </w:rPr>
        <w:t xml:space="preserve"> bolesti. Nemocn</w:t>
      </w:r>
      <w:r>
        <w:rPr>
          <w:rFonts w:ascii="Arial" w:hAnsi="Arial"/>
          <w:color w:val="000000"/>
          <w:spacing w:val="-2"/>
          <w:sz w:val="18"/>
          <w:szCs w:val="18"/>
        </w:rPr>
        <w:t>ý</w:t>
      </w:r>
      <w:r>
        <w:rPr>
          <w:rFonts w:ascii="Arial" w:hAnsi="Arial" w:cs="Arial"/>
          <w:color w:val="000000"/>
          <w:spacing w:val="-2"/>
          <w:sz w:val="18"/>
          <w:szCs w:val="18"/>
        </w:rPr>
        <w:t xml:space="preserve"> byl </w:t>
      </w:r>
      <w:r>
        <w:rPr>
          <w:rFonts w:ascii="Arial" w:hAnsi="Arial" w:cs="Arial"/>
          <w:color w:val="000000"/>
          <w:sz w:val="18"/>
          <w:szCs w:val="18"/>
        </w:rPr>
        <w:t>p</w:t>
      </w:r>
      <w:r>
        <w:rPr>
          <w:rFonts w:ascii="Arial" w:hAnsi="Arial"/>
          <w:color w:val="000000"/>
          <w:sz w:val="18"/>
          <w:szCs w:val="18"/>
        </w:rPr>
        <w:t>ř</w:t>
      </w:r>
      <w:r>
        <w:rPr>
          <w:rFonts w:ascii="Arial" w:hAnsi="Arial" w:cs="Arial"/>
          <w:color w:val="000000"/>
          <w:sz w:val="18"/>
          <w:szCs w:val="18"/>
        </w:rPr>
        <w:t>ijat k hospitalizaci, kde byl lok</w:t>
      </w:r>
      <w:r>
        <w:rPr>
          <w:rFonts w:ascii="Arial" w:hAnsi="Arial"/>
          <w:color w:val="000000"/>
          <w:sz w:val="18"/>
          <w:szCs w:val="18"/>
        </w:rPr>
        <w:t>á</w:t>
      </w:r>
      <w:r>
        <w:rPr>
          <w:rFonts w:ascii="Arial" w:hAnsi="Arial" w:cs="Arial"/>
          <w:color w:val="000000"/>
          <w:sz w:val="18"/>
          <w:szCs w:val="18"/>
        </w:rPr>
        <w:t>ln</w:t>
      </w:r>
      <w:r>
        <w:rPr>
          <w:rFonts w:ascii="Arial" w:hAnsi="Arial"/>
          <w:color w:val="000000"/>
          <w:sz w:val="18"/>
          <w:szCs w:val="18"/>
        </w:rPr>
        <w:t>ě</w:t>
      </w:r>
      <w:r>
        <w:rPr>
          <w:rFonts w:ascii="Arial" w:hAnsi="Arial" w:cs="Arial"/>
          <w:color w:val="000000"/>
          <w:sz w:val="18"/>
          <w:szCs w:val="18"/>
        </w:rPr>
        <w:t xml:space="preserve"> l</w:t>
      </w:r>
      <w:r>
        <w:rPr>
          <w:rFonts w:ascii="Arial" w:hAnsi="Arial"/>
          <w:color w:val="000000"/>
          <w:sz w:val="18"/>
          <w:szCs w:val="18"/>
        </w:rPr>
        <w:t>éč</w:t>
      </w:r>
      <w:r>
        <w:rPr>
          <w:rFonts w:ascii="Arial" w:hAnsi="Arial" w:cs="Arial"/>
          <w:color w:val="000000"/>
          <w:sz w:val="18"/>
          <w:szCs w:val="18"/>
        </w:rPr>
        <w:t>en pomoc</w:t>
      </w:r>
      <w:r>
        <w:rPr>
          <w:rFonts w:ascii="Arial" w:hAnsi="Arial"/>
          <w:color w:val="000000"/>
          <w:sz w:val="18"/>
          <w:szCs w:val="18"/>
        </w:rPr>
        <w:t>í</w:t>
      </w:r>
      <w:r>
        <w:rPr>
          <w:rFonts w:ascii="Arial" w:hAnsi="Arial" w:cs="Arial"/>
          <w:color w:val="000000"/>
          <w:sz w:val="18"/>
          <w:szCs w:val="18"/>
        </w:rPr>
        <w:t xml:space="preserve"> vlhk</w:t>
      </w:r>
      <w:r>
        <w:rPr>
          <w:rFonts w:ascii="Arial" w:hAnsi="Arial"/>
          <w:color w:val="000000"/>
          <w:sz w:val="18"/>
          <w:szCs w:val="18"/>
        </w:rPr>
        <w:t>é</w:t>
      </w:r>
      <w:r>
        <w:rPr>
          <w:rFonts w:ascii="Arial" w:hAnsi="Arial" w:cs="Arial"/>
          <w:color w:val="000000"/>
          <w:sz w:val="18"/>
          <w:szCs w:val="18"/>
        </w:rPr>
        <w:t>ho hojen</w:t>
      </w:r>
      <w:r>
        <w:rPr>
          <w:rFonts w:ascii="Arial" w:hAnsi="Arial"/>
          <w:color w:val="000000"/>
          <w:sz w:val="18"/>
          <w:szCs w:val="18"/>
        </w:rPr>
        <w:t>í</w:t>
      </w:r>
      <w:r>
        <w:rPr>
          <w:rFonts w:ascii="Arial" w:hAnsi="Arial" w:cs="Arial"/>
          <w:color w:val="000000"/>
          <w:sz w:val="18"/>
          <w:szCs w:val="18"/>
        </w:rPr>
        <w:t xml:space="preserve"> ran. Bylo pou</w:t>
      </w:r>
      <w:r>
        <w:rPr>
          <w:rFonts w:ascii="Arial" w:hAnsi="Arial"/>
          <w:color w:val="000000"/>
          <w:sz w:val="18"/>
          <w:szCs w:val="18"/>
        </w:rPr>
        <w:t>ž</w:t>
      </w:r>
      <w:r>
        <w:rPr>
          <w:rFonts w:ascii="Arial" w:hAnsi="Arial" w:cs="Arial"/>
          <w:color w:val="000000"/>
          <w:sz w:val="18"/>
          <w:szCs w:val="18"/>
        </w:rPr>
        <w:t>ito kryt</w:t>
      </w:r>
      <w:r>
        <w:rPr>
          <w:rFonts w:ascii="Arial" w:hAnsi="Arial"/>
          <w:color w:val="000000"/>
          <w:sz w:val="18"/>
          <w:szCs w:val="18"/>
        </w:rPr>
        <w:t xml:space="preserve">í </w:t>
      </w:r>
      <w:r>
        <w:rPr>
          <w:rFonts w:ascii="Arial" w:hAnsi="Arial" w:cs="Arial"/>
          <w:color w:val="000000"/>
          <w:spacing w:val="-1"/>
          <w:sz w:val="18"/>
          <w:szCs w:val="18"/>
        </w:rPr>
        <w:t>Aguacel, kter</w:t>
      </w:r>
      <w:r>
        <w:rPr>
          <w:rFonts w:ascii="Arial" w:hAnsi="Arial"/>
          <w:color w:val="000000"/>
          <w:spacing w:val="-1"/>
          <w:sz w:val="18"/>
          <w:szCs w:val="18"/>
        </w:rPr>
        <w:t>é</w:t>
      </w:r>
      <w:r>
        <w:rPr>
          <w:rFonts w:ascii="Arial" w:hAnsi="Arial" w:cs="Arial"/>
          <w:color w:val="000000"/>
          <w:spacing w:val="-1"/>
          <w:sz w:val="18"/>
          <w:szCs w:val="18"/>
        </w:rPr>
        <w:t xml:space="preserve"> se p</w:t>
      </w:r>
      <w:r>
        <w:rPr>
          <w:rFonts w:ascii="Arial" w:hAnsi="Arial"/>
          <w:color w:val="000000"/>
          <w:spacing w:val="-1"/>
          <w:sz w:val="18"/>
          <w:szCs w:val="18"/>
        </w:rPr>
        <w:t>ř</w:t>
      </w:r>
      <w:r>
        <w:rPr>
          <w:rFonts w:ascii="Arial" w:hAnsi="Arial" w:cs="Arial"/>
          <w:color w:val="000000"/>
          <w:spacing w:val="-1"/>
          <w:sz w:val="18"/>
          <w:szCs w:val="18"/>
        </w:rPr>
        <w:t>i styku s exsud</w:t>
      </w:r>
      <w:r>
        <w:rPr>
          <w:rFonts w:ascii="Arial" w:hAnsi="Arial"/>
          <w:color w:val="000000"/>
          <w:spacing w:val="-1"/>
          <w:sz w:val="18"/>
          <w:szCs w:val="18"/>
        </w:rPr>
        <w:t>á</w:t>
      </w:r>
      <w:r>
        <w:rPr>
          <w:rFonts w:ascii="Arial" w:hAnsi="Arial" w:cs="Arial"/>
          <w:color w:val="000000"/>
          <w:spacing w:val="-1"/>
          <w:sz w:val="18"/>
          <w:szCs w:val="18"/>
        </w:rPr>
        <w:t>tem m</w:t>
      </w:r>
      <w:r>
        <w:rPr>
          <w:rFonts w:ascii="Arial" w:hAnsi="Arial"/>
          <w:color w:val="000000"/>
          <w:spacing w:val="-1"/>
          <w:sz w:val="18"/>
          <w:szCs w:val="18"/>
        </w:rPr>
        <w:t>ě</w:t>
      </w:r>
      <w:r>
        <w:rPr>
          <w:rFonts w:ascii="Arial" w:hAnsi="Arial" w:cs="Arial"/>
          <w:color w:val="000000"/>
          <w:spacing w:val="-1"/>
          <w:sz w:val="18"/>
          <w:szCs w:val="18"/>
        </w:rPr>
        <w:t>n</w:t>
      </w:r>
      <w:r>
        <w:rPr>
          <w:rFonts w:ascii="Arial" w:hAnsi="Arial"/>
          <w:color w:val="000000"/>
          <w:spacing w:val="-1"/>
          <w:sz w:val="18"/>
          <w:szCs w:val="18"/>
        </w:rPr>
        <w:t>í</w:t>
      </w:r>
      <w:r>
        <w:rPr>
          <w:rFonts w:ascii="Arial" w:hAnsi="Arial" w:cs="Arial"/>
          <w:color w:val="000000"/>
          <w:spacing w:val="-1"/>
          <w:sz w:val="18"/>
          <w:szCs w:val="18"/>
        </w:rPr>
        <w:t xml:space="preserve"> na p</w:t>
      </w:r>
      <w:r>
        <w:rPr>
          <w:rFonts w:ascii="Arial" w:hAnsi="Arial"/>
          <w:color w:val="000000"/>
          <w:spacing w:val="-1"/>
          <w:sz w:val="18"/>
          <w:szCs w:val="18"/>
        </w:rPr>
        <w:t>ř</w:t>
      </w:r>
      <w:r>
        <w:rPr>
          <w:rFonts w:ascii="Arial" w:hAnsi="Arial" w:cs="Arial"/>
          <w:color w:val="000000"/>
          <w:spacing w:val="-1"/>
          <w:sz w:val="18"/>
          <w:szCs w:val="18"/>
        </w:rPr>
        <w:t>ilnav</w:t>
      </w:r>
      <w:r>
        <w:rPr>
          <w:rFonts w:ascii="Arial" w:hAnsi="Arial"/>
          <w:color w:val="000000"/>
          <w:spacing w:val="-1"/>
          <w:sz w:val="18"/>
          <w:szCs w:val="18"/>
        </w:rPr>
        <w:t>ý</w:t>
      </w:r>
      <w:r>
        <w:rPr>
          <w:rFonts w:ascii="Arial" w:hAnsi="Arial" w:cs="Arial"/>
          <w:color w:val="000000"/>
          <w:spacing w:val="-1"/>
          <w:sz w:val="18"/>
          <w:szCs w:val="18"/>
        </w:rPr>
        <w:t xml:space="preserve"> gel, kter</w:t>
      </w:r>
      <w:r>
        <w:rPr>
          <w:rFonts w:ascii="Arial" w:hAnsi="Arial"/>
          <w:color w:val="000000"/>
          <w:spacing w:val="-1"/>
          <w:sz w:val="18"/>
          <w:szCs w:val="18"/>
        </w:rPr>
        <w:t>ý</w:t>
      </w:r>
      <w:r>
        <w:rPr>
          <w:rFonts w:ascii="Arial" w:hAnsi="Arial" w:cs="Arial"/>
          <w:color w:val="000000"/>
          <w:spacing w:val="-1"/>
          <w:sz w:val="18"/>
          <w:szCs w:val="18"/>
        </w:rPr>
        <w:t xml:space="preserve"> kop</w:t>
      </w:r>
      <w:r>
        <w:rPr>
          <w:rFonts w:ascii="Arial" w:hAnsi="Arial"/>
          <w:color w:val="000000"/>
          <w:spacing w:val="-1"/>
          <w:sz w:val="18"/>
          <w:szCs w:val="18"/>
        </w:rPr>
        <w:t>í</w:t>
      </w:r>
      <w:r>
        <w:rPr>
          <w:rFonts w:ascii="Arial" w:hAnsi="Arial" w:cs="Arial"/>
          <w:color w:val="000000"/>
          <w:spacing w:val="-1"/>
          <w:sz w:val="18"/>
          <w:szCs w:val="18"/>
        </w:rPr>
        <w:t>ruje spodinu r</w:t>
      </w:r>
      <w:r>
        <w:rPr>
          <w:rFonts w:ascii="Arial" w:hAnsi="Arial"/>
          <w:color w:val="000000"/>
          <w:spacing w:val="-1"/>
          <w:sz w:val="18"/>
          <w:szCs w:val="18"/>
        </w:rPr>
        <w:t>á</w:t>
      </w:r>
      <w:r>
        <w:rPr>
          <w:rFonts w:ascii="Arial" w:hAnsi="Arial" w:cs="Arial"/>
          <w:color w:val="000000"/>
          <w:spacing w:val="-1"/>
          <w:sz w:val="18"/>
          <w:szCs w:val="18"/>
        </w:rPr>
        <w:t xml:space="preserve">ny. </w:t>
      </w:r>
      <w:r>
        <w:rPr>
          <w:rFonts w:ascii="Arial" w:hAnsi="Arial" w:cs="Arial"/>
          <w:color w:val="000000"/>
          <w:spacing w:val="-3"/>
          <w:sz w:val="18"/>
          <w:szCs w:val="18"/>
        </w:rPr>
        <w:t>Spolu s exsud</w:t>
      </w:r>
      <w:r>
        <w:rPr>
          <w:rFonts w:ascii="Arial" w:hAnsi="Arial"/>
          <w:color w:val="000000"/>
          <w:spacing w:val="-3"/>
          <w:sz w:val="18"/>
          <w:szCs w:val="18"/>
        </w:rPr>
        <w:t>á</w:t>
      </w:r>
      <w:r>
        <w:rPr>
          <w:rFonts w:ascii="Arial" w:hAnsi="Arial" w:cs="Arial"/>
          <w:color w:val="000000"/>
          <w:spacing w:val="-3"/>
          <w:sz w:val="18"/>
          <w:szCs w:val="18"/>
        </w:rPr>
        <w:t>tem absorbuje i bakterie v r</w:t>
      </w:r>
      <w:r>
        <w:rPr>
          <w:rFonts w:ascii="Arial" w:hAnsi="Arial"/>
          <w:color w:val="000000"/>
          <w:spacing w:val="-3"/>
          <w:sz w:val="18"/>
          <w:szCs w:val="18"/>
        </w:rPr>
        <w:t>á</w:t>
      </w:r>
      <w:r>
        <w:rPr>
          <w:rFonts w:ascii="Arial" w:hAnsi="Arial" w:cs="Arial"/>
          <w:color w:val="000000"/>
          <w:spacing w:val="-3"/>
          <w:sz w:val="18"/>
          <w:szCs w:val="18"/>
        </w:rPr>
        <w:t>n</w:t>
      </w:r>
      <w:r>
        <w:rPr>
          <w:rFonts w:ascii="Arial" w:hAnsi="Arial"/>
          <w:color w:val="000000"/>
          <w:spacing w:val="-3"/>
          <w:sz w:val="18"/>
          <w:szCs w:val="18"/>
        </w:rPr>
        <w:t>ě</w:t>
      </w:r>
      <w:r>
        <w:rPr>
          <w:rFonts w:ascii="Arial" w:hAnsi="Arial" w:cs="Arial"/>
          <w:color w:val="000000"/>
          <w:spacing w:val="-3"/>
          <w:sz w:val="18"/>
          <w:szCs w:val="18"/>
        </w:rPr>
        <w:t>, kter</w:t>
      </w:r>
      <w:r>
        <w:rPr>
          <w:rFonts w:ascii="Arial" w:hAnsi="Arial"/>
          <w:color w:val="000000"/>
          <w:spacing w:val="-3"/>
          <w:sz w:val="18"/>
          <w:szCs w:val="18"/>
        </w:rPr>
        <w:t>é</w:t>
      </w:r>
      <w:r>
        <w:rPr>
          <w:rFonts w:ascii="Arial" w:hAnsi="Arial" w:cs="Arial"/>
          <w:color w:val="000000"/>
          <w:spacing w:val="-3"/>
          <w:sz w:val="18"/>
          <w:szCs w:val="18"/>
        </w:rPr>
        <w:t xml:space="preserve"> po vytvo</w:t>
      </w:r>
      <w:r>
        <w:rPr>
          <w:rFonts w:ascii="Arial" w:hAnsi="Arial"/>
          <w:color w:val="000000"/>
          <w:spacing w:val="-3"/>
          <w:sz w:val="18"/>
          <w:szCs w:val="18"/>
        </w:rPr>
        <w:t>ř</w:t>
      </w:r>
      <w:r>
        <w:rPr>
          <w:rFonts w:ascii="Arial" w:hAnsi="Arial" w:cs="Arial"/>
          <w:color w:val="000000"/>
          <w:spacing w:val="-3"/>
          <w:sz w:val="18"/>
          <w:szCs w:val="18"/>
        </w:rPr>
        <w:t>en</w:t>
      </w:r>
      <w:r>
        <w:rPr>
          <w:rFonts w:ascii="Arial" w:hAnsi="Arial"/>
          <w:color w:val="000000"/>
          <w:spacing w:val="-3"/>
          <w:sz w:val="18"/>
          <w:szCs w:val="18"/>
        </w:rPr>
        <w:t>í</w:t>
      </w:r>
      <w:r>
        <w:rPr>
          <w:rFonts w:ascii="Arial" w:hAnsi="Arial" w:cs="Arial"/>
          <w:color w:val="000000"/>
          <w:spacing w:val="-3"/>
          <w:sz w:val="18"/>
          <w:szCs w:val="18"/>
        </w:rPr>
        <w:t xml:space="preserve"> gelu uzamkne uvnit</w:t>
      </w:r>
      <w:r>
        <w:rPr>
          <w:rFonts w:ascii="Arial" w:hAnsi="Arial"/>
          <w:color w:val="000000"/>
          <w:spacing w:val="-3"/>
          <w:sz w:val="18"/>
          <w:szCs w:val="18"/>
        </w:rPr>
        <w:t>ř</w:t>
      </w:r>
      <w:r>
        <w:rPr>
          <w:rFonts w:ascii="Arial" w:hAnsi="Arial" w:cs="Arial"/>
          <w:color w:val="000000"/>
          <w:spacing w:val="-3"/>
          <w:sz w:val="18"/>
          <w:szCs w:val="18"/>
        </w:rPr>
        <w:t xml:space="preserve"> kryt</w:t>
      </w:r>
      <w:r>
        <w:rPr>
          <w:rFonts w:ascii="Arial" w:hAnsi="Arial"/>
          <w:color w:val="000000"/>
          <w:spacing w:val="-3"/>
          <w:sz w:val="18"/>
          <w:szCs w:val="18"/>
        </w:rPr>
        <w:t>í</w:t>
      </w:r>
      <w:r>
        <w:rPr>
          <w:rFonts w:ascii="Arial" w:hAnsi="Arial" w:cs="Arial"/>
          <w:color w:val="000000"/>
          <w:spacing w:val="-3"/>
          <w:sz w:val="18"/>
          <w:szCs w:val="18"/>
        </w:rPr>
        <w:t xml:space="preserve">. </w:t>
      </w:r>
      <w:r>
        <w:rPr>
          <w:rFonts w:ascii="Arial" w:hAnsi="Arial" w:cs="Arial"/>
          <w:color w:val="000000"/>
          <w:spacing w:val="-1"/>
          <w:sz w:val="18"/>
          <w:szCs w:val="18"/>
        </w:rPr>
        <w:t>Postupn</w:t>
      </w:r>
      <w:r>
        <w:rPr>
          <w:rFonts w:ascii="Arial" w:hAnsi="Arial"/>
          <w:color w:val="000000"/>
          <w:spacing w:val="-1"/>
          <w:sz w:val="18"/>
          <w:szCs w:val="18"/>
        </w:rPr>
        <w:t>ě</w:t>
      </w:r>
      <w:r>
        <w:rPr>
          <w:rFonts w:ascii="Arial" w:hAnsi="Arial" w:cs="Arial"/>
          <w:color w:val="000000"/>
          <w:spacing w:val="-1"/>
          <w:sz w:val="18"/>
          <w:szCs w:val="18"/>
        </w:rPr>
        <w:t xml:space="preserve"> doch</w:t>
      </w:r>
      <w:r>
        <w:rPr>
          <w:rFonts w:ascii="Arial" w:hAnsi="Arial"/>
          <w:color w:val="000000"/>
          <w:spacing w:val="-1"/>
          <w:sz w:val="18"/>
          <w:szCs w:val="18"/>
        </w:rPr>
        <w:t>á</w:t>
      </w:r>
      <w:r>
        <w:rPr>
          <w:rFonts w:ascii="Arial" w:hAnsi="Arial" w:cs="Arial"/>
          <w:color w:val="000000"/>
          <w:spacing w:val="-1"/>
          <w:sz w:val="18"/>
          <w:szCs w:val="18"/>
        </w:rPr>
        <w:t>z</w:t>
      </w:r>
      <w:r>
        <w:rPr>
          <w:rFonts w:ascii="Arial" w:hAnsi="Arial"/>
          <w:color w:val="000000"/>
          <w:spacing w:val="-1"/>
          <w:sz w:val="18"/>
          <w:szCs w:val="18"/>
        </w:rPr>
        <w:t>í</w:t>
      </w:r>
      <w:r>
        <w:rPr>
          <w:rFonts w:ascii="Arial" w:hAnsi="Arial" w:cs="Arial"/>
          <w:color w:val="000000"/>
          <w:spacing w:val="-1"/>
          <w:sz w:val="18"/>
          <w:szCs w:val="18"/>
        </w:rPr>
        <w:t xml:space="preserve"> k vy</w:t>
      </w:r>
      <w:r>
        <w:rPr>
          <w:rFonts w:ascii="Arial" w:hAnsi="Arial"/>
          <w:color w:val="000000"/>
          <w:spacing w:val="-1"/>
          <w:sz w:val="18"/>
          <w:szCs w:val="18"/>
        </w:rPr>
        <w:t>č</w:t>
      </w:r>
      <w:r>
        <w:rPr>
          <w:rFonts w:ascii="Arial" w:hAnsi="Arial" w:cs="Arial"/>
          <w:color w:val="000000"/>
          <w:spacing w:val="-1"/>
          <w:sz w:val="18"/>
          <w:szCs w:val="18"/>
        </w:rPr>
        <w:t>i</w:t>
      </w:r>
      <w:r>
        <w:rPr>
          <w:rFonts w:ascii="Arial" w:hAnsi="Arial"/>
          <w:color w:val="000000"/>
          <w:spacing w:val="-1"/>
          <w:sz w:val="18"/>
          <w:szCs w:val="18"/>
        </w:rPr>
        <w:t>š</w:t>
      </w:r>
      <w:r>
        <w:rPr>
          <w:rFonts w:ascii="Arial" w:hAnsi="Arial" w:cs="Arial"/>
          <w:color w:val="000000"/>
          <w:spacing w:val="-1"/>
          <w:sz w:val="18"/>
          <w:szCs w:val="18"/>
        </w:rPr>
        <w:t>t</w:t>
      </w:r>
      <w:r>
        <w:rPr>
          <w:rFonts w:ascii="Arial" w:hAnsi="Arial"/>
          <w:color w:val="000000"/>
          <w:spacing w:val="-1"/>
          <w:sz w:val="18"/>
          <w:szCs w:val="18"/>
        </w:rPr>
        <w:t>ě</w:t>
      </w:r>
      <w:r>
        <w:rPr>
          <w:rFonts w:ascii="Arial" w:hAnsi="Arial" w:cs="Arial"/>
          <w:color w:val="000000"/>
          <w:spacing w:val="-1"/>
          <w:sz w:val="18"/>
          <w:szCs w:val="18"/>
        </w:rPr>
        <w:t>n</w:t>
      </w:r>
      <w:r>
        <w:rPr>
          <w:rFonts w:ascii="Arial" w:hAnsi="Arial"/>
          <w:color w:val="000000"/>
          <w:spacing w:val="-1"/>
          <w:sz w:val="18"/>
          <w:szCs w:val="18"/>
        </w:rPr>
        <w:t>í</w:t>
      </w:r>
      <w:r>
        <w:rPr>
          <w:rFonts w:ascii="Arial" w:hAnsi="Arial" w:cs="Arial"/>
          <w:color w:val="000000"/>
          <w:spacing w:val="-1"/>
          <w:sz w:val="18"/>
          <w:szCs w:val="18"/>
        </w:rPr>
        <w:t xml:space="preserve"> r</w:t>
      </w:r>
      <w:r>
        <w:rPr>
          <w:rFonts w:ascii="Arial" w:hAnsi="Arial"/>
          <w:color w:val="000000"/>
          <w:spacing w:val="-1"/>
          <w:sz w:val="18"/>
          <w:szCs w:val="18"/>
        </w:rPr>
        <w:t>á</w:t>
      </w:r>
      <w:r>
        <w:rPr>
          <w:rFonts w:ascii="Arial" w:hAnsi="Arial" w:cs="Arial"/>
          <w:color w:val="000000"/>
          <w:spacing w:val="-1"/>
          <w:sz w:val="18"/>
          <w:szCs w:val="18"/>
        </w:rPr>
        <w:t>ny, navozen</w:t>
      </w:r>
      <w:r>
        <w:rPr>
          <w:rFonts w:ascii="Arial" w:hAnsi="Arial"/>
          <w:color w:val="000000"/>
          <w:spacing w:val="-1"/>
          <w:sz w:val="18"/>
          <w:szCs w:val="18"/>
        </w:rPr>
        <w:t>í</w:t>
      </w:r>
      <w:r>
        <w:rPr>
          <w:rFonts w:ascii="Arial" w:hAnsi="Arial" w:cs="Arial"/>
          <w:color w:val="000000"/>
          <w:spacing w:val="-1"/>
          <w:sz w:val="18"/>
          <w:szCs w:val="18"/>
        </w:rPr>
        <w:t xml:space="preserve"> granulace a postupn</w:t>
      </w:r>
      <w:r>
        <w:rPr>
          <w:rFonts w:ascii="Arial" w:hAnsi="Arial"/>
          <w:color w:val="000000"/>
          <w:spacing w:val="-1"/>
          <w:sz w:val="18"/>
          <w:szCs w:val="18"/>
        </w:rPr>
        <w:t>é</w:t>
      </w:r>
      <w:r>
        <w:rPr>
          <w:rFonts w:ascii="Arial" w:hAnsi="Arial" w:cs="Arial"/>
          <w:color w:val="000000"/>
          <w:spacing w:val="-1"/>
          <w:sz w:val="18"/>
          <w:szCs w:val="18"/>
        </w:rPr>
        <w:t xml:space="preserve"> epitelizaci. Po </w:t>
      </w:r>
      <w:r>
        <w:rPr>
          <w:rFonts w:ascii="Arial" w:hAnsi="Arial"/>
          <w:color w:val="000000"/>
          <w:spacing w:val="-1"/>
          <w:sz w:val="18"/>
          <w:szCs w:val="18"/>
        </w:rPr>
        <w:t>č</w:t>
      </w:r>
      <w:r>
        <w:rPr>
          <w:rFonts w:ascii="Arial" w:hAnsi="Arial" w:cs="Arial"/>
          <w:color w:val="000000"/>
          <w:spacing w:val="-1"/>
          <w:sz w:val="18"/>
          <w:szCs w:val="18"/>
        </w:rPr>
        <w:t>ty</w:t>
      </w:r>
      <w:r>
        <w:rPr>
          <w:rFonts w:ascii="Arial" w:hAnsi="Arial"/>
          <w:color w:val="000000"/>
          <w:spacing w:val="-1"/>
          <w:sz w:val="18"/>
          <w:szCs w:val="18"/>
        </w:rPr>
        <w:t>ř</w:t>
      </w:r>
      <w:r>
        <w:rPr>
          <w:rFonts w:ascii="Arial" w:hAnsi="Arial" w:cs="Arial"/>
          <w:color w:val="000000"/>
          <w:spacing w:val="-1"/>
          <w:sz w:val="18"/>
          <w:szCs w:val="18"/>
        </w:rPr>
        <w:t>ech t</w:t>
      </w:r>
      <w:r>
        <w:rPr>
          <w:rFonts w:ascii="Arial" w:hAnsi="Arial"/>
          <w:color w:val="000000"/>
          <w:spacing w:val="-1"/>
          <w:sz w:val="18"/>
          <w:szCs w:val="18"/>
        </w:rPr>
        <w:t>ý</w:t>
      </w:r>
      <w:r>
        <w:rPr>
          <w:rFonts w:ascii="Arial" w:hAnsi="Arial" w:cs="Arial"/>
          <w:color w:val="000000"/>
          <w:spacing w:val="-1"/>
          <w:sz w:val="18"/>
          <w:szCs w:val="18"/>
        </w:rPr>
        <w:t>dnech je defekt prakticky zhojen, nemocn</w:t>
      </w:r>
      <w:r>
        <w:rPr>
          <w:rFonts w:ascii="Arial" w:hAnsi="Arial"/>
          <w:color w:val="000000"/>
          <w:spacing w:val="-1"/>
          <w:sz w:val="18"/>
          <w:szCs w:val="18"/>
        </w:rPr>
        <w:t>ý</w:t>
      </w:r>
      <w:r>
        <w:rPr>
          <w:rFonts w:ascii="Arial" w:hAnsi="Arial" w:cs="Arial"/>
          <w:color w:val="000000"/>
          <w:spacing w:val="-1"/>
          <w:sz w:val="18"/>
          <w:szCs w:val="18"/>
        </w:rPr>
        <w:t xml:space="preserve"> doch</w:t>
      </w:r>
      <w:r>
        <w:rPr>
          <w:rFonts w:ascii="Arial" w:hAnsi="Arial"/>
          <w:color w:val="000000"/>
          <w:spacing w:val="-1"/>
          <w:sz w:val="18"/>
          <w:szCs w:val="18"/>
        </w:rPr>
        <w:t>á</w:t>
      </w:r>
      <w:r>
        <w:rPr>
          <w:rFonts w:ascii="Arial" w:hAnsi="Arial" w:cs="Arial"/>
          <w:color w:val="000000"/>
          <w:spacing w:val="-1"/>
          <w:sz w:val="18"/>
          <w:szCs w:val="18"/>
        </w:rPr>
        <w:t>z</w:t>
      </w:r>
      <w:r>
        <w:rPr>
          <w:rFonts w:ascii="Arial" w:hAnsi="Arial"/>
          <w:color w:val="000000"/>
          <w:spacing w:val="-1"/>
          <w:sz w:val="18"/>
          <w:szCs w:val="18"/>
        </w:rPr>
        <w:t>í</w:t>
      </w:r>
      <w:r>
        <w:rPr>
          <w:rFonts w:ascii="Arial" w:hAnsi="Arial" w:cs="Arial"/>
          <w:color w:val="000000"/>
          <w:spacing w:val="-1"/>
          <w:sz w:val="18"/>
          <w:szCs w:val="18"/>
        </w:rPr>
        <w:t xml:space="preserve"> na ambulanci na kontroly.</w:t>
      </w:r>
    </w:p>
    <w:p w14:paraId="0EA72727" w14:textId="2DC5E602" w:rsidR="00BD4BB3" w:rsidRDefault="00BD4BB3" w:rsidP="00BD4BB3">
      <w:pPr>
        <w:shd w:val="clear" w:color="auto" w:fill="FFFFFF"/>
        <w:spacing w:before="326"/>
        <w:ind w:left="14"/>
      </w:pPr>
      <w:r>
        <w:rPr>
          <w:b/>
          <w:bCs/>
          <w:color w:val="000000"/>
          <w:spacing w:val="3"/>
          <w:sz w:val="22"/>
          <w:szCs w:val="22"/>
        </w:rPr>
        <w:t>Fyziologicko-patologický úvod</w:t>
      </w:r>
    </w:p>
    <w:p w14:paraId="3D95B5BF" w14:textId="77777777" w:rsidR="00BD4BB3" w:rsidRDefault="00BD4BB3" w:rsidP="00BD4BB3">
      <w:pPr>
        <w:shd w:val="clear" w:color="auto" w:fill="FFFFFF"/>
        <w:spacing w:before="53" w:line="250" w:lineRule="exact"/>
        <w:ind w:left="10" w:right="19"/>
        <w:jc w:val="both"/>
      </w:pPr>
      <w:r>
        <w:rPr>
          <w:color w:val="000000"/>
          <w:spacing w:val="-1"/>
          <w:sz w:val="22"/>
          <w:szCs w:val="22"/>
        </w:rPr>
        <w:t xml:space="preserve">Následkem varixů a zánětů žil je žilní stěna trvale dilatovaná a žilní chlopně jsou od </w:t>
      </w:r>
      <w:r>
        <w:rPr>
          <w:color w:val="000000"/>
          <w:spacing w:val="-3"/>
          <w:sz w:val="22"/>
          <w:szCs w:val="22"/>
        </w:rPr>
        <w:t xml:space="preserve">sebe vzdálené, čímž je zhoršen odtok žilní krve z dolní poloviny těla, už tak přirozeně </w:t>
      </w:r>
      <w:r>
        <w:rPr>
          <w:color w:val="000000"/>
          <w:spacing w:val="-1"/>
          <w:sz w:val="22"/>
          <w:szCs w:val="22"/>
        </w:rPr>
        <w:t>komplikovaný u stojícího člověka gravitací.</w:t>
      </w:r>
    </w:p>
    <w:p w14:paraId="0B06CEBD" w14:textId="77777777" w:rsidR="00BD4BB3" w:rsidRDefault="00BD4BB3" w:rsidP="00BD4BB3">
      <w:pPr>
        <w:shd w:val="clear" w:color="auto" w:fill="FFFFFF"/>
        <w:spacing w:line="250" w:lineRule="exact"/>
        <w:ind w:firstLine="302"/>
        <w:jc w:val="both"/>
      </w:pPr>
      <w:r>
        <w:rPr>
          <w:color w:val="000000"/>
          <w:spacing w:val="-2"/>
          <w:sz w:val="22"/>
          <w:szCs w:val="22"/>
        </w:rPr>
        <w:lastRenderedPageBreak/>
        <w:t xml:space="preserve">Toxické látky ve tkáních městnají, výživa tkáně trpí zpočátku méně, ale postupně </w:t>
      </w:r>
      <w:r>
        <w:rPr>
          <w:color w:val="000000"/>
          <w:spacing w:val="-4"/>
          <w:sz w:val="22"/>
          <w:szCs w:val="22"/>
        </w:rPr>
        <w:t xml:space="preserve">jsou buňky stále více v prostředí s vysokou koncentrací odpadních metabolitů a malým </w:t>
      </w:r>
      <w:r>
        <w:rPr>
          <w:color w:val="000000"/>
          <w:sz w:val="22"/>
          <w:szCs w:val="22"/>
        </w:rPr>
        <w:t xml:space="preserve">množstvím kyslíku, až vznikne trofické poškození </w:t>
      </w:r>
      <w:proofErr w:type="gramStart"/>
      <w:r>
        <w:rPr>
          <w:color w:val="000000"/>
          <w:sz w:val="22"/>
          <w:szCs w:val="22"/>
        </w:rPr>
        <w:t xml:space="preserve">tkáně - </w:t>
      </w:r>
      <w:r>
        <w:rPr>
          <w:b/>
          <w:bCs/>
          <w:color w:val="000000"/>
          <w:sz w:val="22"/>
          <w:szCs w:val="22"/>
        </w:rPr>
        <w:t>bércový</w:t>
      </w:r>
      <w:proofErr w:type="gramEnd"/>
      <w:r>
        <w:rPr>
          <w:b/>
          <w:bCs/>
          <w:color w:val="000000"/>
          <w:sz w:val="22"/>
          <w:szCs w:val="22"/>
        </w:rPr>
        <w:t xml:space="preserve"> vřed, </w:t>
      </w:r>
      <w:r>
        <w:rPr>
          <w:color w:val="000000"/>
          <w:sz w:val="22"/>
          <w:szCs w:val="22"/>
        </w:rPr>
        <w:t xml:space="preserve">který se špatně hojí. Porušením kožního krytu je otevřena vstupní brána infekci a vznikají </w:t>
      </w:r>
      <w:r>
        <w:rPr>
          <w:color w:val="000000"/>
          <w:spacing w:val="-1"/>
          <w:sz w:val="22"/>
          <w:szCs w:val="22"/>
        </w:rPr>
        <w:t>komplikace bércového vředu:</w:t>
      </w:r>
    </w:p>
    <w:p w14:paraId="1F35F264" w14:textId="77777777" w:rsidR="00BD4BB3" w:rsidRDefault="00BD4BB3" w:rsidP="000B2F17">
      <w:pPr>
        <w:numPr>
          <w:ilvl w:val="0"/>
          <w:numId w:val="3"/>
        </w:numPr>
        <w:shd w:val="clear" w:color="auto" w:fill="FFFFFF"/>
        <w:tabs>
          <w:tab w:val="left" w:pos="302"/>
        </w:tabs>
        <w:spacing w:line="250" w:lineRule="exact"/>
        <w:ind w:left="120"/>
        <w:rPr>
          <w:color w:val="000000"/>
          <w:sz w:val="22"/>
          <w:szCs w:val="22"/>
        </w:rPr>
      </w:pPr>
      <w:proofErr w:type="gramStart"/>
      <w:r>
        <w:rPr>
          <w:color w:val="000000"/>
          <w:spacing w:val="-1"/>
          <w:sz w:val="22"/>
          <w:szCs w:val="22"/>
        </w:rPr>
        <w:t>erysipel,</w:t>
      </w:r>
      <w:proofErr w:type="gramEnd"/>
      <w:r>
        <w:rPr>
          <w:color w:val="000000"/>
          <w:spacing w:val="-1"/>
          <w:sz w:val="22"/>
          <w:szCs w:val="22"/>
        </w:rPr>
        <w:t xml:space="preserve"> neboli růže, lokální streptokokový zánět charakteru flegmóny,</w:t>
      </w:r>
    </w:p>
    <w:p w14:paraId="73A0B5F9" w14:textId="77777777" w:rsidR="00BD4BB3" w:rsidRDefault="00BD4BB3" w:rsidP="000B2F17">
      <w:pPr>
        <w:numPr>
          <w:ilvl w:val="0"/>
          <w:numId w:val="3"/>
        </w:numPr>
        <w:shd w:val="clear" w:color="auto" w:fill="FFFFFF"/>
        <w:tabs>
          <w:tab w:val="left" w:pos="302"/>
        </w:tabs>
        <w:spacing w:line="250" w:lineRule="exact"/>
        <w:ind w:left="120"/>
        <w:rPr>
          <w:color w:val="000000"/>
          <w:sz w:val="22"/>
          <w:szCs w:val="22"/>
        </w:rPr>
      </w:pPr>
      <w:r>
        <w:rPr>
          <w:color w:val="000000"/>
          <w:spacing w:val="-1"/>
          <w:sz w:val="22"/>
          <w:szCs w:val="22"/>
        </w:rPr>
        <w:t>mykózy, plísňová onemocnění,</w:t>
      </w:r>
    </w:p>
    <w:p w14:paraId="777214E1" w14:textId="77777777" w:rsidR="00BD4BB3" w:rsidRDefault="00BD4BB3" w:rsidP="000B2F17">
      <w:pPr>
        <w:numPr>
          <w:ilvl w:val="0"/>
          <w:numId w:val="3"/>
        </w:numPr>
        <w:shd w:val="clear" w:color="auto" w:fill="FFFFFF"/>
        <w:tabs>
          <w:tab w:val="left" w:pos="302"/>
        </w:tabs>
        <w:spacing w:line="250" w:lineRule="exact"/>
        <w:ind w:left="120"/>
        <w:rPr>
          <w:color w:val="000000"/>
          <w:sz w:val="22"/>
          <w:szCs w:val="22"/>
        </w:rPr>
      </w:pPr>
      <w:r>
        <w:rPr>
          <w:color w:val="000000"/>
          <w:spacing w:val="-1"/>
          <w:sz w:val="22"/>
          <w:szCs w:val="22"/>
        </w:rPr>
        <w:t>záněty lymfatických cév (lymfangoitida),</w:t>
      </w:r>
    </w:p>
    <w:p w14:paraId="6E97ECA7" w14:textId="77777777" w:rsidR="00BD4BB3" w:rsidRDefault="00BD4BB3" w:rsidP="000B2F17">
      <w:pPr>
        <w:numPr>
          <w:ilvl w:val="0"/>
          <w:numId w:val="3"/>
        </w:numPr>
        <w:shd w:val="clear" w:color="auto" w:fill="FFFFFF"/>
        <w:tabs>
          <w:tab w:val="left" w:pos="302"/>
        </w:tabs>
        <w:spacing w:line="250" w:lineRule="exact"/>
        <w:ind w:left="120"/>
        <w:rPr>
          <w:color w:val="000000"/>
          <w:sz w:val="22"/>
          <w:szCs w:val="22"/>
        </w:rPr>
      </w:pPr>
      <w:r>
        <w:rPr>
          <w:color w:val="000000"/>
          <w:spacing w:val="-1"/>
          <w:sz w:val="22"/>
          <w:szCs w:val="22"/>
        </w:rPr>
        <w:t>záněty žil (flebitida).</w:t>
      </w:r>
    </w:p>
    <w:p w14:paraId="555EB8AE" w14:textId="77777777" w:rsidR="00BD4BB3" w:rsidRDefault="00BD4BB3" w:rsidP="00BD4BB3">
      <w:pPr>
        <w:shd w:val="clear" w:color="auto" w:fill="FFFFFF"/>
        <w:spacing w:before="48" w:line="250" w:lineRule="exact"/>
        <w:ind w:left="19" w:firstLine="288"/>
        <w:jc w:val="both"/>
      </w:pPr>
      <w:r>
        <w:rPr>
          <w:color w:val="000000"/>
          <w:spacing w:val="-4"/>
          <w:sz w:val="22"/>
          <w:szCs w:val="22"/>
        </w:rPr>
        <w:t xml:space="preserve">Otok navíc stlačuje tepny a vzniká tak ischemie, která ještě prohlubuje hypoxii tkání </w:t>
      </w:r>
      <w:r>
        <w:rPr>
          <w:color w:val="000000"/>
          <w:spacing w:val="-2"/>
          <w:sz w:val="22"/>
          <w:szCs w:val="22"/>
        </w:rPr>
        <w:t>z městnání.</w:t>
      </w:r>
    </w:p>
    <w:p w14:paraId="7D15CFB3" w14:textId="77777777" w:rsidR="00BD4BB3" w:rsidRDefault="00BD4BB3" w:rsidP="00BD4BB3">
      <w:pPr>
        <w:shd w:val="clear" w:color="auto" w:fill="FFFFFF"/>
        <w:spacing w:before="264"/>
        <w:ind w:left="19"/>
      </w:pPr>
      <w:r>
        <w:rPr>
          <w:b/>
          <w:bCs/>
          <w:color w:val="000000"/>
          <w:spacing w:val="3"/>
          <w:sz w:val="22"/>
          <w:szCs w:val="22"/>
        </w:rPr>
        <w:t>Etiologie</w:t>
      </w:r>
    </w:p>
    <w:p w14:paraId="48CE1045" w14:textId="03BABE85" w:rsidR="00BD4BB3" w:rsidRDefault="00BD4BB3" w:rsidP="00BD4BB3">
      <w:pPr>
        <w:shd w:val="clear" w:color="auto" w:fill="FFFFFF"/>
        <w:tabs>
          <w:tab w:val="left" w:pos="226"/>
        </w:tabs>
        <w:spacing w:before="48" w:line="250" w:lineRule="exact"/>
        <w:ind w:left="14"/>
      </w:pPr>
      <w:r>
        <w:rPr>
          <w:color w:val="000000"/>
          <w:sz w:val="22"/>
          <w:szCs w:val="22"/>
        </w:rPr>
        <w:t>V</w:t>
      </w:r>
      <w:r>
        <w:rPr>
          <w:color w:val="000000"/>
          <w:sz w:val="22"/>
          <w:szCs w:val="22"/>
        </w:rPr>
        <w:tab/>
      </w:r>
      <w:r>
        <w:rPr>
          <w:color w:val="000000"/>
          <w:spacing w:val="-1"/>
          <w:sz w:val="22"/>
          <w:szCs w:val="22"/>
        </w:rPr>
        <w:t>75-90 % případů je příčinou chronické žilní insuficience trombóza žil, vzniklá i za</w:t>
      </w:r>
      <w:r>
        <w:rPr>
          <w:color w:val="000000"/>
          <w:spacing w:val="-1"/>
          <w:sz w:val="22"/>
          <w:szCs w:val="22"/>
        </w:rPr>
        <w:br/>
      </w:r>
      <w:r>
        <w:rPr>
          <w:color w:val="000000"/>
          <w:spacing w:val="-5"/>
          <w:sz w:val="22"/>
          <w:szCs w:val="22"/>
        </w:rPr>
        <w:t>několik let po zánětu žil, u ostatních případů jsou příčinou varixy (žilní městky, křečové</w:t>
      </w:r>
      <w:r w:rsidR="004E777F">
        <w:rPr>
          <w:color w:val="000000"/>
          <w:spacing w:val="-5"/>
          <w:sz w:val="22"/>
          <w:szCs w:val="22"/>
        </w:rPr>
        <w:t xml:space="preserve"> </w:t>
      </w:r>
      <w:r>
        <w:rPr>
          <w:color w:val="000000"/>
          <w:sz w:val="22"/>
          <w:szCs w:val="22"/>
        </w:rPr>
        <w:t>žíly) (viz obr. 3.11 v bar. příloze).</w:t>
      </w:r>
    </w:p>
    <w:p w14:paraId="245305DA" w14:textId="77777777" w:rsidR="00BD4BB3" w:rsidRDefault="00BD4BB3" w:rsidP="00BD4BB3">
      <w:pPr>
        <w:shd w:val="clear" w:color="auto" w:fill="FFFFFF"/>
        <w:spacing w:before="120"/>
        <w:ind w:left="19"/>
      </w:pPr>
      <w:r>
        <w:rPr>
          <w:b/>
          <w:bCs/>
          <w:color w:val="000000"/>
          <w:spacing w:val="3"/>
          <w:sz w:val="22"/>
          <w:szCs w:val="22"/>
        </w:rPr>
        <w:t>Klinický obraz</w:t>
      </w:r>
    </w:p>
    <w:p w14:paraId="20144D6B" w14:textId="5DC2320B" w:rsidR="00BD4BB3" w:rsidRDefault="00BD4BB3" w:rsidP="00BD4BB3">
      <w:pPr>
        <w:shd w:val="clear" w:color="auto" w:fill="FFFFFF"/>
        <w:tabs>
          <w:tab w:val="left" w:pos="226"/>
        </w:tabs>
        <w:spacing w:before="53" w:line="250" w:lineRule="exact"/>
        <w:ind w:left="14"/>
      </w:pPr>
      <w:r>
        <w:rPr>
          <w:color w:val="000000"/>
          <w:sz w:val="22"/>
          <w:szCs w:val="22"/>
        </w:rPr>
        <w:t>V</w:t>
      </w:r>
      <w:r>
        <w:rPr>
          <w:color w:val="000000"/>
          <w:sz w:val="22"/>
          <w:szCs w:val="22"/>
        </w:rPr>
        <w:tab/>
      </w:r>
      <w:r>
        <w:rPr>
          <w:color w:val="000000"/>
          <w:spacing w:val="-3"/>
          <w:sz w:val="22"/>
          <w:szCs w:val="22"/>
        </w:rPr>
        <w:t>důsledku žilní hypertenze tzn. přeplněných žil, ze kterých krev neodtéká dostatečně</w:t>
      </w:r>
      <w:r w:rsidR="004E777F">
        <w:rPr>
          <w:color w:val="000000"/>
          <w:spacing w:val="-3"/>
          <w:sz w:val="22"/>
          <w:szCs w:val="22"/>
        </w:rPr>
        <w:t xml:space="preserve"> </w:t>
      </w:r>
      <w:r>
        <w:rPr>
          <w:color w:val="000000"/>
          <w:spacing w:val="-1"/>
          <w:sz w:val="22"/>
          <w:szCs w:val="22"/>
        </w:rPr>
        <w:t>rychle, vzniká na končetině:</w:t>
      </w:r>
    </w:p>
    <w:p w14:paraId="45EAD7D0" w14:textId="77777777" w:rsidR="00BD4BB3" w:rsidRDefault="00BD4BB3" w:rsidP="000B2F17">
      <w:pPr>
        <w:numPr>
          <w:ilvl w:val="0"/>
          <w:numId w:val="1"/>
        </w:numPr>
        <w:shd w:val="clear" w:color="auto" w:fill="FFFFFF"/>
        <w:tabs>
          <w:tab w:val="left" w:pos="298"/>
        </w:tabs>
        <w:spacing w:line="250" w:lineRule="exact"/>
        <w:ind w:left="120"/>
        <w:rPr>
          <w:color w:val="000000"/>
          <w:sz w:val="22"/>
          <w:szCs w:val="22"/>
        </w:rPr>
      </w:pPr>
      <w:r>
        <w:rPr>
          <w:b/>
          <w:bCs/>
          <w:color w:val="000000"/>
          <w:spacing w:val="-1"/>
          <w:sz w:val="22"/>
          <w:szCs w:val="22"/>
        </w:rPr>
        <w:t xml:space="preserve">edém, </w:t>
      </w:r>
      <w:r>
        <w:rPr>
          <w:color w:val="000000"/>
          <w:spacing w:val="-1"/>
          <w:sz w:val="22"/>
          <w:szCs w:val="22"/>
        </w:rPr>
        <w:t>protože tekutina uniká z žil do tkání,</w:t>
      </w:r>
    </w:p>
    <w:p w14:paraId="5D662D83" w14:textId="69F83BF2" w:rsidR="00BD4BB3" w:rsidRDefault="00BD4BB3" w:rsidP="000B2F17">
      <w:pPr>
        <w:numPr>
          <w:ilvl w:val="0"/>
          <w:numId w:val="1"/>
        </w:numPr>
        <w:shd w:val="clear" w:color="auto" w:fill="FFFFFF"/>
        <w:tabs>
          <w:tab w:val="left" w:pos="298"/>
        </w:tabs>
        <w:spacing w:line="250" w:lineRule="exact"/>
        <w:ind w:left="298" w:hanging="178"/>
        <w:rPr>
          <w:color w:val="000000"/>
          <w:sz w:val="22"/>
          <w:szCs w:val="22"/>
        </w:rPr>
      </w:pPr>
      <w:r>
        <w:rPr>
          <w:b/>
          <w:bCs/>
          <w:color w:val="000000"/>
          <w:spacing w:val="-2"/>
          <w:sz w:val="22"/>
          <w:szCs w:val="22"/>
        </w:rPr>
        <w:t xml:space="preserve">hypoxie, </w:t>
      </w:r>
      <w:r>
        <w:rPr>
          <w:color w:val="000000"/>
          <w:spacing w:val="-2"/>
          <w:sz w:val="22"/>
          <w:szCs w:val="22"/>
        </w:rPr>
        <w:t xml:space="preserve">a tím </w:t>
      </w:r>
      <w:r>
        <w:rPr>
          <w:b/>
          <w:bCs/>
          <w:color w:val="000000"/>
          <w:spacing w:val="-2"/>
          <w:sz w:val="22"/>
          <w:szCs w:val="22"/>
        </w:rPr>
        <w:t xml:space="preserve">cyanóza, </w:t>
      </w:r>
      <w:r>
        <w:rPr>
          <w:color w:val="000000"/>
          <w:spacing w:val="-2"/>
          <w:sz w:val="22"/>
          <w:szCs w:val="22"/>
        </w:rPr>
        <w:t>(erytrocyty v důsledku zpomalené cirkulace odevzdávají</w:t>
      </w:r>
      <w:r w:rsidR="000B2F17">
        <w:rPr>
          <w:color w:val="000000"/>
          <w:spacing w:val="-2"/>
          <w:sz w:val="22"/>
          <w:szCs w:val="22"/>
        </w:rPr>
        <w:t xml:space="preserve"> </w:t>
      </w:r>
      <w:r>
        <w:rPr>
          <w:color w:val="000000"/>
          <w:sz w:val="22"/>
          <w:szCs w:val="22"/>
        </w:rPr>
        <w:t>příliš mnoho kyslíku v jednom místě a v dalším se nedostává, je vysoká hodnota</w:t>
      </w:r>
      <w:r w:rsidR="000B2F17">
        <w:rPr>
          <w:color w:val="000000"/>
          <w:sz w:val="22"/>
          <w:szCs w:val="22"/>
        </w:rPr>
        <w:t xml:space="preserve"> </w:t>
      </w:r>
      <w:r>
        <w:rPr>
          <w:color w:val="000000"/>
          <w:spacing w:val="-1"/>
          <w:sz w:val="22"/>
          <w:szCs w:val="22"/>
        </w:rPr>
        <w:t>redukovaného hemoglobinu),</w:t>
      </w:r>
    </w:p>
    <w:p w14:paraId="33ECEA75" w14:textId="77777777" w:rsidR="00BD4BB3" w:rsidRDefault="00BD4BB3" w:rsidP="000B2F17">
      <w:pPr>
        <w:numPr>
          <w:ilvl w:val="0"/>
          <w:numId w:val="1"/>
        </w:numPr>
        <w:shd w:val="clear" w:color="auto" w:fill="FFFFFF"/>
        <w:tabs>
          <w:tab w:val="left" w:pos="298"/>
        </w:tabs>
        <w:spacing w:line="250" w:lineRule="exact"/>
        <w:ind w:left="120"/>
        <w:rPr>
          <w:color w:val="000000"/>
          <w:sz w:val="22"/>
          <w:szCs w:val="22"/>
        </w:rPr>
      </w:pPr>
      <w:r>
        <w:rPr>
          <w:b/>
          <w:bCs/>
          <w:color w:val="000000"/>
          <w:spacing w:val="-1"/>
          <w:sz w:val="22"/>
          <w:szCs w:val="22"/>
        </w:rPr>
        <w:t>městnání odpadních látek metabolizmu.</w:t>
      </w:r>
    </w:p>
    <w:p w14:paraId="22EB6B9D" w14:textId="77777777" w:rsidR="00BD4BB3" w:rsidRDefault="00BD4BB3" w:rsidP="00BD4BB3">
      <w:pPr>
        <w:shd w:val="clear" w:color="auto" w:fill="FFFFFF"/>
        <w:spacing w:before="53" w:line="250" w:lineRule="exact"/>
        <w:ind w:left="19"/>
      </w:pPr>
      <w:r>
        <w:rPr>
          <w:color w:val="000000"/>
          <w:spacing w:val="-1"/>
          <w:sz w:val="22"/>
          <w:szCs w:val="22"/>
        </w:rPr>
        <w:t>Na takové končetině se často objevují:</w:t>
      </w:r>
    </w:p>
    <w:p w14:paraId="3C8C2919" w14:textId="6044EE2C" w:rsidR="00BD4BB3" w:rsidRDefault="00BD4BB3" w:rsidP="00BD4BB3">
      <w:pPr>
        <w:shd w:val="clear" w:color="auto" w:fill="FFFFFF"/>
        <w:tabs>
          <w:tab w:val="left" w:pos="298"/>
        </w:tabs>
        <w:spacing w:line="250" w:lineRule="exact"/>
        <w:ind w:left="298" w:hanging="178"/>
      </w:pPr>
      <w:r>
        <w:rPr>
          <w:color w:val="000000"/>
          <w:sz w:val="22"/>
          <w:szCs w:val="22"/>
        </w:rPr>
        <w:t>•</w:t>
      </w:r>
      <w:r>
        <w:rPr>
          <w:color w:val="000000"/>
          <w:sz w:val="22"/>
          <w:szCs w:val="22"/>
        </w:rPr>
        <w:tab/>
      </w:r>
      <w:r>
        <w:rPr>
          <w:color w:val="000000"/>
          <w:spacing w:val="-3"/>
          <w:sz w:val="22"/>
          <w:szCs w:val="22"/>
        </w:rPr>
        <w:t>drobné tečkovité pigmentace, vzniklé ukládáním hemosiderinu do kůže v</w:t>
      </w:r>
      <w:r w:rsidR="000B2F17">
        <w:rPr>
          <w:color w:val="000000"/>
          <w:spacing w:val="-3"/>
          <w:sz w:val="22"/>
          <w:szCs w:val="22"/>
        </w:rPr>
        <w:t> </w:t>
      </w:r>
      <w:r>
        <w:rPr>
          <w:color w:val="000000"/>
          <w:spacing w:val="-3"/>
          <w:sz w:val="22"/>
          <w:szCs w:val="22"/>
        </w:rPr>
        <w:t>důsledku</w:t>
      </w:r>
      <w:r w:rsidR="000B2F17">
        <w:rPr>
          <w:color w:val="000000"/>
          <w:spacing w:val="-3"/>
          <w:sz w:val="22"/>
          <w:szCs w:val="22"/>
        </w:rPr>
        <w:t xml:space="preserve"> </w:t>
      </w:r>
      <w:r>
        <w:rPr>
          <w:color w:val="000000"/>
          <w:spacing w:val="-2"/>
          <w:sz w:val="22"/>
          <w:szCs w:val="22"/>
        </w:rPr>
        <w:t>stagnace krve,</w:t>
      </w:r>
    </w:p>
    <w:p w14:paraId="7F9D54FC" w14:textId="77777777" w:rsidR="00BD4BB3" w:rsidRDefault="00BD4BB3" w:rsidP="000B2F17">
      <w:pPr>
        <w:numPr>
          <w:ilvl w:val="0"/>
          <w:numId w:val="1"/>
        </w:numPr>
        <w:shd w:val="clear" w:color="auto" w:fill="FFFFFF"/>
        <w:tabs>
          <w:tab w:val="left" w:pos="293"/>
        </w:tabs>
        <w:ind w:left="115"/>
        <w:rPr>
          <w:color w:val="000000"/>
          <w:sz w:val="22"/>
          <w:szCs w:val="22"/>
        </w:rPr>
      </w:pPr>
      <w:r>
        <w:rPr>
          <w:color w:val="000000"/>
          <w:spacing w:val="-1"/>
          <w:sz w:val="22"/>
          <w:szCs w:val="22"/>
        </w:rPr>
        <w:t>šupinkovatá kůže a ekzémy,</w:t>
      </w:r>
    </w:p>
    <w:p w14:paraId="51D23D55" w14:textId="5F925E6D" w:rsidR="00BD4BB3" w:rsidRDefault="00BD4BB3" w:rsidP="000B2F17">
      <w:pPr>
        <w:numPr>
          <w:ilvl w:val="0"/>
          <w:numId w:val="1"/>
        </w:numPr>
        <w:shd w:val="clear" w:color="auto" w:fill="FFFFFF"/>
        <w:tabs>
          <w:tab w:val="left" w:pos="293"/>
        </w:tabs>
        <w:spacing w:line="250" w:lineRule="exact"/>
        <w:ind w:left="293" w:hanging="178"/>
        <w:rPr>
          <w:color w:val="000000"/>
          <w:sz w:val="22"/>
          <w:szCs w:val="22"/>
        </w:rPr>
      </w:pPr>
      <w:r>
        <w:rPr>
          <w:color w:val="000000"/>
          <w:spacing w:val="2"/>
          <w:sz w:val="22"/>
          <w:szCs w:val="22"/>
        </w:rPr>
        <w:t xml:space="preserve">podkožní záněty až nekróza </w:t>
      </w:r>
      <w:proofErr w:type="gramStart"/>
      <w:r>
        <w:rPr>
          <w:color w:val="000000"/>
          <w:spacing w:val="2"/>
          <w:sz w:val="22"/>
          <w:szCs w:val="22"/>
        </w:rPr>
        <w:t>tkáně - ulcus</w:t>
      </w:r>
      <w:proofErr w:type="gramEnd"/>
      <w:r>
        <w:rPr>
          <w:color w:val="000000"/>
          <w:spacing w:val="2"/>
          <w:sz w:val="22"/>
          <w:szCs w:val="22"/>
        </w:rPr>
        <w:t xml:space="preserve"> cruris neboli bércový vřed (vyvíjí se</w:t>
      </w:r>
      <w:r w:rsidR="000B2F17">
        <w:rPr>
          <w:color w:val="000000"/>
          <w:spacing w:val="2"/>
          <w:sz w:val="22"/>
          <w:szCs w:val="22"/>
        </w:rPr>
        <w:t xml:space="preserve"> </w:t>
      </w:r>
      <w:r>
        <w:rPr>
          <w:color w:val="000000"/>
          <w:sz w:val="22"/>
          <w:szCs w:val="22"/>
        </w:rPr>
        <w:t>mnoho let) (viz obr. 3.12 v bar. příloze).</w:t>
      </w:r>
    </w:p>
    <w:p w14:paraId="0987D467" w14:textId="77777777" w:rsidR="00BD4BB3" w:rsidRDefault="00BD4BB3" w:rsidP="00BD4BB3">
      <w:pPr>
        <w:shd w:val="clear" w:color="auto" w:fill="FFFFFF"/>
        <w:spacing w:before="48" w:line="254" w:lineRule="exact"/>
        <w:ind w:left="19" w:firstLine="278"/>
      </w:pPr>
      <w:r>
        <w:rPr>
          <w:b/>
          <w:bCs/>
          <w:color w:val="000000"/>
          <w:sz w:val="22"/>
          <w:szCs w:val="22"/>
        </w:rPr>
        <w:t xml:space="preserve">Podle klinických příznaků </w:t>
      </w:r>
      <w:r>
        <w:rPr>
          <w:color w:val="000000"/>
          <w:sz w:val="22"/>
          <w:szCs w:val="22"/>
        </w:rPr>
        <w:t xml:space="preserve">se chronická žilní insuficience dělí do 3 stadií, (tab. </w:t>
      </w:r>
      <w:r>
        <w:rPr>
          <w:color w:val="000000"/>
          <w:spacing w:val="-5"/>
          <w:sz w:val="22"/>
          <w:szCs w:val="22"/>
        </w:rPr>
        <w:t>3.20).</w:t>
      </w:r>
    </w:p>
    <w:p w14:paraId="3AEC23D3" w14:textId="77777777" w:rsidR="00BD4BB3" w:rsidRDefault="00BD4BB3" w:rsidP="00BD4BB3">
      <w:pPr>
        <w:shd w:val="clear" w:color="auto" w:fill="FFFFFF"/>
        <w:spacing w:before="221"/>
        <w:ind w:left="14"/>
      </w:pPr>
      <w:r>
        <w:rPr>
          <w:b/>
          <w:bCs/>
          <w:color w:val="000000"/>
          <w:sz w:val="22"/>
          <w:szCs w:val="22"/>
        </w:rPr>
        <w:t xml:space="preserve">Tab. </w:t>
      </w:r>
      <w:r>
        <w:rPr>
          <w:color w:val="000000"/>
          <w:sz w:val="22"/>
          <w:szCs w:val="22"/>
        </w:rPr>
        <w:t xml:space="preserve">3.20 </w:t>
      </w:r>
      <w:r>
        <w:rPr>
          <w:i/>
          <w:iCs/>
          <w:color w:val="000000"/>
          <w:sz w:val="22"/>
          <w:szCs w:val="22"/>
        </w:rPr>
        <w:t>Stadia a klinické příznaky žilní insuficience</w:t>
      </w:r>
    </w:p>
    <w:p w14:paraId="1027162B" w14:textId="77777777" w:rsidR="00BD4BB3" w:rsidRDefault="00BD4BB3" w:rsidP="00BD4BB3">
      <w:pPr>
        <w:spacing w:after="53"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854"/>
        <w:gridCol w:w="6605"/>
      </w:tblGrid>
      <w:tr w:rsidR="00BD4BB3" w14:paraId="7623B486" w14:textId="77777777" w:rsidTr="00253C6B">
        <w:tblPrEx>
          <w:tblCellMar>
            <w:top w:w="0" w:type="dxa"/>
            <w:bottom w:w="0" w:type="dxa"/>
          </w:tblCellMar>
        </w:tblPrEx>
        <w:trPr>
          <w:trHeight w:hRule="exact" w:val="288"/>
        </w:trPr>
        <w:tc>
          <w:tcPr>
            <w:tcW w:w="854" w:type="dxa"/>
            <w:tcBorders>
              <w:top w:val="single" w:sz="6" w:space="0" w:color="auto"/>
              <w:left w:val="single" w:sz="6" w:space="0" w:color="auto"/>
              <w:bottom w:val="single" w:sz="6" w:space="0" w:color="auto"/>
              <w:right w:val="single" w:sz="6" w:space="0" w:color="auto"/>
            </w:tcBorders>
            <w:shd w:val="clear" w:color="auto" w:fill="FFFFFF"/>
          </w:tcPr>
          <w:p w14:paraId="468A3228" w14:textId="77777777" w:rsidR="00BD4BB3" w:rsidRDefault="00BD4BB3" w:rsidP="00253C6B">
            <w:pPr>
              <w:shd w:val="clear" w:color="auto" w:fill="FFFFFF"/>
            </w:pPr>
            <w:r>
              <w:rPr>
                <w:b/>
                <w:bCs/>
                <w:i/>
                <w:iCs/>
                <w:color w:val="000000"/>
                <w:spacing w:val="-3"/>
              </w:rPr>
              <w:t>Stadium</w:t>
            </w:r>
          </w:p>
        </w:tc>
        <w:tc>
          <w:tcPr>
            <w:tcW w:w="6605" w:type="dxa"/>
            <w:tcBorders>
              <w:top w:val="single" w:sz="6" w:space="0" w:color="auto"/>
              <w:left w:val="single" w:sz="6" w:space="0" w:color="auto"/>
              <w:bottom w:val="single" w:sz="6" w:space="0" w:color="auto"/>
              <w:right w:val="single" w:sz="6" w:space="0" w:color="auto"/>
            </w:tcBorders>
            <w:shd w:val="clear" w:color="auto" w:fill="FFFFFF"/>
          </w:tcPr>
          <w:p w14:paraId="3EB30DC3" w14:textId="77777777" w:rsidR="00BD4BB3" w:rsidRDefault="00BD4BB3" w:rsidP="00253C6B">
            <w:pPr>
              <w:shd w:val="clear" w:color="auto" w:fill="FFFFFF"/>
              <w:ind w:left="2443"/>
            </w:pPr>
            <w:r>
              <w:rPr>
                <w:b/>
                <w:bCs/>
                <w:i/>
                <w:iCs/>
                <w:color w:val="000000"/>
                <w:spacing w:val="-2"/>
              </w:rPr>
              <w:t>Klinické příznaky</w:t>
            </w:r>
          </w:p>
        </w:tc>
      </w:tr>
      <w:tr w:rsidR="00BD4BB3" w14:paraId="29503737" w14:textId="77777777" w:rsidTr="00253C6B">
        <w:tblPrEx>
          <w:tblCellMar>
            <w:top w:w="0" w:type="dxa"/>
            <w:bottom w:w="0" w:type="dxa"/>
          </w:tblCellMar>
        </w:tblPrEx>
        <w:trPr>
          <w:trHeight w:hRule="exact" w:val="701"/>
        </w:trPr>
        <w:tc>
          <w:tcPr>
            <w:tcW w:w="854" w:type="dxa"/>
            <w:tcBorders>
              <w:top w:val="single" w:sz="6" w:space="0" w:color="auto"/>
              <w:left w:val="single" w:sz="6" w:space="0" w:color="auto"/>
              <w:bottom w:val="single" w:sz="6" w:space="0" w:color="auto"/>
              <w:right w:val="single" w:sz="6" w:space="0" w:color="auto"/>
            </w:tcBorders>
            <w:shd w:val="clear" w:color="auto" w:fill="FFFFFF"/>
          </w:tcPr>
          <w:p w14:paraId="52D16BD8" w14:textId="77777777" w:rsidR="00BD4BB3" w:rsidRDefault="00BD4BB3" w:rsidP="00253C6B">
            <w:pPr>
              <w:shd w:val="clear" w:color="auto" w:fill="FFFFFF"/>
            </w:pPr>
            <w:r>
              <w:rPr>
                <w:color w:val="000000"/>
                <w:lang w:val="en-US"/>
              </w:rPr>
              <w:t>I.</w:t>
            </w:r>
          </w:p>
        </w:tc>
        <w:tc>
          <w:tcPr>
            <w:tcW w:w="6605" w:type="dxa"/>
            <w:tcBorders>
              <w:top w:val="single" w:sz="6" w:space="0" w:color="auto"/>
              <w:left w:val="single" w:sz="6" w:space="0" w:color="auto"/>
              <w:bottom w:val="single" w:sz="6" w:space="0" w:color="auto"/>
              <w:right w:val="single" w:sz="6" w:space="0" w:color="auto"/>
            </w:tcBorders>
            <w:shd w:val="clear" w:color="auto" w:fill="FFFFFF"/>
          </w:tcPr>
          <w:p w14:paraId="47231E5A" w14:textId="77777777" w:rsidR="00BD4BB3" w:rsidRDefault="00BD4BB3" w:rsidP="00253C6B">
            <w:pPr>
              <w:shd w:val="clear" w:color="auto" w:fill="FFFFFF"/>
              <w:spacing w:line="206" w:lineRule="exact"/>
              <w:ind w:hanging="5"/>
            </w:pPr>
            <w:r>
              <w:rPr>
                <w:color w:val="000000"/>
                <w:spacing w:val="-1"/>
              </w:rPr>
              <w:t xml:space="preserve">příznaky závislé na stání, zmírňují se při elevaci končetiny: </w:t>
            </w:r>
            <w:r>
              <w:rPr>
                <w:color w:val="000000"/>
                <w:spacing w:val="-3"/>
              </w:rPr>
              <w:t>pocit tíhy, napětí a bolesti v dolních končetinách, perimaleolárně mírný otok a roz</w:t>
            </w:r>
            <w:r>
              <w:rPr>
                <w:color w:val="000000"/>
                <w:spacing w:val="-3"/>
              </w:rPr>
              <w:softHyphen/>
            </w:r>
            <w:r>
              <w:rPr>
                <w:color w:val="000000"/>
                <w:spacing w:val="-1"/>
              </w:rPr>
              <w:t>šířené žilky, později varikózně změněné žíly</w:t>
            </w:r>
          </w:p>
        </w:tc>
      </w:tr>
      <w:tr w:rsidR="00BD4BB3" w14:paraId="3ACA33E1" w14:textId="77777777" w:rsidTr="00253C6B">
        <w:tblPrEx>
          <w:tblCellMar>
            <w:top w:w="0" w:type="dxa"/>
            <w:bottom w:w="0" w:type="dxa"/>
          </w:tblCellMar>
        </w:tblPrEx>
        <w:trPr>
          <w:trHeight w:hRule="exact" w:val="278"/>
        </w:trPr>
        <w:tc>
          <w:tcPr>
            <w:tcW w:w="854" w:type="dxa"/>
            <w:tcBorders>
              <w:top w:val="single" w:sz="6" w:space="0" w:color="auto"/>
              <w:left w:val="single" w:sz="6" w:space="0" w:color="auto"/>
              <w:bottom w:val="single" w:sz="6" w:space="0" w:color="auto"/>
              <w:right w:val="single" w:sz="6" w:space="0" w:color="auto"/>
            </w:tcBorders>
            <w:shd w:val="clear" w:color="auto" w:fill="FFFFFF"/>
          </w:tcPr>
          <w:p w14:paraId="05630EA1" w14:textId="77777777" w:rsidR="00BD4BB3" w:rsidRDefault="00BD4BB3" w:rsidP="00253C6B">
            <w:pPr>
              <w:shd w:val="clear" w:color="auto" w:fill="FFFFFF"/>
            </w:pPr>
            <w:r>
              <w:rPr>
                <w:color w:val="000000"/>
                <w:lang w:val="en-US"/>
              </w:rPr>
              <w:t>II.</w:t>
            </w:r>
          </w:p>
        </w:tc>
        <w:tc>
          <w:tcPr>
            <w:tcW w:w="6605" w:type="dxa"/>
            <w:tcBorders>
              <w:top w:val="single" w:sz="6" w:space="0" w:color="auto"/>
              <w:left w:val="single" w:sz="6" w:space="0" w:color="auto"/>
              <w:bottom w:val="single" w:sz="6" w:space="0" w:color="auto"/>
              <w:right w:val="single" w:sz="6" w:space="0" w:color="auto"/>
            </w:tcBorders>
            <w:shd w:val="clear" w:color="auto" w:fill="FFFFFF"/>
          </w:tcPr>
          <w:p w14:paraId="4434DB34" w14:textId="77777777" w:rsidR="00BD4BB3" w:rsidRDefault="00BD4BB3" w:rsidP="00253C6B">
            <w:pPr>
              <w:shd w:val="clear" w:color="auto" w:fill="FFFFFF"/>
            </w:pPr>
            <w:r>
              <w:rPr>
                <w:color w:val="000000"/>
                <w:spacing w:val="-2"/>
              </w:rPr>
              <w:t>stálý tvrdý otok, hyperpigmentace, šupinkovitá kůže, ekzém</w:t>
            </w:r>
          </w:p>
        </w:tc>
      </w:tr>
      <w:tr w:rsidR="00BD4BB3" w14:paraId="6243F6BB" w14:textId="77777777" w:rsidTr="00253C6B">
        <w:tblPrEx>
          <w:tblCellMar>
            <w:top w:w="0" w:type="dxa"/>
            <w:bottom w:w="0" w:type="dxa"/>
          </w:tblCellMar>
        </w:tblPrEx>
        <w:trPr>
          <w:trHeight w:hRule="exact" w:val="307"/>
        </w:trPr>
        <w:tc>
          <w:tcPr>
            <w:tcW w:w="854" w:type="dxa"/>
            <w:tcBorders>
              <w:top w:val="single" w:sz="6" w:space="0" w:color="auto"/>
              <w:left w:val="single" w:sz="6" w:space="0" w:color="auto"/>
              <w:bottom w:val="single" w:sz="6" w:space="0" w:color="auto"/>
              <w:right w:val="single" w:sz="6" w:space="0" w:color="auto"/>
            </w:tcBorders>
            <w:shd w:val="clear" w:color="auto" w:fill="FFFFFF"/>
          </w:tcPr>
          <w:p w14:paraId="7A351E58" w14:textId="77777777" w:rsidR="00BD4BB3" w:rsidRDefault="00BD4BB3" w:rsidP="00253C6B">
            <w:pPr>
              <w:shd w:val="clear" w:color="auto" w:fill="FFFFFF"/>
            </w:pPr>
            <w:r>
              <w:rPr>
                <w:b/>
                <w:bCs/>
                <w:color w:val="000000"/>
                <w:spacing w:val="-5"/>
                <w:lang w:val="en-US"/>
              </w:rPr>
              <w:t>III.</w:t>
            </w:r>
          </w:p>
        </w:tc>
        <w:tc>
          <w:tcPr>
            <w:tcW w:w="6605" w:type="dxa"/>
            <w:tcBorders>
              <w:top w:val="single" w:sz="6" w:space="0" w:color="auto"/>
              <w:left w:val="single" w:sz="6" w:space="0" w:color="auto"/>
              <w:bottom w:val="single" w:sz="6" w:space="0" w:color="auto"/>
              <w:right w:val="single" w:sz="6" w:space="0" w:color="auto"/>
            </w:tcBorders>
            <w:shd w:val="clear" w:color="auto" w:fill="FFFFFF"/>
          </w:tcPr>
          <w:p w14:paraId="62DA0D7A" w14:textId="77777777" w:rsidR="00BD4BB3" w:rsidRDefault="00BD4BB3" w:rsidP="00253C6B">
            <w:pPr>
              <w:shd w:val="clear" w:color="auto" w:fill="FFFFFF"/>
            </w:pPr>
            <w:r>
              <w:rPr>
                <w:color w:val="000000"/>
                <w:spacing w:val="-2"/>
              </w:rPr>
              <w:t>ulcuc cruris</w:t>
            </w:r>
          </w:p>
        </w:tc>
      </w:tr>
    </w:tbl>
    <w:p w14:paraId="645D55F9" w14:textId="77777777" w:rsidR="00BD4BB3" w:rsidRDefault="00BD4BB3" w:rsidP="00BD4BB3">
      <w:pPr>
        <w:shd w:val="clear" w:color="auto" w:fill="FFFFFF"/>
        <w:spacing w:before="144"/>
        <w:ind w:left="14"/>
      </w:pPr>
      <w:r>
        <w:rPr>
          <w:b/>
          <w:bCs/>
          <w:color w:val="000000"/>
          <w:spacing w:val="3"/>
          <w:sz w:val="22"/>
          <w:szCs w:val="22"/>
        </w:rPr>
        <w:t>Diagnostika</w:t>
      </w:r>
    </w:p>
    <w:p w14:paraId="6BB81CD4" w14:textId="77777777" w:rsidR="00BD4BB3" w:rsidRDefault="00BD4BB3" w:rsidP="00BD4BB3">
      <w:pPr>
        <w:shd w:val="clear" w:color="auto" w:fill="FFFFFF"/>
        <w:spacing w:before="48" w:line="250" w:lineRule="exact"/>
        <w:ind w:left="14" w:right="24"/>
        <w:jc w:val="both"/>
      </w:pPr>
      <w:r>
        <w:rPr>
          <w:color w:val="000000"/>
          <w:spacing w:val="1"/>
          <w:sz w:val="22"/>
          <w:szCs w:val="22"/>
        </w:rPr>
        <w:t xml:space="preserve">Chronická žilní insuficince se diagnostikuje pohledem, pro zjištění průchodnosti </w:t>
      </w:r>
      <w:r>
        <w:rPr>
          <w:color w:val="000000"/>
          <w:sz w:val="22"/>
          <w:szCs w:val="22"/>
        </w:rPr>
        <w:t xml:space="preserve">žilního systému se použije Dopplerovské ultrazvukové vyšetření, pletyzmografie, </w:t>
      </w:r>
      <w:r>
        <w:rPr>
          <w:color w:val="000000"/>
          <w:spacing w:val="-1"/>
          <w:sz w:val="22"/>
          <w:szCs w:val="22"/>
        </w:rPr>
        <w:t>výjimečně rtg flebografie (viz kap. 3.1).</w:t>
      </w:r>
    </w:p>
    <w:p w14:paraId="1136D606" w14:textId="77777777" w:rsidR="00BD4BB3" w:rsidRDefault="00BD4BB3" w:rsidP="00BD4BB3">
      <w:pPr>
        <w:shd w:val="clear" w:color="auto" w:fill="FFFFFF"/>
        <w:spacing w:before="125"/>
        <w:ind w:left="14"/>
      </w:pPr>
      <w:r>
        <w:rPr>
          <w:b/>
          <w:bCs/>
          <w:color w:val="000000"/>
          <w:spacing w:val="2"/>
          <w:sz w:val="22"/>
          <w:szCs w:val="22"/>
        </w:rPr>
        <w:t>Terapie</w:t>
      </w:r>
    </w:p>
    <w:p w14:paraId="7FBD51F5" w14:textId="77777777" w:rsidR="00BD4BB3" w:rsidRDefault="00BD4BB3" w:rsidP="00BD4BB3">
      <w:pPr>
        <w:shd w:val="clear" w:color="auto" w:fill="FFFFFF"/>
        <w:spacing w:before="53" w:line="245" w:lineRule="exact"/>
        <w:ind w:left="19" w:right="14"/>
        <w:jc w:val="both"/>
      </w:pPr>
      <w:r>
        <w:rPr>
          <w:i/>
          <w:iCs/>
          <w:color w:val="000000"/>
          <w:spacing w:val="-1"/>
          <w:sz w:val="22"/>
          <w:szCs w:val="22"/>
        </w:rPr>
        <w:t xml:space="preserve">Režimová opatření: </w:t>
      </w:r>
      <w:r>
        <w:rPr>
          <w:color w:val="000000"/>
          <w:spacing w:val="-1"/>
          <w:sz w:val="22"/>
          <w:szCs w:val="22"/>
        </w:rPr>
        <w:t>vyvarovat se dlouhého stání a sezení, několikrát denně si lehnout s končetinou zvednutou nad úroveň srdce, redukovat hmotnost.</w:t>
      </w:r>
    </w:p>
    <w:p w14:paraId="1CFE2389" w14:textId="77777777" w:rsidR="00BD4BB3" w:rsidRDefault="00BD4BB3" w:rsidP="00BD4BB3">
      <w:pPr>
        <w:shd w:val="clear" w:color="auto" w:fill="FFFFFF"/>
        <w:spacing w:before="62" w:line="245" w:lineRule="exact"/>
        <w:ind w:left="10" w:right="24"/>
        <w:jc w:val="both"/>
      </w:pPr>
      <w:r>
        <w:rPr>
          <w:i/>
          <w:iCs/>
          <w:color w:val="000000"/>
          <w:sz w:val="22"/>
          <w:szCs w:val="22"/>
        </w:rPr>
        <w:t xml:space="preserve">Konzervativní léčba: </w:t>
      </w:r>
      <w:r>
        <w:rPr>
          <w:color w:val="000000"/>
          <w:sz w:val="22"/>
          <w:szCs w:val="22"/>
        </w:rPr>
        <w:t xml:space="preserve">kompresivní </w:t>
      </w:r>
      <w:proofErr w:type="gramStart"/>
      <w:r>
        <w:rPr>
          <w:color w:val="000000"/>
          <w:sz w:val="22"/>
          <w:szCs w:val="22"/>
        </w:rPr>
        <w:t>léčba - elastické</w:t>
      </w:r>
      <w:proofErr w:type="gramEnd"/>
      <w:r>
        <w:rPr>
          <w:color w:val="000000"/>
          <w:sz w:val="22"/>
          <w:szCs w:val="22"/>
        </w:rPr>
        <w:t xml:space="preserve"> bandáže, punčochy (v úrovni kotníku svěř 20-</w:t>
      </w:r>
      <w:smartTag w:uri="urn:schemas-microsoft-com:office:smarttags" w:element="metricconverter">
        <w:smartTagPr>
          <w:attr w:name="ProductID" w:val="30 mm"/>
        </w:smartTagPr>
        <w:r>
          <w:rPr>
            <w:color w:val="000000"/>
            <w:sz w:val="22"/>
            <w:szCs w:val="22"/>
          </w:rPr>
          <w:t>30 mm</w:t>
        </w:r>
      </w:smartTag>
      <w:r>
        <w:rPr>
          <w:color w:val="000000"/>
          <w:sz w:val="22"/>
          <w:szCs w:val="22"/>
        </w:rPr>
        <w:t xml:space="preserve"> Hg),</w:t>
      </w:r>
    </w:p>
    <w:p w14:paraId="5CA5F83D" w14:textId="77777777" w:rsidR="00BD4BB3" w:rsidRDefault="00BD4BB3" w:rsidP="00BD4BB3">
      <w:pPr>
        <w:shd w:val="clear" w:color="auto" w:fill="FFFFFF"/>
        <w:spacing w:before="53"/>
        <w:ind w:left="5"/>
      </w:pPr>
      <w:r>
        <w:rPr>
          <w:i/>
          <w:iCs/>
          <w:color w:val="000000"/>
          <w:sz w:val="22"/>
          <w:szCs w:val="22"/>
        </w:rPr>
        <w:t xml:space="preserve">Farmakologická léčba: </w:t>
      </w:r>
      <w:r>
        <w:rPr>
          <w:color w:val="000000"/>
          <w:sz w:val="22"/>
          <w:szCs w:val="22"/>
        </w:rPr>
        <w:t>venofarmaka, antiflogistika, reologika (Trental, Agapurin).</w:t>
      </w:r>
    </w:p>
    <w:p w14:paraId="66312236" w14:textId="77777777" w:rsidR="00BD4BB3" w:rsidRDefault="00BD4BB3" w:rsidP="00BD4BB3">
      <w:pPr>
        <w:shd w:val="clear" w:color="auto" w:fill="FFFFFF"/>
        <w:spacing w:before="53" w:line="250" w:lineRule="exact"/>
        <w:ind w:left="14"/>
      </w:pPr>
      <w:r>
        <w:rPr>
          <w:color w:val="000000"/>
          <w:spacing w:val="-1"/>
          <w:sz w:val="22"/>
          <w:szCs w:val="22"/>
        </w:rPr>
        <w:t>Terapie bércových vředů:</w:t>
      </w:r>
    </w:p>
    <w:p w14:paraId="05FA5A98" w14:textId="6AE24196" w:rsidR="00BD4BB3" w:rsidRDefault="00BD4BB3" w:rsidP="000B2F17">
      <w:pPr>
        <w:numPr>
          <w:ilvl w:val="0"/>
          <w:numId w:val="5"/>
        </w:numPr>
        <w:shd w:val="clear" w:color="auto" w:fill="FFFFFF"/>
        <w:tabs>
          <w:tab w:val="left" w:pos="264"/>
        </w:tabs>
        <w:spacing w:line="250" w:lineRule="exact"/>
        <w:ind w:left="264" w:hanging="149"/>
        <w:rPr>
          <w:color w:val="000000"/>
          <w:sz w:val="22"/>
          <w:szCs w:val="22"/>
        </w:rPr>
      </w:pPr>
      <w:r>
        <w:rPr>
          <w:color w:val="000000"/>
          <w:spacing w:val="-1"/>
          <w:sz w:val="22"/>
          <w:szCs w:val="22"/>
        </w:rPr>
        <w:t>odstranění nekrotických částí oplachy (sprchováním) fyziologickým nebo Ringe</w:t>
      </w:r>
      <w:r>
        <w:rPr>
          <w:color w:val="000000"/>
          <w:spacing w:val="-4"/>
          <w:sz w:val="22"/>
          <w:szCs w:val="22"/>
        </w:rPr>
        <w:t>rovým roztokem, peroxidem vodíku, hypermanganem nebo enzymovými preparáty</w:t>
      </w:r>
      <w:r w:rsidR="000B2F17">
        <w:rPr>
          <w:color w:val="000000"/>
          <w:spacing w:val="-4"/>
          <w:sz w:val="22"/>
          <w:szCs w:val="22"/>
        </w:rPr>
        <w:t xml:space="preserve"> </w:t>
      </w:r>
      <w:r>
        <w:rPr>
          <w:color w:val="000000"/>
          <w:spacing w:val="-3"/>
          <w:sz w:val="22"/>
          <w:szCs w:val="22"/>
        </w:rPr>
        <w:t>(Iruxol),</w:t>
      </w:r>
    </w:p>
    <w:p w14:paraId="70723F0D" w14:textId="77777777" w:rsidR="00BD4BB3" w:rsidRDefault="00BD4BB3" w:rsidP="000B2F17">
      <w:pPr>
        <w:numPr>
          <w:ilvl w:val="0"/>
          <w:numId w:val="5"/>
        </w:numPr>
        <w:shd w:val="clear" w:color="auto" w:fill="FFFFFF"/>
        <w:tabs>
          <w:tab w:val="left" w:pos="264"/>
        </w:tabs>
        <w:spacing w:line="250" w:lineRule="exact"/>
        <w:ind w:left="115"/>
        <w:rPr>
          <w:color w:val="000000"/>
          <w:sz w:val="22"/>
          <w:szCs w:val="22"/>
        </w:rPr>
      </w:pPr>
      <w:r>
        <w:rPr>
          <w:color w:val="000000"/>
          <w:spacing w:val="-1"/>
          <w:sz w:val="22"/>
          <w:szCs w:val="22"/>
        </w:rPr>
        <w:t>okolí krýt indiferentní mastí, např. krémem Menalind,</w:t>
      </w:r>
    </w:p>
    <w:p w14:paraId="69E9BAA6" w14:textId="7B5E0D2E" w:rsidR="00BD4BB3" w:rsidRDefault="00BD4BB3" w:rsidP="000B2F17">
      <w:pPr>
        <w:numPr>
          <w:ilvl w:val="0"/>
          <w:numId w:val="5"/>
        </w:numPr>
        <w:shd w:val="clear" w:color="auto" w:fill="FFFFFF"/>
        <w:tabs>
          <w:tab w:val="left" w:pos="264"/>
        </w:tabs>
        <w:spacing w:line="250" w:lineRule="exact"/>
        <w:ind w:left="264" w:hanging="149"/>
        <w:rPr>
          <w:color w:val="000000"/>
          <w:sz w:val="22"/>
          <w:szCs w:val="22"/>
        </w:rPr>
      </w:pPr>
      <w:r>
        <w:rPr>
          <w:color w:val="000000"/>
          <w:spacing w:val="-2"/>
          <w:sz w:val="22"/>
          <w:szCs w:val="22"/>
        </w:rPr>
        <w:t>na povrch vředu první dny Sorbalgon, potom epitelovou tkáň krýt Grassolindem a</w:t>
      </w:r>
      <w:r w:rsidR="000B2F17">
        <w:rPr>
          <w:color w:val="000000"/>
          <w:spacing w:val="-2"/>
          <w:sz w:val="22"/>
          <w:szCs w:val="22"/>
        </w:rPr>
        <w:t xml:space="preserve"> </w:t>
      </w:r>
      <w:r>
        <w:rPr>
          <w:color w:val="000000"/>
          <w:spacing w:val="-2"/>
          <w:sz w:val="22"/>
          <w:szCs w:val="22"/>
        </w:rPr>
        <w:t>na granulace TenderWet a Syspurderm (jiné želatinové kryty: Kaltostat, Inadine),</w:t>
      </w:r>
      <w:r w:rsidR="000B2F17">
        <w:rPr>
          <w:color w:val="000000"/>
          <w:spacing w:val="-2"/>
          <w:sz w:val="22"/>
          <w:szCs w:val="22"/>
        </w:rPr>
        <w:t xml:space="preserve"> </w:t>
      </w:r>
      <w:r>
        <w:rPr>
          <w:color w:val="000000"/>
          <w:spacing w:val="-1"/>
          <w:sz w:val="22"/>
          <w:szCs w:val="22"/>
        </w:rPr>
        <w:t>nebo Aquacel krytí,</w:t>
      </w:r>
    </w:p>
    <w:p w14:paraId="46AA65EB" w14:textId="77777777" w:rsidR="00BD4BB3" w:rsidRDefault="00BD4BB3" w:rsidP="000B2F17">
      <w:pPr>
        <w:numPr>
          <w:ilvl w:val="0"/>
          <w:numId w:val="5"/>
        </w:numPr>
        <w:shd w:val="clear" w:color="auto" w:fill="FFFFFF"/>
        <w:tabs>
          <w:tab w:val="left" w:pos="264"/>
        </w:tabs>
        <w:spacing w:line="250" w:lineRule="exact"/>
        <w:ind w:left="115"/>
        <w:rPr>
          <w:color w:val="000000"/>
          <w:sz w:val="22"/>
          <w:szCs w:val="22"/>
        </w:rPr>
      </w:pPr>
      <w:r>
        <w:rPr>
          <w:color w:val="000000"/>
          <w:spacing w:val="-1"/>
          <w:sz w:val="22"/>
          <w:szCs w:val="22"/>
        </w:rPr>
        <w:t>komprese a venofarmaka,</w:t>
      </w:r>
    </w:p>
    <w:p w14:paraId="1214CCA1" w14:textId="77777777" w:rsidR="00BD4BB3" w:rsidRDefault="00BD4BB3" w:rsidP="000B2F17">
      <w:pPr>
        <w:numPr>
          <w:ilvl w:val="0"/>
          <w:numId w:val="5"/>
        </w:numPr>
        <w:shd w:val="clear" w:color="auto" w:fill="FFFFFF"/>
        <w:tabs>
          <w:tab w:val="left" w:pos="264"/>
        </w:tabs>
        <w:spacing w:line="250" w:lineRule="exact"/>
        <w:ind w:left="115"/>
        <w:rPr>
          <w:color w:val="000000"/>
          <w:sz w:val="22"/>
          <w:szCs w:val="22"/>
        </w:rPr>
      </w:pPr>
      <w:r>
        <w:rPr>
          <w:color w:val="000000"/>
          <w:spacing w:val="-2"/>
          <w:sz w:val="22"/>
          <w:szCs w:val="22"/>
        </w:rPr>
        <w:t>ATB při zánětu.</w:t>
      </w:r>
    </w:p>
    <w:p w14:paraId="42FAF150" w14:textId="77777777" w:rsidR="00BD4BB3" w:rsidRDefault="00BD4BB3" w:rsidP="00BD4BB3">
      <w:pPr>
        <w:shd w:val="clear" w:color="auto" w:fill="FFFFFF"/>
        <w:spacing w:before="53" w:line="250" w:lineRule="exact"/>
        <w:ind w:left="10" w:right="14"/>
        <w:jc w:val="both"/>
      </w:pPr>
      <w:r>
        <w:rPr>
          <w:i/>
          <w:iCs/>
          <w:color w:val="000000"/>
          <w:spacing w:val="-1"/>
          <w:sz w:val="22"/>
          <w:szCs w:val="22"/>
        </w:rPr>
        <w:t xml:space="preserve">Chirurgická léčba: </w:t>
      </w:r>
      <w:r>
        <w:rPr>
          <w:color w:val="000000"/>
          <w:spacing w:val="-1"/>
          <w:sz w:val="22"/>
          <w:szCs w:val="22"/>
        </w:rPr>
        <w:t xml:space="preserve">je možná jen u žilní insuficience vyvolané varixy, zatím se jedná u nás o nestandardní operaci, </w:t>
      </w:r>
      <w:r>
        <w:rPr>
          <w:color w:val="000000"/>
          <w:spacing w:val="-1"/>
          <w:sz w:val="22"/>
          <w:szCs w:val="22"/>
        </w:rPr>
        <w:lastRenderedPageBreak/>
        <w:t xml:space="preserve">např. plastika a transplantace žilních chlopní nebo žilní </w:t>
      </w:r>
      <w:r>
        <w:rPr>
          <w:color w:val="000000"/>
          <w:spacing w:val="-2"/>
          <w:sz w:val="22"/>
          <w:szCs w:val="22"/>
        </w:rPr>
        <w:t>rekonstrukce.</w:t>
      </w:r>
    </w:p>
    <w:p w14:paraId="5052C168" w14:textId="77777777" w:rsidR="00BD4BB3" w:rsidRDefault="00BD4BB3" w:rsidP="00BD4BB3">
      <w:pPr>
        <w:shd w:val="clear" w:color="auto" w:fill="FFFFFF"/>
        <w:spacing w:before="221"/>
        <w:ind w:left="19"/>
      </w:pPr>
      <w:r>
        <w:rPr>
          <w:b/>
          <w:bCs/>
          <w:color w:val="000000"/>
          <w:spacing w:val="1"/>
          <w:sz w:val="22"/>
          <w:szCs w:val="22"/>
        </w:rPr>
        <w:t xml:space="preserve">Tab. 3.21 </w:t>
      </w:r>
      <w:r>
        <w:rPr>
          <w:i/>
          <w:iCs/>
          <w:color w:val="000000"/>
          <w:spacing w:val="1"/>
          <w:sz w:val="22"/>
          <w:szCs w:val="22"/>
        </w:rPr>
        <w:t>Postup hojení chronických defektů</w:t>
      </w:r>
    </w:p>
    <w:p w14:paraId="11D28342" w14:textId="77777777" w:rsidR="00BD4BB3" w:rsidRDefault="00BD4BB3" w:rsidP="00BD4BB3">
      <w:pPr>
        <w:spacing w:after="58"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874"/>
        <w:gridCol w:w="1757"/>
        <w:gridCol w:w="2275"/>
        <w:gridCol w:w="2544"/>
      </w:tblGrid>
      <w:tr w:rsidR="00BD4BB3" w14:paraId="15B31CD9" w14:textId="77777777" w:rsidTr="00253C6B">
        <w:tblPrEx>
          <w:tblCellMar>
            <w:top w:w="0" w:type="dxa"/>
            <w:bottom w:w="0" w:type="dxa"/>
          </w:tblCellMar>
        </w:tblPrEx>
        <w:trPr>
          <w:trHeight w:hRule="exact" w:val="499"/>
        </w:trPr>
        <w:tc>
          <w:tcPr>
            <w:tcW w:w="874" w:type="dxa"/>
            <w:tcBorders>
              <w:top w:val="single" w:sz="6" w:space="0" w:color="auto"/>
              <w:left w:val="single" w:sz="6" w:space="0" w:color="auto"/>
              <w:bottom w:val="single" w:sz="6" w:space="0" w:color="auto"/>
              <w:right w:val="single" w:sz="6" w:space="0" w:color="auto"/>
            </w:tcBorders>
            <w:shd w:val="clear" w:color="auto" w:fill="FFFFFF"/>
          </w:tcPr>
          <w:p w14:paraId="54023199" w14:textId="77777777" w:rsidR="00BD4BB3" w:rsidRDefault="00BD4BB3" w:rsidP="00253C6B">
            <w:pPr>
              <w:shd w:val="clear" w:color="auto" w:fill="FFFFFF"/>
              <w:spacing w:line="202" w:lineRule="exact"/>
              <w:ind w:right="158" w:hanging="5"/>
            </w:pPr>
            <w:r>
              <w:rPr>
                <w:i/>
                <w:iCs/>
                <w:color w:val="000000"/>
                <w:spacing w:val="1"/>
              </w:rPr>
              <w:t xml:space="preserve">Fáze </w:t>
            </w:r>
            <w:r>
              <w:rPr>
                <w:i/>
                <w:iCs/>
                <w:color w:val="000000"/>
                <w:spacing w:val="6"/>
              </w:rPr>
              <w:t>hojení</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14:paraId="7335A461" w14:textId="77777777" w:rsidR="00BD4BB3" w:rsidRDefault="00BD4BB3" w:rsidP="00253C6B">
            <w:pPr>
              <w:shd w:val="clear" w:color="auto" w:fill="FFFFFF"/>
              <w:ind w:left="283"/>
            </w:pPr>
            <w:r>
              <w:rPr>
                <w:i/>
                <w:iCs/>
                <w:color w:val="000000"/>
                <w:spacing w:val="-1"/>
              </w:rPr>
              <w:t>Vzhled rány</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14:paraId="6BF0095C" w14:textId="77777777" w:rsidR="00BD4BB3" w:rsidRDefault="00BD4BB3" w:rsidP="00253C6B">
            <w:pPr>
              <w:shd w:val="clear" w:color="auto" w:fill="FFFFFF"/>
              <w:ind w:left="902"/>
            </w:pPr>
            <w:r>
              <w:rPr>
                <w:b/>
                <w:bCs/>
                <w:i/>
                <w:iCs/>
                <w:color w:val="000000"/>
                <w:spacing w:val="-14"/>
                <w:sz w:val="28"/>
                <w:szCs w:val="28"/>
              </w:rPr>
              <w:t>ca</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14:paraId="72A3EC74" w14:textId="77777777" w:rsidR="00BD4BB3" w:rsidRDefault="00BD4BB3" w:rsidP="00253C6B">
            <w:pPr>
              <w:shd w:val="clear" w:color="auto" w:fill="FFFFFF"/>
              <w:ind w:left="461"/>
            </w:pPr>
            <w:r>
              <w:rPr>
                <w:i/>
                <w:iCs/>
                <w:color w:val="000000"/>
                <w:spacing w:val="1"/>
              </w:rPr>
              <w:t>Vhodný materiál</w:t>
            </w:r>
          </w:p>
        </w:tc>
      </w:tr>
      <w:tr w:rsidR="00BD4BB3" w14:paraId="54EB49B7" w14:textId="77777777" w:rsidTr="00253C6B">
        <w:tblPrEx>
          <w:tblCellMar>
            <w:top w:w="0" w:type="dxa"/>
            <w:bottom w:w="0" w:type="dxa"/>
          </w:tblCellMar>
        </w:tblPrEx>
        <w:trPr>
          <w:trHeight w:hRule="exact" w:val="701"/>
        </w:trPr>
        <w:tc>
          <w:tcPr>
            <w:tcW w:w="874" w:type="dxa"/>
            <w:vMerge w:val="restart"/>
            <w:tcBorders>
              <w:top w:val="single" w:sz="6" w:space="0" w:color="auto"/>
              <w:left w:val="single" w:sz="6" w:space="0" w:color="auto"/>
              <w:bottom w:val="nil"/>
              <w:right w:val="single" w:sz="6" w:space="0" w:color="auto"/>
            </w:tcBorders>
            <w:shd w:val="clear" w:color="auto" w:fill="FFFFFF"/>
          </w:tcPr>
          <w:p w14:paraId="13666A4E" w14:textId="77777777" w:rsidR="00BD4BB3" w:rsidRDefault="00BD4BB3" w:rsidP="00253C6B">
            <w:pPr>
              <w:shd w:val="clear" w:color="auto" w:fill="FFFFFF"/>
            </w:pPr>
            <w:r>
              <w:rPr>
                <w:color w:val="000000"/>
                <w:lang w:val="en-US"/>
              </w:rPr>
              <w:t xml:space="preserve">I. </w:t>
            </w:r>
            <w:r>
              <w:rPr>
                <w:color w:val="000000"/>
              </w:rPr>
              <w:t>- čisticí</w:t>
            </w:r>
          </w:p>
        </w:tc>
        <w:tc>
          <w:tcPr>
            <w:tcW w:w="1757" w:type="dxa"/>
            <w:vMerge w:val="restart"/>
            <w:tcBorders>
              <w:top w:val="single" w:sz="6" w:space="0" w:color="auto"/>
              <w:left w:val="single" w:sz="6" w:space="0" w:color="auto"/>
              <w:bottom w:val="nil"/>
              <w:right w:val="single" w:sz="6" w:space="0" w:color="auto"/>
            </w:tcBorders>
            <w:shd w:val="clear" w:color="auto" w:fill="FFFFFF"/>
          </w:tcPr>
          <w:p w14:paraId="5B08F206" w14:textId="77777777" w:rsidR="00BD4BB3" w:rsidRDefault="00BD4BB3" w:rsidP="00253C6B">
            <w:pPr>
              <w:shd w:val="clear" w:color="auto" w:fill="FFFFFF"/>
              <w:spacing w:line="206" w:lineRule="exact"/>
              <w:ind w:right="67" w:hanging="5"/>
            </w:pPr>
            <w:r>
              <w:rPr>
                <w:color w:val="000000"/>
                <w:spacing w:val="1"/>
              </w:rPr>
              <w:t xml:space="preserve">nekróza, spodinaje </w:t>
            </w:r>
            <w:r>
              <w:rPr>
                <w:color w:val="000000"/>
                <w:spacing w:val="-1"/>
              </w:rPr>
              <w:t>povleklá, výrazná sekrece, hluboké rány</w:t>
            </w:r>
          </w:p>
        </w:tc>
        <w:tc>
          <w:tcPr>
            <w:tcW w:w="2275" w:type="dxa"/>
            <w:vMerge w:val="restart"/>
            <w:tcBorders>
              <w:top w:val="single" w:sz="6" w:space="0" w:color="auto"/>
              <w:left w:val="single" w:sz="6" w:space="0" w:color="auto"/>
              <w:bottom w:val="nil"/>
              <w:right w:val="single" w:sz="6" w:space="0" w:color="auto"/>
            </w:tcBorders>
            <w:shd w:val="clear" w:color="auto" w:fill="FFFFFF"/>
          </w:tcPr>
          <w:p w14:paraId="0139B929" w14:textId="77777777" w:rsidR="00BD4BB3" w:rsidRDefault="00BD4BB3" w:rsidP="00253C6B">
            <w:pPr>
              <w:shd w:val="clear" w:color="auto" w:fill="FFFFFF"/>
              <w:spacing w:line="211" w:lineRule="exact"/>
              <w:ind w:right="312" w:firstLine="5"/>
            </w:pPr>
            <w:r>
              <w:rPr>
                <w:color w:val="000000"/>
                <w:spacing w:val="-2"/>
              </w:rPr>
              <w:t xml:space="preserve">aktivní a rychlé čištění </w:t>
            </w:r>
            <w:r>
              <w:rPr>
                <w:color w:val="000000"/>
                <w:spacing w:val="-1"/>
              </w:rPr>
              <w:t>spodiny defektu</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14:paraId="1E80F95E" w14:textId="77777777" w:rsidR="00BD4BB3" w:rsidRDefault="00BD4BB3" w:rsidP="00253C6B">
            <w:pPr>
              <w:shd w:val="clear" w:color="auto" w:fill="FFFFFF"/>
              <w:spacing w:line="206" w:lineRule="exact"/>
              <w:ind w:hanging="5"/>
            </w:pPr>
            <w:r>
              <w:rPr>
                <w:color w:val="000000"/>
                <w:spacing w:val="-2"/>
              </w:rPr>
              <w:t>kalciumalgináty (např. Sorbal-</w:t>
            </w:r>
            <w:r>
              <w:rPr>
                <w:color w:val="000000"/>
                <w:spacing w:val="-1"/>
              </w:rPr>
              <w:t xml:space="preserve">gon, Flamigel), Polyakrylát </w:t>
            </w:r>
            <w:r>
              <w:rPr>
                <w:color w:val="000000"/>
                <w:spacing w:val="-2"/>
              </w:rPr>
              <w:t>(např. TenderWet)</w:t>
            </w:r>
          </w:p>
        </w:tc>
      </w:tr>
      <w:tr w:rsidR="00BD4BB3" w14:paraId="191D7CA8" w14:textId="77777777" w:rsidTr="00253C6B">
        <w:tblPrEx>
          <w:tblCellMar>
            <w:top w:w="0" w:type="dxa"/>
            <w:bottom w:w="0" w:type="dxa"/>
          </w:tblCellMar>
        </w:tblPrEx>
        <w:trPr>
          <w:trHeight w:hRule="exact" w:val="480"/>
        </w:trPr>
        <w:tc>
          <w:tcPr>
            <w:tcW w:w="874" w:type="dxa"/>
            <w:vMerge/>
            <w:tcBorders>
              <w:top w:val="nil"/>
              <w:left w:val="single" w:sz="6" w:space="0" w:color="auto"/>
              <w:bottom w:val="single" w:sz="6" w:space="0" w:color="auto"/>
              <w:right w:val="single" w:sz="6" w:space="0" w:color="auto"/>
            </w:tcBorders>
            <w:shd w:val="clear" w:color="auto" w:fill="FFFFFF"/>
          </w:tcPr>
          <w:p w14:paraId="6177CA28" w14:textId="77777777" w:rsidR="00BD4BB3" w:rsidRDefault="00BD4BB3" w:rsidP="00253C6B"/>
          <w:p w14:paraId="4B934C6D" w14:textId="77777777" w:rsidR="00BD4BB3" w:rsidRDefault="00BD4BB3" w:rsidP="00253C6B"/>
        </w:tc>
        <w:tc>
          <w:tcPr>
            <w:tcW w:w="1757" w:type="dxa"/>
            <w:vMerge/>
            <w:tcBorders>
              <w:top w:val="nil"/>
              <w:left w:val="single" w:sz="6" w:space="0" w:color="auto"/>
              <w:bottom w:val="single" w:sz="6" w:space="0" w:color="auto"/>
              <w:right w:val="single" w:sz="6" w:space="0" w:color="auto"/>
            </w:tcBorders>
            <w:shd w:val="clear" w:color="auto" w:fill="FFFFFF"/>
          </w:tcPr>
          <w:p w14:paraId="6CE7E103" w14:textId="77777777" w:rsidR="00BD4BB3" w:rsidRDefault="00BD4BB3" w:rsidP="00253C6B"/>
          <w:p w14:paraId="16B0341E" w14:textId="77777777" w:rsidR="00BD4BB3" w:rsidRDefault="00BD4BB3" w:rsidP="00253C6B"/>
        </w:tc>
        <w:tc>
          <w:tcPr>
            <w:tcW w:w="2275" w:type="dxa"/>
            <w:vMerge/>
            <w:tcBorders>
              <w:top w:val="nil"/>
              <w:left w:val="single" w:sz="6" w:space="0" w:color="auto"/>
              <w:bottom w:val="single" w:sz="6" w:space="0" w:color="auto"/>
              <w:right w:val="single" w:sz="6" w:space="0" w:color="auto"/>
            </w:tcBorders>
            <w:shd w:val="clear" w:color="auto" w:fill="FFFFFF"/>
          </w:tcPr>
          <w:p w14:paraId="00CC187A" w14:textId="77777777" w:rsidR="00BD4BB3" w:rsidRDefault="00BD4BB3" w:rsidP="00253C6B"/>
          <w:p w14:paraId="30D3AEED" w14:textId="77777777" w:rsidR="00BD4BB3" w:rsidRDefault="00BD4BB3" w:rsidP="00253C6B"/>
        </w:tc>
        <w:tc>
          <w:tcPr>
            <w:tcW w:w="2544" w:type="dxa"/>
            <w:tcBorders>
              <w:top w:val="single" w:sz="6" w:space="0" w:color="auto"/>
              <w:left w:val="single" w:sz="6" w:space="0" w:color="auto"/>
              <w:bottom w:val="single" w:sz="6" w:space="0" w:color="auto"/>
              <w:right w:val="single" w:sz="6" w:space="0" w:color="auto"/>
            </w:tcBorders>
            <w:shd w:val="clear" w:color="auto" w:fill="FFFFFF"/>
          </w:tcPr>
          <w:p w14:paraId="43EA9330" w14:textId="77777777" w:rsidR="00BD4BB3" w:rsidRDefault="00BD4BB3" w:rsidP="00253C6B">
            <w:pPr>
              <w:shd w:val="clear" w:color="auto" w:fill="FFFFFF"/>
              <w:spacing w:line="211" w:lineRule="exact"/>
              <w:ind w:right="590"/>
            </w:pPr>
            <w:r>
              <w:rPr>
                <w:color w:val="000000"/>
                <w:spacing w:val="-2"/>
              </w:rPr>
              <w:t>enzymatické preparáty (např. Iruxol)</w:t>
            </w:r>
          </w:p>
        </w:tc>
      </w:tr>
      <w:tr w:rsidR="00BD4BB3" w14:paraId="18CFAB98" w14:textId="77777777" w:rsidTr="00253C6B">
        <w:tblPrEx>
          <w:tblCellMar>
            <w:top w:w="0" w:type="dxa"/>
            <w:bottom w:w="0" w:type="dxa"/>
          </w:tblCellMar>
        </w:tblPrEx>
        <w:trPr>
          <w:trHeight w:hRule="exact" w:val="701"/>
        </w:trPr>
        <w:tc>
          <w:tcPr>
            <w:tcW w:w="874" w:type="dxa"/>
            <w:tcBorders>
              <w:top w:val="single" w:sz="6" w:space="0" w:color="auto"/>
              <w:left w:val="single" w:sz="6" w:space="0" w:color="auto"/>
              <w:bottom w:val="single" w:sz="6" w:space="0" w:color="auto"/>
              <w:right w:val="single" w:sz="6" w:space="0" w:color="auto"/>
            </w:tcBorders>
            <w:shd w:val="clear" w:color="auto" w:fill="FFFFFF"/>
          </w:tcPr>
          <w:p w14:paraId="1B43FD85" w14:textId="77777777" w:rsidR="00BD4BB3" w:rsidRDefault="00BD4BB3" w:rsidP="00253C6B">
            <w:pPr>
              <w:shd w:val="clear" w:color="auto" w:fill="FFFFFF"/>
              <w:spacing w:line="206" w:lineRule="exact"/>
              <w:ind w:right="5" w:firstLine="5"/>
            </w:pPr>
            <w:r>
              <w:rPr>
                <w:color w:val="000000"/>
                <w:lang w:val="en-US"/>
              </w:rPr>
              <w:t xml:space="preserve">II. </w:t>
            </w:r>
            <w:r>
              <w:rPr>
                <w:color w:val="000000"/>
              </w:rPr>
              <w:t>- gra-nulační</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14:paraId="1A618B8B" w14:textId="77777777" w:rsidR="00BD4BB3" w:rsidRDefault="00BD4BB3" w:rsidP="00253C6B">
            <w:pPr>
              <w:shd w:val="clear" w:color="auto" w:fill="FFFFFF"/>
              <w:spacing w:line="206" w:lineRule="exact"/>
              <w:ind w:right="178" w:hanging="5"/>
            </w:pPr>
            <w:r>
              <w:rPr>
                <w:color w:val="000000"/>
                <w:spacing w:val="-1"/>
              </w:rPr>
              <w:t xml:space="preserve">rána bez známek </w:t>
            </w:r>
            <w:r>
              <w:rPr>
                <w:color w:val="000000"/>
                <w:spacing w:val="-3"/>
              </w:rPr>
              <w:t>infekce, secerující</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14:paraId="2B331E20" w14:textId="77777777" w:rsidR="00BD4BB3" w:rsidRDefault="00BD4BB3" w:rsidP="00253C6B">
            <w:pPr>
              <w:shd w:val="clear" w:color="auto" w:fill="FFFFFF"/>
              <w:spacing w:line="206" w:lineRule="exact"/>
            </w:pPr>
            <w:r>
              <w:rPr>
                <w:color w:val="000000"/>
                <w:spacing w:val="-2"/>
              </w:rPr>
              <w:t xml:space="preserve">vytvořit vlhké prostředí pro </w:t>
            </w:r>
            <w:r>
              <w:rPr>
                <w:color w:val="000000"/>
                <w:spacing w:val="-1"/>
              </w:rPr>
              <w:t>urychlené dělení a pohyb buněk</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14:paraId="6317882A" w14:textId="77777777" w:rsidR="00BD4BB3" w:rsidRDefault="00BD4BB3" w:rsidP="00253C6B">
            <w:pPr>
              <w:shd w:val="clear" w:color="auto" w:fill="FFFFFF"/>
              <w:spacing w:line="206" w:lineRule="exact"/>
              <w:ind w:right="163" w:hanging="5"/>
            </w:pPr>
            <w:r>
              <w:rPr>
                <w:color w:val="000000"/>
                <w:spacing w:val="-1"/>
              </w:rPr>
              <w:t xml:space="preserve">hydrokoloidy </w:t>
            </w:r>
            <w:r>
              <w:rPr>
                <w:color w:val="000000"/>
                <w:spacing w:val="-2"/>
              </w:rPr>
              <w:t>(např. Hydrocoll, Flaminal),</w:t>
            </w:r>
          </w:p>
        </w:tc>
      </w:tr>
      <w:tr w:rsidR="00BD4BB3" w14:paraId="1BB25013" w14:textId="77777777" w:rsidTr="00253C6B">
        <w:tblPrEx>
          <w:tblCellMar>
            <w:top w:w="0" w:type="dxa"/>
            <w:bottom w:w="0" w:type="dxa"/>
          </w:tblCellMar>
        </w:tblPrEx>
        <w:trPr>
          <w:trHeight w:hRule="exact" w:val="528"/>
        </w:trPr>
        <w:tc>
          <w:tcPr>
            <w:tcW w:w="874" w:type="dxa"/>
            <w:tcBorders>
              <w:top w:val="single" w:sz="6" w:space="0" w:color="auto"/>
              <w:left w:val="single" w:sz="6" w:space="0" w:color="auto"/>
              <w:bottom w:val="single" w:sz="6" w:space="0" w:color="auto"/>
              <w:right w:val="single" w:sz="6" w:space="0" w:color="auto"/>
            </w:tcBorders>
            <w:shd w:val="clear" w:color="auto" w:fill="FFFFFF"/>
          </w:tcPr>
          <w:p w14:paraId="71F6B51E" w14:textId="77777777" w:rsidR="00BD4BB3" w:rsidRDefault="00BD4BB3" w:rsidP="00253C6B">
            <w:pPr>
              <w:shd w:val="clear" w:color="auto" w:fill="FFFFFF"/>
              <w:spacing w:line="211" w:lineRule="exact"/>
              <w:ind w:firstLine="5"/>
            </w:pPr>
            <w:r>
              <w:rPr>
                <w:color w:val="000000"/>
                <w:spacing w:val="1"/>
                <w:lang w:val="en-US"/>
              </w:rPr>
              <w:t xml:space="preserve">III. </w:t>
            </w:r>
            <w:r>
              <w:rPr>
                <w:color w:val="000000"/>
                <w:spacing w:val="1"/>
              </w:rPr>
              <w:t>- epi-</w:t>
            </w:r>
            <w:r>
              <w:rPr>
                <w:color w:val="000000"/>
                <w:spacing w:val="-1"/>
              </w:rPr>
              <w:t>telizační</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14:paraId="208F2401" w14:textId="77777777" w:rsidR="00BD4BB3" w:rsidRDefault="00BD4BB3" w:rsidP="00253C6B">
            <w:pPr>
              <w:shd w:val="clear" w:color="auto" w:fill="FFFFFF"/>
            </w:pPr>
            <w:r>
              <w:rPr>
                <w:color w:val="000000"/>
                <w:spacing w:val="-2"/>
              </w:rPr>
              <w:t>čistá rána s granulací</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14:paraId="2E65079E" w14:textId="77777777" w:rsidR="00BD4BB3" w:rsidRDefault="00BD4BB3" w:rsidP="00253C6B">
            <w:pPr>
              <w:shd w:val="clear" w:color="auto" w:fill="FFFFFF"/>
              <w:spacing w:line="211" w:lineRule="exact"/>
            </w:pPr>
            <w:r>
              <w:rPr>
                <w:color w:val="000000"/>
                <w:spacing w:val="-2"/>
              </w:rPr>
              <w:t xml:space="preserve">vlhké prostředí podporuje a </w:t>
            </w:r>
            <w:r>
              <w:rPr>
                <w:color w:val="000000"/>
                <w:spacing w:val="-1"/>
              </w:rPr>
              <w:t>urychluje epitelizaci</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14:paraId="74E1F649" w14:textId="77777777" w:rsidR="00BD4BB3" w:rsidRDefault="00BD4BB3" w:rsidP="00253C6B">
            <w:pPr>
              <w:shd w:val="clear" w:color="auto" w:fill="FFFFFF"/>
              <w:spacing w:line="211" w:lineRule="exact"/>
              <w:ind w:right="254" w:hanging="5"/>
            </w:pPr>
            <w:r>
              <w:rPr>
                <w:color w:val="000000"/>
                <w:spacing w:val="-1"/>
              </w:rPr>
              <w:t>hydrogely (např. Hydro-</w:t>
            </w:r>
            <w:r>
              <w:rPr>
                <w:color w:val="000000"/>
                <w:spacing w:val="-2"/>
              </w:rPr>
              <w:t>sorb), mastné tyly, Urgotul</w:t>
            </w:r>
          </w:p>
        </w:tc>
      </w:tr>
    </w:tbl>
    <w:p w14:paraId="66485AC0" w14:textId="77777777" w:rsidR="00BD4BB3" w:rsidRDefault="00BD4BB3" w:rsidP="00BD4BB3">
      <w:pPr>
        <w:spacing w:after="274"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883"/>
        <w:gridCol w:w="826"/>
        <w:gridCol w:w="1277"/>
        <w:gridCol w:w="902"/>
        <w:gridCol w:w="2285"/>
        <w:gridCol w:w="1286"/>
      </w:tblGrid>
      <w:tr w:rsidR="00BD4BB3" w14:paraId="658AADDA" w14:textId="77777777" w:rsidTr="00253C6B">
        <w:tblPrEx>
          <w:tblCellMar>
            <w:top w:w="0" w:type="dxa"/>
            <w:bottom w:w="0" w:type="dxa"/>
          </w:tblCellMar>
        </w:tblPrEx>
        <w:trPr>
          <w:trHeight w:hRule="exact" w:val="278"/>
        </w:trPr>
        <w:tc>
          <w:tcPr>
            <w:tcW w:w="883" w:type="dxa"/>
            <w:tcBorders>
              <w:top w:val="nil"/>
              <w:left w:val="nil"/>
              <w:bottom w:val="single" w:sz="6" w:space="0" w:color="auto"/>
              <w:right w:val="nil"/>
            </w:tcBorders>
            <w:shd w:val="clear" w:color="auto" w:fill="FFFFFF"/>
          </w:tcPr>
          <w:p w14:paraId="00CE7795" w14:textId="77777777" w:rsidR="00BD4BB3" w:rsidRDefault="00BD4BB3" w:rsidP="00253C6B">
            <w:pPr>
              <w:shd w:val="clear" w:color="auto" w:fill="FFFFFF"/>
            </w:pPr>
            <w:r>
              <w:rPr>
                <w:b/>
                <w:bCs/>
                <w:color w:val="000000"/>
                <w:spacing w:val="-3"/>
                <w:sz w:val="22"/>
                <w:szCs w:val="22"/>
              </w:rPr>
              <w:t>Tab. 3.22</w:t>
            </w:r>
          </w:p>
        </w:tc>
        <w:tc>
          <w:tcPr>
            <w:tcW w:w="5290" w:type="dxa"/>
            <w:gridSpan w:val="4"/>
            <w:tcBorders>
              <w:top w:val="nil"/>
              <w:left w:val="nil"/>
              <w:bottom w:val="single" w:sz="6" w:space="0" w:color="auto"/>
              <w:right w:val="nil"/>
            </w:tcBorders>
            <w:shd w:val="clear" w:color="auto" w:fill="FFFFFF"/>
          </w:tcPr>
          <w:p w14:paraId="0BCE3DF6" w14:textId="77777777" w:rsidR="00BD4BB3" w:rsidRDefault="00BD4BB3" w:rsidP="00253C6B">
            <w:pPr>
              <w:shd w:val="clear" w:color="auto" w:fill="FFFFFF"/>
            </w:pPr>
            <w:r>
              <w:rPr>
                <w:i/>
                <w:iCs/>
                <w:color w:val="000000"/>
                <w:spacing w:val="-1"/>
                <w:sz w:val="22"/>
                <w:szCs w:val="22"/>
              </w:rPr>
              <w:t xml:space="preserve">Chronická žilní </w:t>
            </w:r>
            <w:proofErr w:type="gramStart"/>
            <w:r>
              <w:rPr>
                <w:i/>
                <w:iCs/>
                <w:color w:val="000000"/>
                <w:spacing w:val="-1"/>
                <w:sz w:val="22"/>
                <w:szCs w:val="22"/>
              </w:rPr>
              <w:t>isuficience - souhrn</w:t>
            </w:r>
            <w:proofErr w:type="gramEnd"/>
          </w:p>
        </w:tc>
        <w:tc>
          <w:tcPr>
            <w:tcW w:w="1286" w:type="dxa"/>
            <w:tcBorders>
              <w:top w:val="nil"/>
              <w:left w:val="nil"/>
              <w:bottom w:val="single" w:sz="6" w:space="0" w:color="auto"/>
              <w:right w:val="nil"/>
            </w:tcBorders>
            <w:shd w:val="clear" w:color="auto" w:fill="FFFFFF"/>
          </w:tcPr>
          <w:p w14:paraId="022BCE01" w14:textId="77777777" w:rsidR="00BD4BB3" w:rsidRDefault="00BD4BB3" w:rsidP="00253C6B">
            <w:pPr>
              <w:shd w:val="clear" w:color="auto" w:fill="FFFFFF"/>
            </w:pPr>
          </w:p>
        </w:tc>
      </w:tr>
      <w:tr w:rsidR="00BD4BB3" w14:paraId="3954DA70" w14:textId="77777777" w:rsidTr="00253C6B">
        <w:tblPrEx>
          <w:tblCellMar>
            <w:top w:w="0" w:type="dxa"/>
            <w:bottom w:w="0" w:type="dxa"/>
          </w:tblCellMar>
        </w:tblPrEx>
        <w:trPr>
          <w:trHeight w:hRule="exact" w:val="269"/>
        </w:trPr>
        <w:tc>
          <w:tcPr>
            <w:tcW w:w="883" w:type="dxa"/>
            <w:tcBorders>
              <w:top w:val="single" w:sz="6" w:space="0" w:color="auto"/>
              <w:left w:val="single" w:sz="6" w:space="0" w:color="auto"/>
              <w:bottom w:val="nil"/>
              <w:right w:val="single" w:sz="6" w:space="0" w:color="auto"/>
            </w:tcBorders>
            <w:shd w:val="clear" w:color="auto" w:fill="FFFFFF"/>
          </w:tcPr>
          <w:p w14:paraId="143C7036" w14:textId="77777777" w:rsidR="00BD4BB3" w:rsidRDefault="00BD4BB3" w:rsidP="00253C6B">
            <w:pPr>
              <w:shd w:val="clear" w:color="auto" w:fill="FFFFFF"/>
            </w:pPr>
            <w:r>
              <w:rPr>
                <w:i/>
                <w:iCs/>
                <w:color w:val="000000"/>
                <w:spacing w:val="-3"/>
              </w:rPr>
              <w:t>Pato-</w:t>
            </w:r>
          </w:p>
        </w:tc>
        <w:tc>
          <w:tcPr>
            <w:tcW w:w="826" w:type="dxa"/>
            <w:tcBorders>
              <w:top w:val="single" w:sz="6" w:space="0" w:color="auto"/>
              <w:left w:val="single" w:sz="6" w:space="0" w:color="auto"/>
              <w:bottom w:val="nil"/>
              <w:right w:val="single" w:sz="6" w:space="0" w:color="auto"/>
            </w:tcBorders>
            <w:shd w:val="clear" w:color="auto" w:fill="FFFFFF"/>
          </w:tcPr>
          <w:p w14:paraId="6DA9788B" w14:textId="77777777" w:rsidR="00BD4BB3" w:rsidRDefault="00BD4BB3" w:rsidP="00253C6B">
            <w:pPr>
              <w:shd w:val="clear" w:color="auto" w:fill="FFFFFF"/>
            </w:pPr>
          </w:p>
        </w:tc>
        <w:tc>
          <w:tcPr>
            <w:tcW w:w="5750" w:type="dxa"/>
            <w:gridSpan w:val="4"/>
            <w:tcBorders>
              <w:top w:val="single" w:sz="6" w:space="0" w:color="auto"/>
              <w:left w:val="single" w:sz="6" w:space="0" w:color="auto"/>
              <w:bottom w:val="single" w:sz="6" w:space="0" w:color="auto"/>
              <w:right w:val="single" w:sz="6" w:space="0" w:color="auto"/>
            </w:tcBorders>
            <w:shd w:val="clear" w:color="auto" w:fill="FFFFFF"/>
          </w:tcPr>
          <w:p w14:paraId="19825DCA" w14:textId="77777777" w:rsidR="00BD4BB3" w:rsidRDefault="00BD4BB3" w:rsidP="00253C6B">
            <w:pPr>
              <w:shd w:val="clear" w:color="auto" w:fill="FFFFFF"/>
              <w:jc w:val="center"/>
            </w:pPr>
            <w:r>
              <w:rPr>
                <w:i/>
                <w:iCs/>
                <w:color w:val="000000"/>
                <w:spacing w:val="-2"/>
              </w:rPr>
              <w:t>Ošetřovatelský proces</w:t>
            </w:r>
          </w:p>
        </w:tc>
      </w:tr>
      <w:tr w:rsidR="00BD4BB3" w14:paraId="11BEB711" w14:textId="77777777" w:rsidTr="00253C6B">
        <w:tblPrEx>
          <w:tblCellMar>
            <w:top w:w="0" w:type="dxa"/>
            <w:bottom w:w="0" w:type="dxa"/>
          </w:tblCellMar>
        </w:tblPrEx>
        <w:trPr>
          <w:trHeight w:hRule="exact" w:val="259"/>
        </w:trPr>
        <w:tc>
          <w:tcPr>
            <w:tcW w:w="883" w:type="dxa"/>
            <w:tcBorders>
              <w:top w:val="nil"/>
              <w:left w:val="single" w:sz="6" w:space="0" w:color="auto"/>
              <w:bottom w:val="nil"/>
              <w:right w:val="single" w:sz="6" w:space="0" w:color="auto"/>
            </w:tcBorders>
            <w:shd w:val="clear" w:color="auto" w:fill="FFFFFF"/>
          </w:tcPr>
          <w:p w14:paraId="074CBC2E" w14:textId="77777777" w:rsidR="00BD4BB3" w:rsidRDefault="00BD4BB3" w:rsidP="00253C6B">
            <w:pPr>
              <w:shd w:val="clear" w:color="auto" w:fill="FFFFFF"/>
            </w:pPr>
            <w:r>
              <w:rPr>
                <w:i/>
                <w:iCs/>
                <w:color w:val="000000"/>
                <w:spacing w:val="3"/>
              </w:rPr>
              <w:t>fyzio-</w:t>
            </w:r>
          </w:p>
        </w:tc>
        <w:tc>
          <w:tcPr>
            <w:tcW w:w="826" w:type="dxa"/>
            <w:vMerge w:val="restart"/>
            <w:tcBorders>
              <w:top w:val="nil"/>
              <w:left w:val="single" w:sz="6" w:space="0" w:color="auto"/>
              <w:bottom w:val="nil"/>
              <w:right w:val="single" w:sz="6" w:space="0" w:color="auto"/>
            </w:tcBorders>
            <w:shd w:val="clear" w:color="auto" w:fill="FFFFFF"/>
          </w:tcPr>
          <w:p w14:paraId="25DBDABF" w14:textId="77777777" w:rsidR="00BD4BB3" w:rsidRDefault="00BD4BB3" w:rsidP="00253C6B">
            <w:pPr>
              <w:shd w:val="clear" w:color="auto" w:fill="FFFFFF"/>
              <w:spacing w:line="202" w:lineRule="exact"/>
              <w:ind w:firstLine="19"/>
            </w:pPr>
            <w:r>
              <w:rPr>
                <w:i/>
                <w:iCs/>
                <w:color w:val="000000"/>
                <w:spacing w:val="3"/>
              </w:rPr>
              <w:t>Klinické příznaky</w:t>
            </w:r>
          </w:p>
        </w:tc>
        <w:tc>
          <w:tcPr>
            <w:tcW w:w="1277" w:type="dxa"/>
            <w:tcBorders>
              <w:top w:val="single" w:sz="6" w:space="0" w:color="auto"/>
              <w:left w:val="single" w:sz="6" w:space="0" w:color="auto"/>
              <w:bottom w:val="nil"/>
              <w:right w:val="single" w:sz="6" w:space="0" w:color="auto"/>
            </w:tcBorders>
            <w:shd w:val="clear" w:color="auto" w:fill="FFFFFF"/>
          </w:tcPr>
          <w:p w14:paraId="7E63A767" w14:textId="77777777" w:rsidR="00BD4BB3" w:rsidRDefault="00BD4BB3" w:rsidP="00253C6B">
            <w:pPr>
              <w:shd w:val="clear" w:color="auto" w:fill="FFFFFF"/>
              <w:ind w:left="34"/>
            </w:pPr>
            <w:r>
              <w:rPr>
                <w:i/>
                <w:iCs/>
                <w:color w:val="000000"/>
                <w:spacing w:val="-3"/>
              </w:rPr>
              <w:t>Ošetřovatel-</w:t>
            </w:r>
          </w:p>
        </w:tc>
        <w:tc>
          <w:tcPr>
            <w:tcW w:w="4473" w:type="dxa"/>
            <w:gridSpan w:val="3"/>
            <w:tcBorders>
              <w:top w:val="single" w:sz="6" w:space="0" w:color="auto"/>
              <w:left w:val="single" w:sz="6" w:space="0" w:color="auto"/>
              <w:bottom w:val="single" w:sz="6" w:space="0" w:color="auto"/>
              <w:right w:val="single" w:sz="6" w:space="0" w:color="auto"/>
            </w:tcBorders>
            <w:shd w:val="clear" w:color="auto" w:fill="FFFFFF"/>
          </w:tcPr>
          <w:p w14:paraId="501A0856" w14:textId="77777777" w:rsidR="00BD4BB3" w:rsidRDefault="00BD4BB3" w:rsidP="00253C6B">
            <w:pPr>
              <w:shd w:val="clear" w:color="auto" w:fill="FFFFFF"/>
              <w:ind w:left="1301"/>
            </w:pPr>
            <w:r>
              <w:rPr>
                <w:i/>
                <w:iCs/>
                <w:color w:val="000000"/>
                <w:spacing w:val="-2"/>
              </w:rPr>
              <w:t>Ošetřovatelská péče</w:t>
            </w:r>
          </w:p>
        </w:tc>
      </w:tr>
      <w:tr w:rsidR="00BD4BB3" w14:paraId="389EBE1C" w14:textId="77777777" w:rsidTr="00253C6B">
        <w:tblPrEx>
          <w:tblCellMar>
            <w:top w:w="0" w:type="dxa"/>
            <w:bottom w:w="0" w:type="dxa"/>
          </w:tblCellMar>
        </w:tblPrEx>
        <w:trPr>
          <w:trHeight w:hRule="exact" w:val="259"/>
        </w:trPr>
        <w:tc>
          <w:tcPr>
            <w:tcW w:w="883" w:type="dxa"/>
            <w:tcBorders>
              <w:top w:val="nil"/>
              <w:left w:val="single" w:sz="6" w:space="0" w:color="auto"/>
              <w:bottom w:val="single" w:sz="6" w:space="0" w:color="auto"/>
              <w:right w:val="single" w:sz="6" w:space="0" w:color="auto"/>
            </w:tcBorders>
            <w:shd w:val="clear" w:color="auto" w:fill="FFFFFF"/>
          </w:tcPr>
          <w:p w14:paraId="5C81C943" w14:textId="77777777" w:rsidR="00BD4BB3" w:rsidRDefault="00BD4BB3" w:rsidP="00253C6B">
            <w:pPr>
              <w:shd w:val="clear" w:color="auto" w:fill="FFFFFF"/>
            </w:pPr>
            <w:r>
              <w:rPr>
                <w:i/>
                <w:iCs/>
                <w:color w:val="000000"/>
                <w:spacing w:val="-4"/>
              </w:rPr>
              <w:t>logie</w:t>
            </w:r>
          </w:p>
        </w:tc>
        <w:tc>
          <w:tcPr>
            <w:tcW w:w="826" w:type="dxa"/>
            <w:vMerge/>
            <w:tcBorders>
              <w:top w:val="nil"/>
              <w:left w:val="single" w:sz="6" w:space="0" w:color="auto"/>
              <w:bottom w:val="single" w:sz="6" w:space="0" w:color="auto"/>
              <w:right w:val="single" w:sz="6" w:space="0" w:color="auto"/>
            </w:tcBorders>
            <w:shd w:val="clear" w:color="auto" w:fill="FFFFFF"/>
          </w:tcPr>
          <w:p w14:paraId="7A12F11E" w14:textId="77777777" w:rsidR="00BD4BB3" w:rsidRDefault="00BD4BB3" w:rsidP="00253C6B">
            <w:pPr>
              <w:shd w:val="clear" w:color="auto" w:fill="FFFFFF"/>
            </w:pPr>
          </w:p>
          <w:p w14:paraId="43B90DAD" w14:textId="77777777" w:rsidR="00BD4BB3" w:rsidRDefault="00BD4BB3" w:rsidP="00253C6B">
            <w:pPr>
              <w:shd w:val="clear" w:color="auto" w:fill="FFFFFF"/>
            </w:pPr>
          </w:p>
        </w:tc>
        <w:tc>
          <w:tcPr>
            <w:tcW w:w="1277" w:type="dxa"/>
            <w:tcBorders>
              <w:top w:val="nil"/>
              <w:left w:val="single" w:sz="6" w:space="0" w:color="auto"/>
              <w:bottom w:val="single" w:sz="6" w:space="0" w:color="auto"/>
              <w:right w:val="single" w:sz="6" w:space="0" w:color="auto"/>
            </w:tcBorders>
            <w:shd w:val="clear" w:color="auto" w:fill="FFFFFF"/>
          </w:tcPr>
          <w:p w14:paraId="2D4E7067" w14:textId="77777777" w:rsidR="00BD4BB3" w:rsidRDefault="00BD4BB3" w:rsidP="00253C6B">
            <w:pPr>
              <w:shd w:val="clear" w:color="auto" w:fill="FFFFFF"/>
              <w:ind w:left="29"/>
            </w:pPr>
            <w:r>
              <w:rPr>
                <w:i/>
                <w:iCs/>
                <w:color w:val="000000"/>
              </w:rPr>
              <w:t>ský problém</w:t>
            </w:r>
          </w:p>
        </w:tc>
        <w:tc>
          <w:tcPr>
            <w:tcW w:w="902" w:type="dxa"/>
            <w:tcBorders>
              <w:top w:val="single" w:sz="6" w:space="0" w:color="auto"/>
              <w:left w:val="single" w:sz="6" w:space="0" w:color="auto"/>
              <w:bottom w:val="single" w:sz="6" w:space="0" w:color="auto"/>
              <w:right w:val="single" w:sz="6" w:space="0" w:color="auto"/>
            </w:tcBorders>
            <w:shd w:val="clear" w:color="auto" w:fill="FFFFFF"/>
          </w:tcPr>
          <w:p w14:paraId="353AEEFE" w14:textId="77777777" w:rsidR="00BD4BB3" w:rsidRDefault="00BD4BB3" w:rsidP="00253C6B">
            <w:pPr>
              <w:shd w:val="clear" w:color="auto" w:fill="FFFFFF"/>
              <w:ind w:left="235"/>
            </w:pPr>
            <w:r>
              <w:rPr>
                <w:b/>
                <w:bCs/>
                <w:i/>
                <w:iCs/>
                <w:color w:val="000000"/>
                <w:sz w:val="24"/>
                <w:szCs w:val="24"/>
              </w:rPr>
              <w:t>ca</w:t>
            </w:r>
          </w:p>
        </w:tc>
        <w:tc>
          <w:tcPr>
            <w:tcW w:w="2285" w:type="dxa"/>
            <w:tcBorders>
              <w:top w:val="single" w:sz="6" w:space="0" w:color="auto"/>
              <w:left w:val="single" w:sz="6" w:space="0" w:color="auto"/>
              <w:bottom w:val="single" w:sz="6" w:space="0" w:color="auto"/>
              <w:right w:val="single" w:sz="6" w:space="0" w:color="auto"/>
            </w:tcBorders>
            <w:shd w:val="clear" w:color="auto" w:fill="FFFFFF"/>
          </w:tcPr>
          <w:p w14:paraId="30EF5C5E" w14:textId="77777777" w:rsidR="00BD4BB3" w:rsidRDefault="00BD4BB3" w:rsidP="00253C6B">
            <w:pPr>
              <w:shd w:val="clear" w:color="auto" w:fill="FFFFFF"/>
              <w:ind w:left="830"/>
            </w:pPr>
            <w:r>
              <w:rPr>
                <w:i/>
                <w:iCs/>
                <w:color w:val="000000"/>
              </w:rPr>
              <w:t>plán</w:t>
            </w:r>
          </w:p>
        </w:tc>
        <w:tc>
          <w:tcPr>
            <w:tcW w:w="1286" w:type="dxa"/>
            <w:tcBorders>
              <w:top w:val="single" w:sz="6" w:space="0" w:color="auto"/>
              <w:left w:val="single" w:sz="6" w:space="0" w:color="auto"/>
              <w:bottom w:val="single" w:sz="6" w:space="0" w:color="auto"/>
              <w:right w:val="single" w:sz="6" w:space="0" w:color="auto"/>
            </w:tcBorders>
            <w:shd w:val="clear" w:color="auto" w:fill="FFFFFF"/>
          </w:tcPr>
          <w:p w14:paraId="69B750AC" w14:textId="77777777" w:rsidR="00BD4BB3" w:rsidRDefault="00BD4BB3" w:rsidP="00253C6B">
            <w:pPr>
              <w:shd w:val="clear" w:color="auto" w:fill="FFFFFF"/>
              <w:ind w:left="29"/>
            </w:pPr>
            <w:r>
              <w:rPr>
                <w:i/>
                <w:iCs/>
                <w:color w:val="000000"/>
                <w:spacing w:val="-5"/>
                <w:sz w:val="22"/>
                <w:szCs w:val="22"/>
              </w:rPr>
              <w:t>nemocniční</w:t>
            </w:r>
          </w:p>
        </w:tc>
      </w:tr>
      <w:tr w:rsidR="00BD4BB3" w14:paraId="6297E33B" w14:textId="77777777" w:rsidTr="00253C6B">
        <w:tblPrEx>
          <w:tblCellMar>
            <w:top w:w="0" w:type="dxa"/>
            <w:bottom w:w="0" w:type="dxa"/>
          </w:tblCellMar>
        </w:tblPrEx>
        <w:trPr>
          <w:trHeight w:hRule="exact" w:val="259"/>
        </w:trPr>
        <w:tc>
          <w:tcPr>
            <w:tcW w:w="883" w:type="dxa"/>
            <w:tcBorders>
              <w:top w:val="single" w:sz="6" w:space="0" w:color="auto"/>
              <w:left w:val="single" w:sz="6" w:space="0" w:color="auto"/>
              <w:bottom w:val="nil"/>
              <w:right w:val="single" w:sz="6" w:space="0" w:color="auto"/>
            </w:tcBorders>
            <w:shd w:val="clear" w:color="auto" w:fill="FFFFFF"/>
          </w:tcPr>
          <w:p w14:paraId="3CF01A07" w14:textId="77777777" w:rsidR="00BD4BB3" w:rsidRDefault="00BD4BB3" w:rsidP="00253C6B">
            <w:pPr>
              <w:shd w:val="clear" w:color="auto" w:fill="FFFFFF"/>
            </w:pPr>
            <w:r>
              <w:rPr>
                <w:color w:val="000000"/>
                <w:spacing w:val="-2"/>
              </w:rPr>
              <w:t>městnání</w:t>
            </w:r>
          </w:p>
        </w:tc>
        <w:tc>
          <w:tcPr>
            <w:tcW w:w="826" w:type="dxa"/>
            <w:tcBorders>
              <w:top w:val="single" w:sz="6" w:space="0" w:color="auto"/>
              <w:left w:val="single" w:sz="6" w:space="0" w:color="auto"/>
              <w:bottom w:val="nil"/>
              <w:right w:val="single" w:sz="6" w:space="0" w:color="auto"/>
            </w:tcBorders>
            <w:shd w:val="clear" w:color="auto" w:fill="FFFFFF"/>
          </w:tcPr>
          <w:p w14:paraId="622360EC" w14:textId="77777777" w:rsidR="00BD4BB3" w:rsidRDefault="00BD4BB3" w:rsidP="00253C6B">
            <w:pPr>
              <w:shd w:val="clear" w:color="auto" w:fill="FFFFFF"/>
            </w:pPr>
            <w:r>
              <w:rPr>
                <w:color w:val="000000"/>
                <w:spacing w:val="-4"/>
              </w:rPr>
              <w:t>otok,</w:t>
            </w:r>
          </w:p>
        </w:tc>
        <w:tc>
          <w:tcPr>
            <w:tcW w:w="1277" w:type="dxa"/>
            <w:tcBorders>
              <w:top w:val="single" w:sz="6" w:space="0" w:color="auto"/>
              <w:left w:val="single" w:sz="6" w:space="0" w:color="auto"/>
              <w:bottom w:val="nil"/>
              <w:right w:val="single" w:sz="6" w:space="0" w:color="auto"/>
            </w:tcBorders>
            <w:shd w:val="clear" w:color="auto" w:fill="FFFFFF"/>
          </w:tcPr>
          <w:p w14:paraId="024A2A89" w14:textId="77777777" w:rsidR="00BD4BB3" w:rsidRDefault="00BD4BB3" w:rsidP="00253C6B">
            <w:pPr>
              <w:shd w:val="clear" w:color="auto" w:fill="FFFFFF"/>
            </w:pPr>
            <w:r>
              <w:rPr>
                <w:color w:val="000000"/>
                <w:spacing w:val="-1"/>
              </w:rPr>
              <w:t>bolest</w:t>
            </w:r>
          </w:p>
        </w:tc>
        <w:tc>
          <w:tcPr>
            <w:tcW w:w="902" w:type="dxa"/>
            <w:tcBorders>
              <w:top w:val="single" w:sz="6" w:space="0" w:color="auto"/>
              <w:left w:val="single" w:sz="6" w:space="0" w:color="auto"/>
              <w:bottom w:val="nil"/>
              <w:right w:val="single" w:sz="6" w:space="0" w:color="auto"/>
            </w:tcBorders>
            <w:shd w:val="clear" w:color="auto" w:fill="FFFFFF"/>
          </w:tcPr>
          <w:p w14:paraId="724E735A" w14:textId="77777777" w:rsidR="00BD4BB3" w:rsidRDefault="00BD4BB3" w:rsidP="00253C6B">
            <w:pPr>
              <w:shd w:val="clear" w:color="auto" w:fill="FFFFFF"/>
            </w:pPr>
            <w:r>
              <w:rPr>
                <w:color w:val="000000"/>
                <w:spacing w:val="-2"/>
              </w:rPr>
              <w:t>zmírnit</w:t>
            </w:r>
          </w:p>
        </w:tc>
        <w:tc>
          <w:tcPr>
            <w:tcW w:w="2285" w:type="dxa"/>
            <w:tcBorders>
              <w:top w:val="single" w:sz="6" w:space="0" w:color="auto"/>
              <w:left w:val="single" w:sz="6" w:space="0" w:color="auto"/>
              <w:bottom w:val="nil"/>
              <w:right w:val="single" w:sz="6" w:space="0" w:color="auto"/>
            </w:tcBorders>
            <w:shd w:val="clear" w:color="auto" w:fill="FFFFFF"/>
          </w:tcPr>
          <w:p w14:paraId="46AC3CA2" w14:textId="77777777" w:rsidR="00BD4BB3" w:rsidRDefault="00BD4BB3" w:rsidP="00253C6B">
            <w:pPr>
              <w:shd w:val="clear" w:color="auto" w:fill="FFFFFF"/>
            </w:pPr>
            <w:r>
              <w:rPr>
                <w:color w:val="000000"/>
                <w:spacing w:val="-2"/>
              </w:rPr>
              <w:t>zjistit a zhodnotit subj. po-</w:t>
            </w:r>
          </w:p>
        </w:tc>
        <w:tc>
          <w:tcPr>
            <w:tcW w:w="1286" w:type="dxa"/>
            <w:tcBorders>
              <w:top w:val="single" w:sz="6" w:space="0" w:color="auto"/>
              <w:left w:val="single" w:sz="6" w:space="0" w:color="auto"/>
              <w:bottom w:val="nil"/>
              <w:right w:val="single" w:sz="6" w:space="0" w:color="auto"/>
            </w:tcBorders>
            <w:shd w:val="clear" w:color="auto" w:fill="FFFFFF"/>
          </w:tcPr>
          <w:p w14:paraId="589EE3D9" w14:textId="77777777" w:rsidR="00BD4BB3" w:rsidRDefault="00BD4BB3" w:rsidP="00253C6B">
            <w:pPr>
              <w:shd w:val="clear" w:color="auto" w:fill="FFFFFF"/>
            </w:pPr>
            <w:r>
              <w:rPr>
                <w:color w:val="000000"/>
                <w:spacing w:val="-2"/>
              </w:rPr>
              <w:t>u dlouhotrva-</w:t>
            </w:r>
          </w:p>
        </w:tc>
      </w:tr>
      <w:tr w:rsidR="00BD4BB3" w14:paraId="4CABBA56" w14:textId="77777777" w:rsidTr="00253C6B">
        <w:tblPrEx>
          <w:tblCellMar>
            <w:top w:w="0" w:type="dxa"/>
            <w:bottom w:w="0" w:type="dxa"/>
          </w:tblCellMar>
        </w:tblPrEx>
        <w:trPr>
          <w:trHeight w:hRule="exact" w:val="221"/>
        </w:trPr>
        <w:tc>
          <w:tcPr>
            <w:tcW w:w="883" w:type="dxa"/>
            <w:tcBorders>
              <w:top w:val="nil"/>
              <w:left w:val="single" w:sz="6" w:space="0" w:color="auto"/>
              <w:bottom w:val="nil"/>
              <w:right w:val="single" w:sz="6" w:space="0" w:color="auto"/>
            </w:tcBorders>
            <w:shd w:val="clear" w:color="auto" w:fill="FFFFFF"/>
          </w:tcPr>
          <w:p w14:paraId="77F541BF" w14:textId="77777777" w:rsidR="00BD4BB3" w:rsidRDefault="00BD4BB3" w:rsidP="00253C6B">
            <w:pPr>
              <w:shd w:val="clear" w:color="auto" w:fill="FFFFFF"/>
            </w:pPr>
            <w:r>
              <w:rPr>
                <w:color w:val="000000"/>
                <w:spacing w:val="-2"/>
              </w:rPr>
              <w:t>krve</w:t>
            </w:r>
          </w:p>
        </w:tc>
        <w:tc>
          <w:tcPr>
            <w:tcW w:w="826" w:type="dxa"/>
            <w:tcBorders>
              <w:top w:val="nil"/>
              <w:left w:val="single" w:sz="6" w:space="0" w:color="auto"/>
              <w:bottom w:val="nil"/>
              <w:right w:val="single" w:sz="6" w:space="0" w:color="auto"/>
            </w:tcBorders>
            <w:shd w:val="clear" w:color="auto" w:fill="FFFFFF"/>
          </w:tcPr>
          <w:p w14:paraId="16E82B22" w14:textId="77777777" w:rsidR="00BD4BB3" w:rsidRDefault="00BD4BB3" w:rsidP="00253C6B">
            <w:pPr>
              <w:shd w:val="clear" w:color="auto" w:fill="FFFFFF"/>
            </w:pPr>
            <w:r>
              <w:rPr>
                <w:color w:val="000000"/>
                <w:spacing w:val="-3"/>
              </w:rPr>
              <w:t>bolest,</w:t>
            </w:r>
          </w:p>
        </w:tc>
        <w:tc>
          <w:tcPr>
            <w:tcW w:w="1277" w:type="dxa"/>
            <w:tcBorders>
              <w:top w:val="nil"/>
              <w:left w:val="single" w:sz="6" w:space="0" w:color="auto"/>
              <w:bottom w:val="nil"/>
              <w:right w:val="single" w:sz="6" w:space="0" w:color="auto"/>
            </w:tcBorders>
            <w:shd w:val="clear" w:color="auto" w:fill="FFFFFF"/>
          </w:tcPr>
          <w:p w14:paraId="63CB7CCF" w14:textId="77777777" w:rsidR="00BD4BB3" w:rsidRDefault="00BD4BB3" w:rsidP="00253C6B">
            <w:pPr>
              <w:shd w:val="clear" w:color="auto" w:fill="FFFFFF"/>
            </w:pPr>
          </w:p>
        </w:tc>
        <w:tc>
          <w:tcPr>
            <w:tcW w:w="902" w:type="dxa"/>
            <w:tcBorders>
              <w:top w:val="nil"/>
              <w:left w:val="single" w:sz="6" w:space="0" w:color="auto"/>
              <w:bottom w:val="nil"/>
              <w:right w:val="single" w:sz="6" w:space="0" w:color="auto"/>
            </w:tcBorders>
            <w:shd w:val="clear" w:color="auto" w:fill="FFFFFF"/>
          </w:tcPr>
          <w:p w14:paraId="107FF9A7" w14:textId="77777777" w:rsidR="00BD4BB3" w:rsidRDefault="00BD4BB3" w:rsidP="00253C6B">
            <w:pPr>
              <w:shd w:val="clear" w:color="auto" w:fill="FFFFFF"/>
            </w:pPr>
            <w:r>
              <w:rPr>
                <w:color w:val="000000"/>
                <w:spacing w:val="-2"/>
              </w:rPr>
              <w:t>nebo od-</w:t>
            </w:r>
          </w:p>
        </w:tc>
        <w:tc>
          <w:tcPr>
            <w:tcW w:w="2285" w:type="dxa"/>
            <w:tcBorders>
              <w:top w:val="nil"/>
              <w:left w:val="single" w:sz="6" w:space="0" w:color="auto"/>
              <w:bottom w:val="nil"/>
              <w:right w:val="single" w:sz="6" w:space="0" w:color="auto"/>
            </w:tcBorders>
            <w:shd w:val="clear" w:color="auto" w:fill="FFFFFF"/>
          </w:tcPr>
          <w:p w14:paraId="18993717" w14:textId="77777777" w:rsidR="00BD4BB3" w:rsidRDefault="00BD4BB3" w:rsidP="00253C6B">
            <w:pPr>
              <w:shd w:val="clear" w:color="auto" w:fill="FFFFFF"/>
            </w:pPr>
            <w:r>
              <w:rPr>
                <w:color w:val="000000"/>
                <w:spacing w:val="2"/>
              </w:rPr>
              <w:t>city, podání analgetik, jiné</w:t>
            </w:r>
          </w:p>
        </w:tc>
        <w:tc>
          <w:tcPr>
            <w:tcW w:w="1286" w:type="dxa"/>
            <w:tcBorders>
              <w:top w:val="nil"/>
              <w:left w:val="single" w:sz="6" w:space="0" w:color="auto"/>
              <w:bottom w:val="nil"/>
              <w:right w:val="single" w:sz="6" w:space="0" w:color="auto"/>
            </w:tcBorders>
            <w:shd w:val="clear" w:color="auto" w:fill="FFFFFF"/>
          </w:tcPr>
          <w:p w14:paraId="48E32268" w14:textId="77777777" w:rsidR="00BD4BB3" w:rsidRDefault="00BD4BB3" w:rsidP="00253C6B">
            <w:pPr>
              <w:shd w:val="clear" w:color="auto" w:fill="FFFFFF"/>
            </w:pPr>
            <w:r>
              <w:rPr>
                <w:color w:val="000000"/>
                <w:spacing w:val="1"/>
              </w:rPr>
              <w:t>jících defektů,</w:t>
            </w:r>
          </w:p>
        </w:tc>
      </w:tr>
      <w:tr w:rsidR="00BD4BB3" w14:paraId="23E5B361" w14:textId="77777777" w:rsidTr="00253C6B">
        <w:tblPrEx>
          <w:tblCellMar>
            <w:top w:w="0" w:type="dxa"/>
            <w:bottom w:w="0" w:type="dxa"/>
          </w:tblCellMar>
        </w:tblPrEx>
        <w:trPr>
          <w:trHeight w:hRule="exact" w:val="211"/>
        </w:trPr>
        <w:tc>
          <w:tcPr>
            <w:tcW w:w="883" w:type="dxa"/>
            <w:tcBorders>
              <w:top w:val="nil"/>
              <w:left w:val="single" w:sz="6" w:space="0" w:color="auto"/>
              <w:bottom w:val="nil"/>
              <w:right w:val="single" w:sz="6" w:space="0" w:color="auto"/>
            </w:tcBorders>
            <w:shd w:val="clear" w:color="auto" w:fill="FFFFFF"/>
          </w:tcPr>
          <w:p w14:paraId="731844D0" w14:textId="77777777" w:rsidR="00BD4BB3" w:rsidRDefault="00BD4BB3" w:rsidP="00253C6B">
            <w:pPr>
              <w:shd w:val="clear" w:color="auto" w:fill="FFFFFF"/>
            </w:pPr>
            <w:r>
              <w:rPr>
                <w:color w:val="000000"/>
                <w:spacing w:val="-3"/>
              </w:rPr>
              <w:t>v žilách</w:t>
            </w:r>
          </w:p>
        </w:tc>
        <w:tc>
          <w:tcPr>
            <w:tcW w:w="826" w:type="dxa"/>
            <w:tcBorders>
              <w:top w:val="nil"/>
              <w:left w:val="single" w:sz="6" w:space="0" w:color="auto"/>
              <w:bottom w:val="nil"/>
              <w:right w:val="single" w:sz="6" w:space="0" w:color="auto"/>
            </w:tcBorders>
            <w:shd w:val="clear" w:color="auto" w:fill="FFFFFF"/>
          </w:tcPr>
          <w:p w14:paraId="0514DC06" w14:textId="77777777" w:rsidR="00BD4BB3" w:rsidRDefault="00BD4BB3" w:rsidP="00253C6B">
            <w:pPr>
              <w:shd w:val="clear" w:color="auto" w:fill="FFFFFF"/>
            </w:pPr>
            <w:r>
              <w:rPr>
                <w:color w:val="000000"/>
                <w:spacing w:val="-8"/>
              </w:rPr>
              <w:t>pares te-</w:t>
            </w:r>
          </w:p>
        </w:tc>
        <w:tc>
          <w:tcPr>
            <w:tcW w:w="1277" w:type="dxa"/>
            <w:tcBorders>
              <w:top w:val="nil"/>
              <w:left w:val="single" w:sz="6" w:space="0" w:color="auto"/>
              <w:bottom w:val="nil"/>
              <w:right w:val="single" w:sz="6" w:space="0" w:color="auto"/>
            </w:tcBorders>
            <w:shd w:val="clear" w:color="auto" w:fill="FFFFFF"/>
          </w:tcPr>
          <w:p w14:paraId="0C497A6B" w14:textId="77777777" w:rsidR="00BD4BB3" w:rsidRDefault="00BD4BB3" w:rsidP="00253C6B">
            <w:pPr>
              <w:shd w:val="clear" w:color="auto" w:fill="FFFFFF"/>
            </w:pPr>
          </w:p>
        </w:tc>
        <w:tc>
          <w:tcPr>
            <w:tcW w:w="902" w:type="dxa"/>
            <w:tcBorders>
              <w:top w:val="nil"/>
              <w:left w:val="single" w:sz="6" w:space="0" w:color="auto"/>
              <w:bottom w:val="nil"/>
              <w:right w:val="single" w:sz="6" w:space="0" w:color="auto"/>
            </w:tcBorders>
            <w:shd w:val="clear" w:color="auto" w:fill="FFFFFF"/>
          </w:tcPr>
          <w:p w14:paraId="79EA2319" w14:textId="77777777" w:rsidR="00BD4BB3" w:rsidRDefault="00BD4BB3" w:rsidP="00253C6B">
            <w:pPr>
              <w:shd w:val="clear" w:color="auto" w:fill="FFFFFF"/>
            </w:pPr>
            <w:r>
              <w:rPr>
                <w:color w:val="000000"/>
                <w:spacing w:val="-2"/>
              </w:rPr>
              <w:t>stranit</w:t>
            </w:r>
          </w:p>
        </w:tc>
        <w:tc>
          <w:tcPr>
            <w:tcW w:w="2285" w:type="dxa"/>
            <w:tcBorders>
              <w:top w:val="nil"/>
              <w:left w:val="single" w:sz="6" w:space="0" w:color="auto"/>
              <w:bottom w:val="nil"/>
              <w:right w:val="single" w:sz="6" w:space="0" w:color="auto"/>
            </w:tcBorders>
            <w:shd w:val="clear" w:color="auto" w:fill="FFFFFF"/>
          </w:tcPr>
          <w:p w14:paraId="26517A2F" w14:textId="77777777" w:rsidR="00BD4BB3" w:rsidRDefault="00BD4BB3" w:rsidP="00253C6B">
            <w:pPr>
              <w:shd w:val="clear" w:color="auto" w:fill="FFFFFF"/>
            </w:pPr>
            <w:r>
              <w:rPr>
                <w:color w:val="000000"/>
                <w:spacing w:val="-2"/>
              </w:rPr>
              <w:t>úlevové praktiky (poloha,</w:t>
            </w:r>
          </w:p>
        </w:tc>
        <w:tc>
          <w:tcPr>
            <w:tcW w:w="1286" w:type="dxa"/>
            <w:tcBorders>
              <w:top w:val="nil"/>
              <w:left w:val="single" w:sz="6" w:space="0" w:color="auto"/>
              <w:bottom w:val="nil"/>
              <w:right w:val="single" w:sz="6" w:space="0" w:color="auto"/>
            </w:tcBorders>
            <w:shd w:val="clear" w:color="auto" w:fill="FFFFFF"/>
          </w:tcPr>
          <w:p w14:paraId="1EC9198B" w14:textId="77777777" w:rsidR="00BD4BB3" w:rsidRDefault="00BD4BB3" w:rsidP="00253C6B">
            <w:pPr>
              <w:shd w:val="clear" w:color="auto" w:fill="FFFFFF"/>
            </w:pPr>
            <w:r>
              <w:rPr>
                <w:color w:val="000000"/>
                <w:spacing w:val="-2"/>
              </w:rPr>
              <w:t>výskytu infek-</w:t>
            </w:r>
          </w:p>
        </w:tc>
      </w:tr>
      <w:tr w:rsidR="00BD4BB3" w14:paraId="3005F3D8" w14:textId="77777777" w:rsidTr="00253C6B">
        <w:tblPrEx>
          <w:tblCellMar>
            <w:top w:w="0" w:type="dxa"/>
            <w:bottom w:w="0" w:type="dxa"/>
          </w:tblCellMar>
        </w:tblPrEx>
        <w:trPr>
          <w:trHeight w:hRule="exact" w:val="202"/>
        </w:trPr>
        <w:tc>
          <w:tcPr>
            <w:tcW w:w="883" w:type="dxa"/>
            <w:tcBorders>
              <w:top w:val="nil"/>
              <w:left w:val="single" w:sz="6" w:space="0" w:color="auto"/>
              <w:bottom w:val="nil"/>
              <w:right w:val="single" w:sz="6" w:space="0" w:color="auto"/>
            </w:tcBorders>
            <w:shd w:val="clear" w:color="auto" w:fill="FFFFFF"/>
          </w:tcPr>
          <w:p w14:paraId="3E1F4776" w14:textId="77777777" w:rsidR="00BD4BB3" w:rsidRDefault="00BD4BB3" w:rsidP="00253C6B">
            <w:pPr>
              <w:shd w:val="clear" w:color="auto" w:fill="FFFFFF"/>
            </w:pPr>
          </w:p>
        </w:tc>
        <w:tc>
          <w:tcPr>
            <w:tcW w:w="826" w:type="dxa"/>
            <w:tcBorders>
              <w:top w:val="nil"/>
              <w:left w:val="single" w:sz="6" w:space="0" w:color="auto"/>
              <w:bottom w:val="nil"/>
              <w:right w:val="single" w:sz="6" w:space="0" w:color="auto"/>
            </w:tcBorders>
            <w:shd w:val="clear" w:color="auto" w:fill="FFFFFF"/>
          </w:tcPr>
          <w:p w14:paraId="51054EAF" w14:textId="77777777" w:rsidR="00BD4BB3" w:rsidRDefault="00BD4BB3" w:rsidP="00253C6B">
            <w:pPr>
              <w:shd w:val="clear" w:color="auto" w:fill="FFFFFF"/>
            </w:pPr>
            <w:r>
              <w:rPr>
                <w:color w:val="000000"/>
              </w:rPr>
              <w:t>zie</w:t>
            </w:r>
          </w:p>
        </w:tc>
        <w:tc>
          <w:tcPr>
            <w:tcW w:w="1277" w:type="dxa"/>
            <w:tcBorders>
              <w:top w:val="nil"/>
              <w:left w:val="single" w:sz="6" w:space="0" w:color="auto"/>
              <w:bottom w:val="nil"/>
              <w:right w:val="single" w:sz="6" w:space="0" w:color="auto"/>
            </w:tcBorders>
            <w:shd w:val="clear" w:color="auto" w:fill="FFFFFF"/>
          </w:tcPr>
          <w:p w14:paraId="53A88117" w14:textId="77777777" w:rsidR="00BD4BB3" w:rsidRDefault="00BD4BB3" w:rsidP="00253C6B">
            <w:pPr>
              <w:shd w:val="clear" w:color="auto" w:fill="FFFFFF"/>
            </w:pPr>
          </w:p>
        </w:tc>
        <w:tc>
          <w:tcPr>
            <w:tcW w:w="902" w:type="dxa"/>
            <w:tcBorders>
              <w:top w:val="nil"/>
              <w:left w:val="single" w:sz="6" w:space="0" w:color="auto"/>
              <w:bottom w:val="nil"/>
              <w:right w:val="single" w:sz="6" w:space="0" w:color="auto"/>
            </w:tcBorders>
            <w:shd w:val="clear" w:color="auto" w:fill="FFFFFF"/>
          </w:tcPr>
          <w:p w14:paraId="026D3051" w14:textId="77777777" w:rsidR="00BD4BB3" w:rsidRDefault="00BD4BB3" w:rsidP="00253C6B">
            <w:pPr>
              <w:shd w:val="clear" w:color="auto" w:fill="FFFFFF"/>
            </w:pPr>
            <w:r>
              <w:rPr>
                <w:color w:val="000000"/>
                <w:spacing w:val="-1"/>
              </w:rPr>
              <w:t>bolest</w:t>
            </w:r>
          </w:p>
        </w:tc>
        <w:tc>
          <w:tcPr>
            <w:tcW w:w="2285" w:type="dxa"/>
            <w:tcBorders>
              <w:top w:val="nil"/>
              <w:left w:val="single" w:sz="6" w:space="0" w:color="auto"/>
              <w:bottom w:val="nil"/>
              <w:right w:val="single" w:sz="6" w:space="0" w:color="auto"/>
            </w:tcBorders>
            <w:shd w:val="clear" w:color="auto" w:fill="FFFFFF"/>
          </w:tcPr>
          <w:p w14:paraId="31E3488D" w14:textId="77777777" w:rsidR="00BD4BB3" w:rsidRDefault="00BD4BB3" w:rsidP="00253C6B">
            <w:pPr>
              <w:shd w:val="clear" w:color="auto" w:fill="FFFFFF"/>
            </w:pPr>
            <w:r>
              <w:rPr>
                <w:color w:val="000000"/>
                <w:spacing w:val="-2"/>
              </w:rPr>
              <w:t>masáže, aplikace tepla a</w:t>
            </w:r>
          </w:p>
        </w:tc>
        <w:tc>
          <w:tcPr>
            <w:tcW w:w="1286" w:type="dxa"/>
            <w:tcBorders>
              <w:top w:val="nil"/>
              <w:left w:val="single" w:sz="6" w:space="0" w:color="auto"/>
              <w:bottom w:val="nil"/>
              <w:right w:val="single" w:sz="6" w:space="0" w:color="auto"/>
            </w:tcBorders>
            <w:shd w:val="clear" w:color="auto" w:fill="FFFFFF"/>
          </w:tcPr>
          <w:p w14:paraId="77631ABE" w14:textId="77777777" w:rsidR="00BD4BB3" w:rsidRDefault="00BD4BB3" w:rsidP="00253C6B">
            <w:pPr>
              <w:shd w:val="clear" w:color="auto" w:fill="FFFFFF"/>
            </w:pPr>
            <w:r>
              <w:rPr>
                <w:color w:val="000000"/>
                <w:spacing w:val="-3"/>
              </w:rPr>
              <w:t>ce, šíření do</w:t>
            </w:r>
          </w:p>
        </w:tc>
      </w:tr>
      <w:tr w:rsidR="00BD4BB3" w14:paraId="40793C5E" w14:textId="77777777" w:rsidTr="00253C6B">
        <w:tblPrEx>
          <w:tblCellMar>
            <w:top w:w="0" w:type="dxa"/>
            <w:bottom w:w="0" w:type="dxa"/>
          </w:tblCellMar>
        </w:tblPrEx>
        <w:trPr>
          <w:trHeight w:hRule="exact" w:val="317"/>
        </w:trPr>
        <w:tc>
          <w:tcPr>
            <w:tcW w:w="883" w:type="dxa"/>
            <w:tcBorders>
              <w:top w:val="nil"/>
              <w:left w:val="single" w:sz="6" w:space="0" w:color="auto"/>
              <w:bottom w:val="nil"/>
              <w:right w:val="single" w:sz="6" w:space="0" w:color="auto"/>
            </w:tcBorders>
            <w:shd w:val="clear" w:color="auto" w:fill="FFFFFF"/>
          </w:tcPr>
          <w:p w14:paraId="6F687304" w14:textId="77777777" w:rsidR="00BD4BB3" w:rsidRDefault="00BD4BB3" w:rsidP="00253C6B">
            <w:pPr>
              <w:shd w:val="clear" w:color="auto" w:fill="FFFFFF"/>
            </w:pPr>
          </w:p>
        </w:tc>
        <w:tc>
          <w:tcPr>
            <w:tcW w:w="826" w:type="dxa"/>
            <w:tcBorders>
              <w:top w:val="nil"/>
              <w:left w:val="single" w:sz="6" w:space="0" w:color="auto"/>
              <w:bottom w:val="nil"/>
              <w:right w:val="single" w:sz="6" w:space="0" w:color="auto"/>
            </w:tcBorders>
            <w:shd w:val="clear" w:color="auto" w:fill="FFFFFF"/>
          </w:tcPr>
          <w:p w14:paraId="15116095" w14:textId="77777777" w:rsidR="00BD4BB3" w:rsidRDefault="00BD4BB3" w:rsidP="00253C6B">
            <w:pPr>
              <w:shd w:val="clear" w:color="auto" w:fill="FFFFFF"/>
            </w:pPr>
          </w:p>
        </w:tc>
        <w:tc>
          <w:tcPr>
            <w:tcW w:w="1277" w:type="dxa"/>
            <w:tcBorders>
              <w:top w:val="nil"/>
              <w:left w:val="single" w:sz="6" w:space="0" w:color="auto"/>
              <w:bottom w:val="nil"/>
              <w:right w:val="single" w:sz="6" w:space="0" w:color="auto"/>
            </w:tcBorders>
            <w:shd w:val="clear" w:color="auto" w:fill="FFFFFF"/>
          </w:tcPr>
          <w:p w14:paraId="56B2FEFB" w14:textId="77777777" w:rsidR="00BD4BB3" w:rsidRDefault="00BD4BB3" w:rsidP="00253C6B">
            <w:pPr>
              <w:shd w:val="clear" w:color="auto" w:fill="FFFFFF"/>
            </w:pPr>
          </w:p>
        </w:tc>
        <w:tc>
          <w:tcPr>
            <w:tcW w:w="902" w:type="dxa"/>
            <w:tcBorders>
              <w:top w:val="nil"/>
              <w:left w:val="single" w:sz="6" w:space="0" w:color="auto"/>
              <w:bottom w:val="nil"/>
              <w:right w:val="single" w:sz="6" w:space="0" w:color="auto"/>
            </w:tcBorders>
            <w:shd w:val="clear" w:color="auto" w:fill="FFFFFF"/>
          </w:tcPr>
          <w:p w14:paraId="2BECCEA2" w14:textId="77777777" w:rsidR="00BD4BB3" w:rsidRDefault="00BD4BB3" w:rsidP="00253C6B">
            <w:pPr>
              <w:shd w:val="clear" w:color="auto" w:fill="FFFFFF"/>
            </w:pPr>
          </w:p>
        </w:tc>
        <w:tc>
          <w:tcPr>
            <w:tcW w:w="2285" w:type="dxa"/>
            <w:tcBorders>
              <w:top w:val="nil"/>
              <w:left w:val="single" w:sz="6" w:space="0" w:color="auto"/>
              <w:bottom w:val="nil"/>
              <w:right w:val="single" w:sz="6" w:space="0" w:color="auto"/>
            </w:tcBorders>
            <w:shd w:val="clear" w:color="auto" w:fill="FFFFFF"/>
          </w:tcPr>
          <w:p w14:paraId="36BFE276" w14:textId="77777777" w:rsidR="00BD4BB3" w:rsidRDefault="00BD4BB3" w:rsidP="00253C6B">
            <w:pPr>
              <w:shd w:val="clear" w:color="auto" w:fill="FFFFFF"/>
            </w:pPr>
            <w:r>
              <w:rPr>
                <w:color w:val="000000"/>
                <w:spacing w:val="-2"/>
              </w:rPr>
              <w:t xml:space="preserve">chladu, </w:t>
            </w:r>
            <w:proofErr w:type="gramStart"/>
            <w:r>
              <w:rPr>
                <w:color w:val="000000"/>
                <w:spacing w:val="-2"/>
              </w:rPr>
              <w:t>cvičení,</w:t>
            </w:r>
            <w:proofErr w:type="gramEnd"/>
            <w:r>
              <w:rPr>
                <w:color w:val="000000"/>
                <w:spacing w:val="-2"/>
              </w:rPr>
              <w:t xml:space="preserve"> apod.)</w:t>
            </w:r>
          </w:p>
        </w:tc>
        <w:tc>
          <w:tcPr>
            <w:tcW w:w="1286" w:type="dxa"/>
            <w:tcBorders>
              <w:top w:val="nil"/>
              <w:left w:val="single" w:sz="6" w:space="0" w:color="auto"/>
              <w:bottom w:val="nil"/>
              <w:right w:val="single" w:sz="6" w:space="0" w:color="auto"/>
            </w:tcBorders>
            <w:shd w:val="clear" w:color="auto" w:fill="FFFFFF"/>
          </w:tcPr>
          <w:p w14:paraId="7A5F98E3" w14:textId="77777777" w:rsidR="00BD4BB3" w:rsidRDefault="00BD4BB3" w:rsidP="00253C6B">
            <w:pPr>
              <w:shd w:val="clear" w:color="auto" w:fill="FFFFFF"/>
            </w:pPr>
            <w:r>
              <w:rPr>
                <w:color w:val="000000"/>
                <w:spacing w:val="-2"/>
              </w:rPr>
              <w:t>okolí</w:t>
            </w:r>
          </w:p>
        </w:tc>
      </w:tr>
      <w:tr w:rsidR="00BD4BB3" w14:paraId="14F0F8E6" w14:textId="77777777" w:rsidTr="00253C6B">
        <w:tblPrEx>
          <w:tblCellMar>
            <w:top w:w="0" w:type="dxa"/>
            <w:bottom w:w="0" w:type="dxa"/>
          </w:tblCellMar>
        </w:tblPrEx>
        <w:trPr>
          <w:trHeight w:hRule="exact" w:val="317"/>
        </w:trPr>
        <w:tc>
          <w:tcPr>
            <w:tcW w:w="883" w:type="dxa"/>
            <w:tcBorders>
              <w:top w:val="nil"/>
              <w:left w:val="single" w:sz="6" w:space="0" w:color="auto"/>
              <w:bottom w:val="nil"/>
              <w:right w:val="single" w:sz="6" w:space="0" w:color="auto"/>
            </w:tcBorders>
            <w:shd w:val="clear" w:color="auto" w:fill="FFFFFF"/>
          </w:tcPr>
          <w:p w14:paraId="060DBE64" w14:textId="77777777" w:rsidR="00BD4BB3" w:rsidRDefault="00BD4BB3" w:rsidP="00253C6B">
            <w:pPr>
              <w:shd w:val="clear" w:color="auto" w:fill="FFFFFF"/>
            </w:pPr>
            <w:r>
              <w:rPr>
                <w:color w:val="000000"/>
                <w:spacing w:val="-2"/>
              </w:rPr>
              <w:t>městnání</w:t>
            </w:r>
          </w:p>
        </w:tc>
        <w:tc>
          <w:tcPr>
            <w:tcW w:w="826" w:type="dxa"/>
            <w:tcBorders>
              <w:top w:val="nil"/>
              <w:left w:val="single" w:sz="6" w:space="0" w:color="auto"/>
              <w:bottom w:val="nil"/>
              <w:right w:val="single" w:sz="6" w:space="0" w:color="auto"/>
            </w:tcBorders>
            <w:shd w:val="clear" w:color="auto" w:fill="FFFFFF"/>
          </w:tcPr>
          <w:p w14:paraId="584DA671" w14:textId="77777777" w:rsidR="00BD4BB3" w:rsidRDefault="00BD4BB3" w:rsidP="00253C6B">
            <w:pPr>
              <w:shd w:val="clear" w:color="auto" w:fill="FFFFFF"/>
            </w:pPr>
          </w:p>
        </w:tc>
        <w:tc>
          <w:tcPr>
            <w:tcW w:w="1277" w:type="dxa"/>
            <w:tcBorders>
              <w:top w:val="nil"/>
              <w:left w:val="single" w:sz="6" w:space="0" w:color="auto"/>
              <w:bottom w:val="nil"/>
              <w:right w:val="single" w:sz="6" w:space="0" w:color="auto"/>
            </w:tcBorders>
            <w:shd w:val="clear" w:color="auto" w:fill="FFFFFF"/>
          </w:tcPr>
          <w:p w14:paraId="35F72C05" w14:textId="77777777" w:rsidR="00BD4BB3" w:rsidRDefault="00BD4BB3" w:rsidP="00253C6B">
            <w:pPr>
              <w:shd w:val="clear" w:color="auto" w:fill="FFFFFF"/>
            </w:pPr>
            <w:r>
              <w:rPr>
                <w:color w:val="000000"/>
                <w:spacing w:val="-2"/>
              </w:rPr>
              <w:t>změny na</w:t>
            </w:r>
          </w:p>
        </w:tc>
        <w:tc>
          <w:tcPr>
            <w:tcW w:w="902" w:type="dxa"/>
            <w:tcBorders>
              <w:top w:val="nil"/>
              <w:left w:val="single" w:sz="6" w:space="0" w:color="auto"/>
              <w:bottom w:val="nil"/>
              <w:right w:val="single" w:sz="6" w:space="0" w:color="auto"/>
            </w:tcBorders>
            <w:shd w:val="clear" w:color="auto" w:fill="FFFFFF"/>
          </w:tcPr>
          <w:p w14:paraId="66609607" w14:textId="77777777" w:rsidR="00BD4BB3" w:rsidRDefault="00BD4BB3" w:rsidP="00253C6B">
            <w:pPr>
              <w:shd w:val="clear" w:color="auto" w:fill="FFFFFF"/>
            </w:pPr>
            <w:r>
              <w:rPr>
                <w:color w:val="000000"/>
                <w:spacing w:val="-2"/>
              </w:rPr>
              <w:t>zabránit</w:t>
            </w:r>
          </w:p>
        </w:tc>
        <w:tc>
          <w:tcPr>
            <w:tcW w:w="2285" w:type="dxa"/>
            <w:tcBorders>
              <w:top w:val="nil"/>
              <w:left w:val="single" w:sz="6" w:space="0" w:color="auto"/>
              <w:bottom w:val="nil"/>
              <w:right w:val="single" w:sz="6" w:space="0" w:color="auto"/>
            </w:tcBorders>
            <w:shd w:val="clear" w:color="auto" w:fill="FFFFFF"/>
          </w:tcPr>
          <w:p w14:paraId="22687F0F" w14:textId="77777777" w:rsidR="00BD4BB3" w:rsidRDefault="00BD4BB3" w:rsidP="00253C6B">
            <w:pPr>
              <w:shd w:val="clear" w:color="auto" w:fill="FFFFFF"/>
            </w:pPr>
            <w:r>
              <w:rPr>
                <w:color w:val="000000"/>
                <w:spacing w:val="-2"/>
              </w:rPr>
              <w:t>správné ošetřování, posou-</w:t>
            </w:r>
          </w:p>
        </w:tc>
        <w:tc>
          <w:tcPr>
            <w:tcW w:w="1286" w:type="dxa"/>
            <w:tcBorders>
              <w:top w:val="nil"/>
              <w:left w:val="single" w:sz="6" w:space="0" w:color="auto"/>
              <w:bottom w:val="nil"/>
              <w:right w:val="single" w:sz="6" w:space="0" w:color="auto"/>
            </w:tcBorders>
            <w:shd w:val="clear" w:color="auto" w:fill="FFFFFF"/>
          </w:tcPr>
          <w:p w14:paraId="1DDF273C" w14:textId="77777777" w:rsidR="00BD4BB3" w:rsidRDefault="00BD4BB3" w:rsidP="00253C6B">
            <w:pPr>
              <w:shd w:val="clear" w:color="auto" w:fill="FFFFFF"/>
            </w:pPr>
          </w:p>
        </w:tc>
      </w:tr>
      <w:tr w:rsidR="00BD4BB3" w14:paraId="46B0B924" w14:textId="77777777" w:rsidTr="00253C6B">
        <w:tblPrEx>
          <w:tblCellMar>
            <w:top w:w="0" w:type="dxa"/>
            <w:bottom w:w="0" w:type="dxa"/>
          </w:tblCellMar>
        </w:tblPrEx>
        <w:trPr>
          <w:trHeight w:hRule="exact" w:val="211"/>
        </w:trPr>
        <w:tc>
          <w:tcPr>
            <w:tcW w:w="883" w:type="dxa"/>
            <w:tcBorders>
              <w:top w:val="nil"/>
              <w:left w:val="single" w:sz="6" w:space="0" w:color="auto"/>
              <w:bottom w:val="nil"/>
              <w:right w:val="single" w:sz="6" w:space="0" w:color="auto"/>
            </w:tcBorders>
            <w:shd w:val="clear" w:color="auto" w:fill="FFFFFF"/>
          </w:tcPr>
          <w:p w14:paraId="7B8949B2" w14:textId="77777777" w:rsidR="00BD4BB3" w:rsidRDefault="00BD4BB3" w:rsidP="00253C6B">
            <w:pPr>
              <w:shd w:val="clear" w:color="auto" w:fill="FFFFFF"/>
            </w:pPr>
            <w:r>
              <w:rPr>
                <w:color w:val="000000"/>
                <w:spacing w:val="-5"/>
              </w:rPr>
              <w:t>odpad.</w:t>
            </w:r>
          </w:p>
        </w:tc>
        <w:tc>
          <w:tcPr>
            <w:tcW w:w="826" w:type="dxa"/>
            <w:tcBorders>
              <w:top w:val="nil"/>
              <w:left w:val="single" w:sz="6" w:space="0" w:color="auto"/>
              <w:bottom w:val="nil"/>
              <w:right w:val="single" w:sz="6" w:space="0" w:color="auto"/>
            </w:tcBorders>
            <w:shd w:val="clear" w:color="auto" w:fill="FFFFFF"/>
          </w:tcPr>
          <w:p w14:paraId="5CDD3011" w14:textId="77777777" w:rsidR="00BD4BB3" w:rsidRDefault="00BD4BB3" w:rsidP="00253C6B">
            <w:pPr>
              <w:shd w:val="clear" w:color="auto" w:fill="FFFFFF"/>
            </w:pPr>
          </w:p>
        </w:tc>
        <w:tc>
          <w:tcPr>
            <w:tcW w:w="1277" w:type="dxa"/>
            <w:tcBorders>
              <w:top w:val="nil"/>
              <w:left w:val="single" w:sz="6" w:space="0" w:color="auto"/>
              <w:bottom w:val="nil"/>
              <w:right w:val="single" w:sz="6" w:space="0" w:color="auto"/>
            </w:tcBorders>
            <w:shd w:val="clear" w:color="auto" w:fill="FFFFFF"/>
          </w:tcPr>
          <w:p w14:paraId="2C89E680" w14:textId="77777777" w:rsidR="00BD4BB3" w:rsidRDefault="00BD4BB3" w:rsidP="00253C6B">
            <w:pPr>
              <w:shd w:val="clear" w:color="auto" w:fill="FFFFFF"/>
            </w:pPr>
            <w:r>
              <w:rPr>
                <w:color w:val="000000"/>
                <w:spacing w:val="-2"/>
              </w:rPr>
              <w:t>kůži, vznik</w:t>
            </w:r>
          </w:p>
        </w:tc>
        <w:tc>
          <w:tcPr>
            <w:tcW w:w="902" w:type="dxa"/>
            <w:tcBorders>
              <w:top w:val="nil"/>
              <w:left w:val="single" w:sz="6" w:space="0" w:color="auto"/>
              <w:bottom w:val="nil"/>
              <w:right w:val="single" w:sz="6" w:space="0" w:color="auto"/>
            </w:tcBorders>
            <w:shd w:val="clear" w:color="auto" w:fill="FFFFFF"/>
          </w:tcPr>
          <w:p w14:paraId="415C8CAC" w14:textId="77777777" w:rsidR="00BD4BB3" w:rsidRDefault="00BD4BB3" w:rsidP="00253C6B">
            <w:pPr>
              <w:shd w:val="clear" w:color="auto" w:fill="FFFFFF"/>
            </w:pPr>
            <w:r>
              <w:rPr>
                <w:color w:val="000000"/>
                <w:spacing w:val="-1"/>
              </w:rPr>
              <w:t>poškození</w:t>
            </w:r>
          </w:p>
        </w:tc>
        <w:tc>
          <w:tcPr>
            <w:tcW w:w="2285" w:type="dxa"/>
            <w:tcBorders>
              <w:top w:val="nil"/>
              <w:left w:val="single" w:sz="6" w:space="0" w:color="auto"/>
              <w:bottom w:val="nil"/>
              <w:right w:val="single" w:sz="6" w:space="0" w:color="auto"/>
            </w:tcBorders>
            <w:shd w:val="clear" w:color="auto" w:fill="FFFFFF"/>
          </w:tcPr>
          <w:p w14:paraId="168D89F7" w14:textId="77777777" w:rsidR="00BD4BB3" w:rsidRDefault="00BD4BB3" w:rsidP="00253C6B">
            <w:pPr>
              <w:shd w:val="clear" w:color="auto" w:fill="FFFFFF"/>
            </w:pPr>
            <w:r>
              <w:rPr>
                <w:color w:val="000000"/>
                <w:spacing w:val="1"/>
              </w:rPr>
              <w:t>zení rány, sledování stavu,</w:t>
            </w:r>
          </w:p>
        </w:tc>
        <w:tc>
          <w:tcPr>
            <w:tcW w:w="1286" w:type="dxa"/>
            <w:tcBorders>
              <w:top w:val="nil"/>
              <w:left w:val="single" w:sz="6" w:space="0" w:color="auto"/>
              <w:bottom w:val="nil"/>
              <w:right w:val="single" w:sz="6" w:space="0" w:color="auto"/>
            </w:tcBorders>
            <w:shd w:val="clear" w:color="auto" w:fill="FFFFFF"/>
          </w:tcPr>
          <w:p w14:paraId="4EF27649" w14:textId="77777777" w:rsidR="00BD4BB3" w:rsidRDefault="00BD4BB3" w:rsidP="00253C6B">
            <w:pPr>
              <w:shd w:val="clear" w:color="auto" w:fill="FFFFFF"/>
            </w:pPr>
          </w:p>
        </w:tc>
      </w:tr>
      <w:tr w:rsidR="00BD4BB3" w14:paraId="4219AFBA" w14:textId="77777777" w:rsidTr="00253C6B">
        <w:tblPrEx>
          <w:tblCellMar>
            <w:top w:w="0" w:type="dxa"/>
            <w:bottom w:w="0" w:type="dxa"/>
          </w:tblCellMar>
        </w:tblPrEx>
        <w:trPr>
          <w:trHeight w:hRule="exact" w:val="192"/>
        </w:trPr>
        <w:tc>
          <w:tcPr>
            <w:tcW w:w="883" w:type="dxa"/>
            <w:tcBorders>
              <w:top w:val="nil"/>
              <w:left w:val="single" w:sz="6" w:space="0" w:color="auto"/>
              <w:bottom w:val="nil"/>
              <w:right w:val="single" w:sz="6" w:space="0" w:color="auto"/>
            </w:tcBorders>
            <w:shd w:val="clear" w:color="auto" w:fill="FFFFFF"/>
          </w:tcPr>
          <w:p w14:paraId="04BB8621" w14:textId="77777777" w:rsidR="00BD4BB3" w:rsidRDefault="00BD4BB3" w:rsidP="00253C6B">
            <w:pPr>
              <w:shd w:val="clear" w:color="auto" w:fill="FFFFFF"/>
            </w:pPr>
            <w:r>
              <w:rPr>
                <w:color w:val="000000"/>
                <w:spacing w:val="-2"/>
              </w:rPr>
              <w:t>látek</w:t>
            </w:r>
          </w:p>
        </w:tc>
        <w:tc>
          <w:tcPr>
            <w:tcW w:w="826" w:type="dxa"/>
            <w:tcBorders>
              <w:top w:val="nil"/>
              <w:left w:val="single" w:sz="6" w:space="0" w:color="auto"/>
              <w:bottom w:val="nil"/>
              <w:right w:val="single" w:sz="6" w:space="0" w:color="auto"/>
            </w:tcBorders>
            <w:shd w:val="clear" w:color="auto" w:fill="FFFFFF"/>
          </w:tcPr>
          <w:p w14:paraId="2915509E" w14:textId="77777777" w:rsidR="00BD4BB3" w:rsidRDefault="00BD4BB3" w:rsidP="00253C6B">
            <w:pPr>
              <w:shd w:val="clear" w:color="auto" w:fill="FFFFFF"/>
            </w:pPr>
          </w:p>
        </w:tc>
        <w:tc>
          <w:tcPr>
            <w:tcW w:w="1277" w:type="dxa"/>
            <w:tcBorders>
              <w:top w:val="nil"/>
              <w:left w:val="single" w:sz="6" w:space="0" w:color="auto"/>
              <w:bottom w:val="nil"/>
              <w:right w:val="single" w:sz="6" w:space="0" w:color="auto"/>
            </w:tcBorders>
            <w:shd w:val="clear" w:color="auto" w:fill="FFFFFF"/>
          </w:tcPr>
          <w:p w14:paraId="31C292D1" w14:textId="77777777" w:rsidR="00BD4BB3" w:rsidRDefault="00BD4BB3" w:rsidP="00253C6B">
            <w:pPr>
              <w:shd w:val="clear" w:color="auto" w:fill="FFFFFF"/>
            </w:pPr>
            <w:r>
              <w:rPr>
                <w:color w:val="000000"/>
                <w:spacing w:val="-3"/>
              </w:rPr>
              <w:t>defektu</w:t>
            </w:r>
          </w:p>
        </w:tc>
        <w:tc>
          <w:tcPr>
            <w:tcW w:w="902" w:type="dxa"/>
            <w:tcBorders>
              <w:top w:val="nil"/>
              <w:left w:val="single" w:sz="6" w:space="0" w:color="auto"/>
              <w:bottom w:val="nil"/>
              <w:right w:val="single" w:sz="6" w:space="0" w:color="auto"/>
            </w:tcBorders>
            <w:shd w:val="clear" w:color="auto" w:fill="FFFFFF"/>
          </w:tcPr>
          <w:p w14:paraId="10873877" w14:textId="77777777" w:rsidR="00BD4BB3" w:rsidRDefault="00BD4BB3" w:rsidP="00253C6B">
            <w:pPr>
              <w:shd w:val="clear" w:color="auto" w:fill="FFFFFF"/>
            </w:pPr>
            <w:r>
              <w:rPr>
                <w:color w:val="000000"/>
                <w:spacing w:val="-3"/>
              </w:rPr>
              <w:t>a rozšíře-</w:t>
            </w:r>
          </w:p>
        </w:tc>
        <w:tc>
          <w:tcPr>
            <w:tcW w:w="2285" w:type="dxa"/>
            <w:tcBorders>
              <w:top w:val="nil"/>
              <w:left w:val="single" w:sz="6" w:space="0" w:color="auto"/>
              <w:bottom w:val="nil"/>
              <w:right w:val="single" w:sz="6" w:space="0" w:color="auto"/>
            </w:tcBorders>
            <w:shd w:val="clear" w:color="auto" w:fill="FFFFFF"/>
          </w:tcPr>
          <w:p w14:paraId="2E8DED38" w14:textId="77777777" w:rsidR="00BD4BB3" w:rsidRDefault="00BD4BB3" w:rsidP="00253C6B">
            <w:pPr>
              <w:shd w:val="clear" w:color="auto" w:fill="FFFFFF"/>
            </w:pPr>
            <w:r>
              <w:rPr>
                <w:color w:val="000000"/>
                <w:spacing w:val="-2"/>
              </w:rPr>
              <w:t>informování nemocného,</w:t>
            </w:r>
          </w:p>
        </w:tc>
        <w:tc>
          <w:tcPr>
            <w:tcW w:w="1286" w:type="dxa"/>
            <w:tcBorders>
              <w:top w:val="nil"/>
              <w:left w:val="single" w:sz="6" w:space="0" w:color="auto"/>
              <w:bottom w:val="nil"/>
              <w:right w:val="single" w:sz="6" w:space="0" w:color="auto"/>
            </w:tcBorders>
            <w:shd w:val="clear" w:color="auto" w:fill="FFFFFF"/>
          </w:tcPr>
          <w:p w14:paraId="15D25BD5" w14:textId="77777777" w:rsidR="00BD4BB3" w:rsidRDefault="00BD4BB3" w:rsidP="00253C6B">
            <w:pPr>
              <w:shd w:val="clear" w:color="auto" w:fill="FFFFFF"/>
            </w:pPr>
          </w:p>
        </w:tc>
      </w:tr>
      <w:tr w:rsidR="00BD4BB3" w14:paraId="1847E764" w14:textId="77777777" w:rsidTr="00253C6B">
        <w:tblPrEx>
          <w:tblCellMar>
            <w:top w:w="0" w:type="dxa"/>
            <w:bottom w:w="0" w:type="dxa"/>
          </w:tblCellMar>
        </w:tblPrEx>
        <w:trPr>
          <w:trHeight w:hRule="exact" w:val="221"/>
        </w:trPr>
        <w:tc>
          <w:tcPr>
            <w:tcW w:w="883" w:type="dxa"/>
            <w:tcBorders>
              <w:top w:val="nil"/>
              <w:left w:val="single" w:sz="6" w:space="0" w:color="auto"/>
              <w:bottom w:val="nil"/>
              <w:right w:val="single" w:sz="6" w:space="0" w:color="auto"/>
            </w:tcBorders>
            <w:shd w:val="clear" w:color="auto" w:fill="FFFFFF"/>
          </w:tcPr>
          <w:p w14:paraId="6E7758FF" w14:textId="77777777" w:rsidR="00BD4BB3" w:rsidRDefault="00BD4BB3" w:rsidP="00253C6B">
            <w:pPr>
              <w:shd w:val="clear" w:color="auto" w:fill="FFFFFF"/>
              <w:ind w:left="245"/>
            </w:pPr>
            <w:r>
              <w:rPr>
                <w:color w:val="000000"/>
              </w:rPr>
              <w:t>+</w:t>
            </w:r>
          </w:p>
        </w:tc>
        <w:tc>
          <w:tcPr>
            <w:tcW w:w="826" w:type="dxa"/>
            <w:tcBorders>
              <w:top w:val="nil"/>
              <w:left w:val="single" w:sz="6" w:space="0" w:color="auto"/>
              <w:bottom w:val="nil"/>
              <w:right w:val="single" w:sz="6" w:space="0" w:color="auto"/>
            </w:tcBorders>
            <w:shd w:val="clear" w:color="auto" w:fill="FFFFFF"/>
          </w:tcPr>
          <w:p w14:paraId="739E1416" w14:textId="77777777" w:rsidR="00BD4BB3" w:rsidRDefault="00BD4BB3" w:rsidP="00253C6B">
            <w:pPr>
              <w:shd w:val="clear" w:color="auto" w:fill="FFFFFF"/>
            </w:pPr>
          </w:p>
        </w:tc>
        <w:tc>
          <w:tcPr>
            <w:tcW w:w="1277" w:type="dxa"/>
            <w:tcBorders>
              <w:top w:val="nil"/>
              <w:left w:val="single" w:sz="6" w:space="0" w:color="auto"/>
              <w:bottom w:val="nil"/>
              <w:right w:val="single" w:sz="6" w:space="0" w:color="auto"/>
            </w:tcBorders>
            <w:shd w:val="clear" w:color="auto" w:fill="FFFFFF"/>
          </w:tcPr>
          <w:p w14:paraId="12758E1A" w14:textId="77777777" w:rsidR="00BD4BB3" w:rsidRDefault="00BD4BB3" w:rsidP="00253C6B">
            <w:pPr>
              <w:shd w:val="clear" w:color="auto" w:fill="FFFFFF"/>
            </w:pPr>
          </w:p>
        </w:tc>
        <w:tc>
          <w:tcPr>
            <w:tcW w:w="902" w:type="dxa"/>
            <w:tcBorders>
              <w:top w:val="nil"/>
              <w:left w:val="single" w:sz="6" w:space="0" w:color="auto"/>
              <w:bottom w:val="nil"/>
              <w:right w:val="single" w:sz="6" w:space="0" w:color="auto"/>
            </w:tcBorders>
            <w:shd w:val="clear" w:color="auto" w:fill="FFFFFF"/>
          </w:tcPr>
          <w:p w14:paraId="42D92388" w14:textId="77777777" w:rsidR="00BD4BB3" w:rsidRDefault="00BD4BB3" w:rsidP="00253C6B">
            <w:pPr>
              <w:shd w:val="clear" w:color="auto" w:fill="FFFFFF"/>
            </w:pPr>
            <w:r>
              <w:rPr>
                <w:color w:val="000000"/>
                <w:spacing w:val="3"/>
              </w:rPr>
              <w:t>ní defek-</w:t>
            </w:r>
          </w:p>
        </w:tc>
        <w:tc>
          <w:tcPr>
            <w:tcW w:w="2285" w:type="dxa"/>
            <w:tcBorders>
              <w:top w:val="nil"/>
              <w:left w:val="single" w:sz="6" w:space="0" w:color="auto"/>
              <w:bottom w:val="nil"/>
              <w:right w:val="single" w:sz="6" w:space="0" w:color="auto"/>
            </w:tcBorders>
            <w:shd w:val="clear" w:color="auto" w:fill="FFFFFF"/>
          </w:tcPr>
          <w:p w14:paraId="1F34F911" w14:textId="77777777" w:rsidR="00BD4BB3" w:rsidRDefault="00BD4BB3" w:rsidP="00253C6B">
            <w:pPr>
              <w:shd w:val="clear" w:color="auto" w:fill="FFFFFF"/>
            </w:pPr>
            <w:r>
              <w:rPr>
                <w:color w:val="000000"/>
                <w:spacing w:val="1"/>
              </w:rPr>
              <w:t>dodržovat zásady hygieny,</w:t>
            </w:r>
          </w:p>
        </w:tc>
        <w:tc>
          <w:tcPr>
            <w:tcW w:w="1286" w:type="dxa"/>
            <w:tcBorders>
              <w:top w:val="nil"/>
              <w:left w:val="single" w:sz="6" w:space="0" w:color="auto"/>
              <w:bottom w:val="nil"/>
              <w:right w:val="single" w:sz="6" w:space="0" w:color="auto"/>
            </w:tcBorders>
            <w:shd w:val="clear" w:color="auto" w:fill="FFFFFF"/>
          </w:tcPr>
          <w:p w14:paraId="4E43C0CA" w14:textId="77777777" w:rsidR="00BD4BB3" w:rsidRDefault="00BD4BB3" w:rsidP="00253C6B">
            <w:pPr>
              <w:shd w:val="clear" w:color="auto" w:fill="FFFFFF"/>
            </w:pPr>
          </w:p>
        </w:tc>
      </w:tr>
      <w:tr w:rsidR="00BD4BB3" w14:paraId="38E4B4B3" w14:textId="77777777" w:rsidTr="00253C6B">
        <w:tblPrEx>
          <w:tblCellMar>
            <w:top w:w="0" w:type="dxa"/>
            <w:bottom w:w="0" w:type="dxa"/>
          </w:tblCellMar>
        </w:tblPrEx>
        <w:trPr>
          <w:trHeight w:hRule="exact" w:val="211"/>
        </w:trPr>
        <w:tc>
          <w:tcPr>
            <w:tcW w:w="883" w:type="dxa"/>
            <w:tcBorders>
              <w:top w:val="nil"/>
              <w:left w:val="single" w:sz="6" w:space="0" w:color="auto"/>
              <w:bottom w:val="nil"/>
              <w:right w:val="single" w:sz="6" w:space="0" w:color="auto"/>
            </w:tcBorders>
            <w:shd w:val="clear" w:color="auto" w:fill="FFFFFF"/>
          </w:tcPr>
          <w:p w14:paraId="1984B149" w14:textId="77777777" w:rsidR="00BD4BB3" w:rsidRDefault="00BD4BB3" w:rsidP="00253C6B">
            <w:pPr>
              <w:shd w:val="clear" w:color="auto" w:fill="FFFFFF"/>
            </w:pPr>
            <w:r>
              <w:rPr>
                <w:color w:val="000000"/>
                <w:spacing w:val="-2"/>
              </w:rPr>
              <w:t>hypoxie</w:t>
            </w:r>
          </w:p>
        </w:tc>
        <w:tc>
          <w:tcPr>
            <w:tcW w:w="826" w:type="dxa"/>
            <w:tcBorders>
              <w:top w:val="nil"/>
              <w:left w:val="single" w:sz="6" w:space="0" w:color="auto"/>
              <w:bottom w:val="nil"/>
              <w:right w:val="single" w:sz="6" w:space="0" w:color="auto"/>
            </w:tcBorders>
            <w:shd w:val="clear" w:color="auto" w:fill="FFFFFF"/>
          </w:tcPr>
          <w:p w14:paraId="1291FBB7" w14:textId="77777777" w:rsidR="00BD4BB3" w:rsidRDefault="00BD4BB3" w:rsidP="00253C6B">
            <w:pPr>
              <w:shd w:val="clear" w:color="auto" w:fill="FFFFFF"/>
            </w:pPr>
          </w:p>
        </w:tc>
        <w:tc>
          <w:tcPr>
            <w:tcW w:w="1277" w:type="dxa"/>
            <w:tcBorders>
              <w:top w:val="nil"/>
              <w:left w:val="single" w:sz="6" w:space="0" w:color="auto"/>
              <w:bottom w:val="nil"/>
              <w:right w:val="single" w:sz="6" w:space="0" w:color="auto"/>
            </w:tcBorders>
            <w:shd w:val="clear" w:color="auto" w:fill="FFFFFF"/>
          </w:tcPr>
          <w:p w14:paraId="057245D2" w14:textId="77777777" w:rsidR="00BD4BB3" w:rsidRDefault="00BD4BB3" w:rsidP="00253C6B">
            <w:pPr>
              <w:shd w:val="clear" w:color="auto" w:fill="FFFFFF"/>
            </w:pPr>
          </w:p>
        </w:tc>
        <w:tc>
          <w:tcPr>
            <w:tcW w:w="902" w:type="dxa"/>
            <w:tcBorders>
              <w:top w:val="nil"/>
              <w:left w:val="single" w:sz="6" w:space="0" w:color="auto"/>
              <w:bottom w:val="nil"/>
              <w:right w:val="single" w:sz="6" w:space="0" w:color="auto"/>
            </w:tcBorders>
            <w:shd w:val="clear" w:color="auto" w:fill="FFFFFF"/>
          </w:tcPr>
          <w:p w14:paraId="0BED2E75" w14:textId="77777777" w:rsidR="00BD4BB3" w:rsidRDefault="00BD4BB3" w:rsidP="00253C6B">
            <w:pPr>
              <w:shd w:val="clear" w:color="auto" w:fill="FFFFFF"/>
            </w:pPr>
            <w:r>
              <w:rPr>
                <w:color w:val="000000"/>
                <w:spacing w:val="-2"/>
              </w:rPr>
              <w:t>tu kůže</w:t>
            </w:r>
          </w:p>
        </w:tc>
        <w:tc>
          <w:tcPr>
            <w:tcW w:w="2285" w:type="dxa"/>
            <w:tcBorders>
              <w:top w:val="nil"/>
              <w:left w:val="single" w:sz="6" w:space="0" w:color="auto"/>
              <w:bottom w:val="nil"/>
              <w:right w:val="single" w:sz="6" w:space="0" w:color="auto"/>
            </w:tcBorders>
            <w:shd w:val="clear" w:color="auto" w:fill="FFFFFF"/>
          </w:tcPr>
          <w:p w14:paraId="251BF594" w14:textId="77777777" w:rsidR="00BD4BB3" w:rsidRDefault="00BD4BB3" w:rsidP="00253C6B">
            <w:pPr>
              <w:shd w:val="clear" w:color="auto" w:fill="FFFFFF"/>
            </w:pPr>
            <w:r>
              <w:rPr>
                <w:color w:val="000000"/>
                <w:spacing w:val="-2"/>
              </w:rPr>
              <w:t>informovat pacienta, sledo-</w:t>
            </w:r>
          </w:p>
        </w:tc>
        <w:tc>
          <w:tcPr>
            <w:tcW w:w="1286" w:type="dxa"/>
            <w:tcBorders>
              <w:top w:val="nil"/>
              <w:left w:val="single" w:sz="6" w:space="0" w:color="auto"/>
              <w:bottom w:val="nil"/>
              <w:right w:val="single" w:sz="6" w:space="0" w:color="auto"/>
            </w:tcBorders>
            <w:shd w:val="clear" w:color="auto" w:fill="FFFFFF"/>
          </w:tcPr>
          <w:p w14:paraId="3CA8F5A6" w14:textId="77777777" w:rsidR="00BD4BB3" w:rsidRDefault="00BD4BB3" w:rsidP="00253C6B">
            <w:pPr>
              <w:shd w:val="clear" w:color="auto" w:fill="FFFFFF"/>
            </w:pPr>
          </w:p>
        </w:tc>
      </w:tr>
      <w:tr w:rsidR="00BD4BB3" w14:paraId="62AFDB0D" w14:textId="77777777" w:rsidTr="00253C6B">
        <w:tblPrEx>
          <w:tblCellMar>
            <w:top w:w="0" w:type="dxa"/>
            <w:bottom w:w="0" w:type="dxa"/>
          </w:tblCellMar>
        </w:tblPrEx>
        <w:trPr>
          <w:trHeight w:hRule="exact" w:val="202"/>
        </w:trPr>
        <w:tc>
          <w:tcPr>
            <w:tcW w:w="883" w:type="dxa"/>
            <w:tcBorders>
              <w:top w:val="nil"/>
              <w:left w:val="single" w:sz="6" w:space="0" w:color="auto"/>
              <w:bottom w:val="nil"/>
              <w:right w:val="single" w:sz="6" w:space="0" w:color="auto"/>
            </w:tcBorders>
            <w:shd w:val="clear" w:color="auto" w:fill="FFFFFF"/>
          </w:tcPr>
          <w:p w14:paraId="38F5173C" w14:textId="77777777" w:rsidR="00BD4BB3" w:rsidRDefault="00BD4BB3" w:rsidP="00253C6B">
            <w:pPr>
              <w:shd w:val="clear" w:color="auto" w:fill="FFFFFF"/>
              <w:ind w:left="250"/>
            </w:pPr>
            <w:r>
              <w:rPr>
                <w:b/>
                <w:bCs/>
                <w:i/>
                <w:iCs/>
                <w:color w:val="000000"/>
                <w:sz w:val="24"/>
                <w:szCs w:val="24"/>
              </w:rPr>
              <w:t>i</w:t>
            </w:r>
          </w:p>
        </w:tc>
        <w:tc>
          <w:tcPr>
            <w:tcW w:w="826" w:type="dxa"/>
            <w:tcBorders>
              <w:top w:val="nil"/>
              <w:left w:val="single" w:sz="6" w:space="0" w:color="auto"/>
              <w:bottom w:val="nil"/>
              <w:right w:val="single" w:sz="6" w:space="0" w:color="auto"/>
            </w:tcBorders>
            <w:shd w:val="clear" w:color="auto" w:fill="FFFFFF"/>
          </w:tcPr>
          <w:p w14:paraId="2D893B54" w14:textId="77777777" w:rsidR="00BD4BB3" w:rsidRDefault="00BD4BB3" w:rsidP="00253C6B">
            <w:pPr>
              <w:shd w:val="clear" w:color="auto" w:fill="FFFFFF"/>
            </w:pPr>
          </w:p>
        </w:tc>
        <w:tc>
          <w:tcPr>
            <w:tcW w:w="1277" w:type="dxa"/>
            <w:tcBorders>
              <w:top w:val="nil"/>
              <w:left w:val="single" w:sz="6" w:space="0" w:color="auto"/>
              <w:bottom w:val="nil"/>
              <w:right w:val="single" w:sz="6" w:space="0" w:color="auto"/>
            </w:tcBorders>
            <w:shd w:val="clear" w:color="auto" w:fill="FFFFFF"/>
          </w:tcPr>
          <w:p w14:paraId="04B5D9E4" w14:textId="77777777" w:rsidR="00BD4BB3" w:rsidRDefault="00BD4BB3" w:rsidP="00253C6B">
            <w:pPr>
              <w:shd w:val="clear" w:color="auto" w:fill="FFFFFF"/>
            </w:pPr>
          </w:p>
        </w:tc>
        <w:tc>
          <w:tcPr>
            <w:tcW w:w="902" w:type="dxa"/>
            <w:tcBorders>
              <w:top w:val="nil"/>
              <w:left w:val="single" w:sz="6" w:space="0" w:color="auto"/>
              <w:bottom w:val="nil"/>
              <w:right w:val="single" w:sz="6" w:space="0" w:color="auto"/>
            </w:tcBorders>
            <w:shd w:val="clear" w:color="auto" w:fill="FFFFFF"/>
          </w:tcPr>
          <w:p w14:paraId="4F74A12C" w14:textId="77777777" w:rsidR="00BD4BB3" w:rsidRDefault="00BD4BB3" w:rsidP="00253C6B">
            <w:pPr>
              <w:shd w:val="clear" w:color="auto" w:fill="FFFFFF"/>
            </w:pPr>
          </w:p>
        </w:tc>
        <w:tc>
          <w:tcPr>
            <w:tcW w:w="2285" w:type="dxa"/>
            <w:tcBorders>
              <w:top w:val="nil"/>
              <w:left w:val="single" w:sz="6" w:space="0" w:color="auto"/>
              <w:bottom w:val="nil"/>
              <w:right w:val="single" w:sz="6" w:space="0" w:color="auto"/>
            </w:tcBorders>
            <w:shd w:val="clear" w:color="auto" w:fill="FFFFFF"/>
          </w:tcPr>
          <w:p w14:paraId="4857E84E" w14:textId="77777777" w:rsidR="00BD4BB3" w:rsidRDefault="00BD4BB3" w:rsidP="00253C6B">
            <w:pPr>
              <w:shd w:val="clear" w:color="auto" w:fill="FFFFFF"/>
            </w:pPr>
            <w:r>
              <w:rPr>
                <w:color w:val="000000"/>
                <w:spacing w:val="-6"/>
              </w:rPr>
              <w:t>vat defekt a stav kůže v okolí</w:t>
            </w:r>
          </w:p>
        </w:tc>
        <w:tc>
          <w:tcPr>
            <w:tcW w:w="1286" w:type="dxa"/>
            <w:tcBorders>
              <w:top w:val="nil"/>
              <w:left w:val="single" w:sz="6" w:space="0" w:color="auto"/>
              <w:bottom w:val="nil"/>
              <w:right w:val="single" w:sz="6" w:space="0" w:color="auto"/>
            </w:tcBorders>
            <w:shd w:val="clear" w:color="auto" w:fill="FFFFFF"/>
          </w:tcPr>
          <w:p w14:paraId="6F77D193" w14:textId="77777777" w:rsidR="00BD4BB3" w:rsidRDefault="00BD4BB3" w:rsidP="00253C6B">
            <w:pPr>
              <w:shd w:val="clear" w:color="auto" w:fill="FFFFFF"/>
            </w:pPr>
          </w:p>
        </w:tc>
      </w:tr>
      <w:tr w:rsidR="00BD4BB3" w14:paraId="59A33CA6" w14:textId="77777777" w:rsidTr="00253C6B">
        <w:tblPrEx>
          <w:tblCellMar>
            <w:top w:w="0" w:type="dxa"/>
            <w:bottom w:w="0" w:type="dxa"/>
          </w:tblCellMar>
        </w:tblPrEx>
        <w:trPr>
          <w:trHeight w:hRule="exact" w:val="211"/>
        </w:trPr>
        <w:tc>
          <w:tcPr>
            <w:tcW w:w="883" w:type="dxa"/>
            <w:tcBorders>
              <w:top w:val="nil"/>
              <w:left w:val="single" w:sz="6" w:space="0" w:color="auto"/>
              <w:bottom w:val="nil"/>
              <w:right w:val="single" w:sz="6" w:space="0" w:color="auto"/>
            </w:tcBorders>
            <w:shd w:val="clear" w:color="auto" w:fill="FFFFFF"/>
          </w:tcPr>
          <w:p w14:paraId="0F737C3C" w14:textId="77777777" w:rsidR="00BD4BB3" w:rsidRDefault="00BD4BB3" w:rsidP="00253C6B">
            <w:pPr>
              <w:shd w:val="clear" w:color="auto" w:fill="FFFFFF"/>
            </w:pPr>
            <w:r>
              <w:rPr>
                <w:color w:val="000000"/>
                <w:spacing w:val="-2"/>
              </w:rPr>
              <w:t>rozpad</w:t>
            </w:r>
          </w:p>
        </w:tc>
        <w:tc>
          <w:tcPr>
            <w:tcW w:w="826" w:type="dxa"/>
            <w:tcBorders>
              <w:top w:val="nil"/>
              <w:left w:val="single" w:sz="6" w:space="0" w:color="auto"/>
              <w:bottom w:val="nil"/>
              <w:right w:val="single" w:sz="6" w:space="0" w:color="auto"/>
            </w:tcBorders>
            <w:shd w:val="clear" w:color="auto" w:fill="FFFFFF"/>
          </w:tcPr>
          <w:p w14:paraId="5C71BC99" w14:textId="77777777" w:rsidR="00BD4BB3" w:rsidRDefault="00BD4BB3" w:rsidP="00253C6B">
            <w:pPr>
              <w:shd w:val="clear" w:color="auto" w:fill="FFFFFF"/>
            </w:pPr>
            <w:r>
              <w:rPr>
                <w:color w:val="000000"/>
                <w:spacing w:val="-3"/>
              </w:rPr>
              <w:t>zčerve-</w:t>
            </w:r>
          </w:p>
        </w:tc>
        <w:tc>
          <w:tcPr>
            <w:tcW w:w="1277" w:type="dxa"/>
            <w:tcBorders>
              <w:top w:val="nil"/>
              <w:left w:val="single" w:sz="6" w:space="0" w:color="auto"/>
              <w:bottom w:val="nil"/>
              <w:right w:val="single" w:sz="6" w:space="0" w:color="auto"/>
            </w:tcBorders>
            <w:shd w:val="clear" w:color="auto" w:fill="FFFFFF"/>
          </w:tcPr>
          <w:p w14:paraId="125D1945" w14:textId="77777777" w:rsidR="00BD4BB3" w:rsidRDefault="00BD4BB3" w:rsidP="00253C6B">
            <w:pPr>
              <w:shd w:val="clear" w:color="auto" w:fill="FFFFFF"/>
            </w:pPr>
            <w:r>
              <w:rPr>
                <w:color w:val="000000"/>
                <w:spacing w:val="-3"/>
              </w:rPr>
              <w:t>riziko</w:t>
            </w:r>
          </w:p>
        </w:tc>
        <w:tc>
          <w:tcPr>
            <w:tcW w:w="902" w:type="dxa"/>
            <w:tcBorders>
              <w:top w:val="nil"/>
              <w:left w:val="single" w:sz="6" w:space="0" w:color="auto"/>
              <w:bottom w:val="nil"/>
              <w:right w:val="single" w:sz="6" w:space="0" w:color="auto"/>
            </w:tcBorders>
            <w:shd w:val="clear" w:color="auto" w:fill="FFFFFF"/>
          </w:tcPr>
          <w:p w14:paraId="189F1DD2" w14:textId="77777777" w:rsidR="00BD4BB3" w:rsidRDefault="00BD4BB3" w:rsidP="00253C6B">
            <w:pPr>
              <w:shd w:val="clear" w:color="auto" w:fill="FFFFFF"/>
            </w:pPr>
            <w:r>
              <w:rPr>
                <w:color w:val="000000"/>
                <w:spacing w:val="-2"/>
              </w:rPr>
              <w:t>zabránit</w:t>
            </w:r>
          </w:p>
        </w:tc>
        <w:tc>
          <w:tcPr>
            <w:tcW w:w="2285" w:type="dxa"/>
            <w:tcBorders>
              <w:top w:val="nil"/>
              <w:left w:val="single" w:sz="6" w:space="0" w:color="auto"/>
              <w:bottom w:val="nil"/>
              <w:right w:val="single" w:sz="6" w:space="0" w:color="auto"/>
            </w:tcBorders>
            <w:shd w:val="clear" w:color="auto" w:fill="FFFFFF"/>
          </w:tcPr>
          <w:p w14:paraId="2B47CC25" w14:textId="77777777" w:rsidR="00BD4BB3" w:rsidRDefault="00BD4BB3" w:rsidP="00253C6B">
            <w:pPr>
              <w:shd w:val="clear" w:color="auto" w:fill="FFFFFF"/>
            </w:pPr>
          </w:p>
        </w:tc>
        <w:tc>
          <w:tcPr>
            <w:tcW w:w="1286" w:type="dxa"/>
            <w:tcBorders>
              <w:top w:val="nil"/>
              <w:left w:val="single" w:sz="6" w:space="0" w:color="auto"/>
              <w:bottom w:val="nil"/>
              <w:right w:val="single" w:sz="6" w:space="0" w:color="auto"/>
            </w:tcBorders>
            <w:shd w:val="clear" w:color="auto" w:fill="FFFFFF"/>
          </w:tcPr>
          <w:p w14:paraId="7C6F6C86" w14:textId="77777777" w:rsidR="00BD4BB3" w:rsidRDefault="00BD4BB3" w:rsidP="00253C6B">
            <w:pPr>
              <w:shd w:val="clear" w:color="auto" w:fill="FFFFFF"/>
            </w:pPr>
          </w:p>
        </w:tc>
      </w:tr>
      <w:tr w:rsidR="00BD4BB3" w14:paraId="0DD7ECDD" w14:textId="77777777" w:rsidTr="00253C6B">
        <w:tblPrEx>
          <w:tblCellMar>
            <w:top w:w="0" w:type="dxa"/>
            <w:bottom w:w="0" w:type="dxa"/>
          </w:tblCellMar>
        </w:tblPrEx>
        <w:trPr>
          <w:trHeight w:hRule="exact" w:val="202"/>
        </w:trPr>
        <w:tc>
          <w:tcPr>
            <w:tcW w:w="883" w:type="dxa"/>
            <w:tcBorders>
              <w:top w:val="nil"/>
              <w:left w:val="single" w:sz="6" w:space="0" w:color="auto"/>
              <w:bottom w:val="nil"/>
              <w:right w:val="single" w:sz="6" w:space="0" w:color="auto"/>
            </w:tcBorders>
            <w:shd w:val="clear" w:color="auto" w:fill="FFFFFF"/>
          </w:tcPr>
          <w:p w14:paraId="665AA2C4" w14:textId="77777777" w:rsidR="00BD4BB3" w:rsidRDefault="00BD4BB3" w:rsidP="00253C6B">
            <w:pPr>
              <w:shd w:val="clear" w:color="auto" w:fill="FFFFFF"/>
            </w:pPr>
            <w:r>
              <w:rPr>
                <w:color w:val="000000"/>
                <w:spacing w:val="-3"/>
              </w:rPr>
              <w:t>tkáně</w:t>
            </w:r>
          </w:p>
        </w:tc>
        <w:tc>
          <w:tcPr>
            <w:tcW w:w="826" w:type="dxa"/>
            <w:tcBorders>
              <w:top w:val="nil"/>
              <w:left w:val="single" w:sz="6" w:space="0" w:color="auto"/>
              <w:bottom w:val="nil"/>
              <w:right w:val="single" w:sz="6" w:space="0" w:color="auto"/>
            </w:tcBorders>
            <w:shd w:val="clear" w:color="auto" w:fill="FFFFFF"/>
          </w:tcPr>
          <w:p w14:paraId="3E2319B6" w14:textId="77777777" w:rsidR="00BD4BB3" w:rsidRDefault="00BD4BB3" w:rsidP="00253C6B">
            <w:pPr>
              <w:shd w:val="clear" w:color="auto" w:fill="FFFFFF"/>
            </w:pPr>
            <w:r>
              <w:rPr>
                <w:color w:val="000000"/>
                <w:spacing w:val="-4"/>
              </w:rPr>
              <w:t>nání,</w:t>
            </w:r>
          </w:p>
        </w:tc>
        <w:tc>
          <w:tcPr>
            <w:tcW w:w="1277" w:type="dxa"/>
            <w:tcBorders>
              <w:top w:val="nil"/>
              <w:left w:val="single" w:sz="6" w:space="0" w:color="auto"/>
              <w:bottom w:val="nil"/>
              <w:right w:val="single" w:sz="6" w:space="0" w:color="auto"/>
            </w:tcBorders>
            <w:shd w:val="clear" w:color="auto" w:fill="FFFFFF"/>
          </w:tcPr>
          <w:p w14:paraId="639E3328" w14:textId="77777777" w:rsidR="00BD4BB3" w:rsidRDefault="00BD4BB3" w:rsidP="00253C6B">
            <w:pPr>
              <w:shd w:val="clear" w:color="auto" w:fill="FFFFFF"/>
            </w:pPr>
            <w:r>
              <w:rPr>
                <w:color w:val="000000"/>
                <w:spacing w:val="-3"/>
              </w:rPr>
              <w:t>infekce</w:t>
            </w:r>
          </w:p>
        </w:tc>
        <w:tc>
          <w:tcPr>
            <w:tcW w:w="902" w:type="dxa"/>
            <w:tcBorders>
              <w:top w:val="nil"/>
              <w:left w:val="single" w:sz="6" w:space="0" w:color="auto"/>
              <w:bottom w:val="nil"/>
              <w:right w:val="single" w:sz="6" w:space="0" w:color="auto"/>
            </w:tcBorders>
            <w:shd w:val="clear" w:color="auto" w:fill="FFFFFF"/>
          </w:tcPr>
          <w:p w14:paraId="471D6FC8" w14:textId="77777777" w:rsidR="00BD4BB3" w:rsidRDefault="00BD4BB3" w:rsidP="00253C6B">
            <w:pPr>
              <w:shd w:val="clear" w:color="auto" w:fill="FFFFFF"/>
            </w:pPr>
            <w:r>
              <w:rPr>
                <w:color w:val="000000"/>
                <w:spacing w:val="-3"/>
              </w:rPr>
              <w:t>vzniku</w:t>
            </w:r>
          </w:p>
        </w:tc>
        <w:tc>
          <w:tcPr>
            <w:tcW w:w="2285" w:type="dxa"/>
            <w:tcBorders>
              <w:top w:val="nil"/>
              <w:left w:val="single" w:sz="6" w:space="0" w:color="auto"/>
              <w:bottom w:val="nil"/>
              <w:right w:val="single" w:sz="6" w:space="0" w:color="auto"/>
            </w:tcBorders>
            <w:shd w:val="clear" w:color="auto" w:fill="FFFFFF"/>
          </w:tcPr>
          <w:p w14:paraId="4F5614DC" w14:textId="77777777" w:rsidR="00BD4BB3" w:rsidRDefault="00BD4BB3" w:rsidP="00253C6B">
            <w:pPr>
              <w:shd w:val="clear" w:color="auto" w:fill="FFFFFF"/>
            </w:pPr>
          </w:p>
        </w:tc>
        <w:tc>
          <w:tcPr>
            <w:tcW w:w="1286" w:type="dxa"/>
            <w:tcBorders>
              <w:top w:val="nil"/>
              <w:left w:val="single" w:sz="6" w:space="0" w:color="auto"/>
              <w:bottom w:val="nil"/>
              <w:right w:val="single" w:sz="6" w:space="0" w:color="auto"/>
            </w:tcBorders>
            <w:shd w:val="clear" w:color="auto" w:fill="FFFFFF"/>
          </w:tcPr>
          <w:p w14:paraId="346B2785" w14:textId="77777777" w:rsidR="00BD4BB3" w:rsidRDefault="00BD4BB3" w:rsidP="00253C6B">
            <w:pPr>
              <w:shd w:val="clear" w:color="auto" w:fill="FFFFFF"/>
            </w:pPr>
          </w:p>
        </w:tc>
      </w:tr>
      <w:tr w:rsidR="00BD4BB3" w14:paraId="7B8BBA38" w14:textId="77777777" w:rsidTr="00253C6B">
        <w:tblPrEx>
          <w:tblCellMar>
            <w:top w:w="0" w:type="dxa"/>
            <w:bottom w:w="0" w:type="dxa"/>
          </w:tblCellMar>
        </w:tblPrEx>
        <w:trPr>
          <w:trHeight w:hRule="exact" w:val="211"/>
        </w:trPr>
        <w:tc>
          <w:tcPr>
            <w:tcW w:w="883" w:type="dxa"/>
            <w:tcBorders>
              <w:top w:val="nil"/>
              <w:left w:val="single" w:sz="6" w:space="0" w:color="auto"/>
              <w:bottom w:val="nil"/>
              <w:right w:val="single" w:sz="6" w:space="0" w:color="auto"/>
            </w:tcBorders>
            <w:shd w:val="clear" w:color="auto" w:fill="FFFFFF"/>
          </w:tcPr>
          <w:p w14:paraId="2FA6A211" w14:textId="77777777" w:rsidR="00BD4BB3" w:rsidRDefault="00BD4BB3" w:rsidP="00253C6B">
            <w:pPr>
              <w:shd w:val="clear" w:color="auto" w:fill="FFFFFF"/>
              <w:ind w:left="250"/>
            </w:pPr>
            <w:r>
              <w:rPr>
                <w:b/>
                <w:bCs/>
                <w:i/>
                <w:iCs/>
                <w:color w:val="000000"/>
                <w:sz w:val="24"/>
                <w:szCs w:val="24"/>
              </w:rPr>
              <w:t>i</w:t>
            </w:r>
          </w:p>
        </w:tc>
        <w:tc>
          <w:tcPr>
            <w:tcW w:w="826" w:type="dxa"/>
            <w:tcBorders>
              <w:top w:val="nil"/>
              <w:left w:val="single" w:sz="6" w:space="0" w:color="auto"/>
              <w:bottom w:val="nil"/>
              <w:right w:val="single" w:sz="6" w:space="0" w:color="auto"/>
            </w:tcBorders>
            <w:shd w:val="clear" w:color="auto" w:fill="FFFFFF"/>
          </w:tcPr>
          <w:p w14:paraId="26A44077" w14:textId="77777777" w:rsidR="00BD4BB3" w:rsidRDefault="00BD4BB3" w:rsidP="00253C6B">
            <w:pPr>
              <w:shd w:val="clear" w:color="auto" w:fill="FFFFFF"/>
            </w:pPr>
            <w:r>
              <w:rPr>
                <w:color w:val="000000"/>
                <w:spacing w:val="-3"/>
              </w:rPr>
              <w:t>bolest,</w:t>
            </w:r>
          </w:p>
        </w:tc>
        <w:tc>
          <w:tcPr>
            <w:tcW w:w="1277" w:type="dxa"/>
            <w:tcBorders>
              <w:top w:val="nil"/>
              <w:left w:val="single" w:sz="6" w:space="0" w:color="auto"/>
              <w:bottom w:val="nil"/>
              <w:right w:val="single" w:sz="6" w:space="0" w:color="auto"/>
            </w:tcBorders>
            <w:shd w:val="clear" w:color="auto" w:fill="FFFFFF"/>
          </w:tcPr>
          <w:p w14:paraId="0649EA5A" w14:textId="77777777" w:rsidR="00BD4BB3" w:rsidRDefault="00BD4BB3" w:rsidP="00253C6B">
            <w:pPr>
              <w:shd w:val="clear" w:color="auto" w:fill="FFFFFF"/>
            </w:pPr>
          </w:p>
        </w:tc>
        <w:tc>
          <w:tcPr>
            <w:tcW w:w="902" w:type="dxa"/>
            <w:tcBorders>
              <w:top w:val="nil"/>
              <w:left w:val="single" w:sz="6" w:space="0" w:color="auto"/>
              <w:bottom w:val="nil"/>
              <w:right w:val="single" w:sz="6" w:space="0" w:color="auto"/>
            </w:tcBorders>
            <w:shd w:val="clear" w:color="auto" w:fill="FFFFFF"/>
          </w:tcPr>
          <w:p w14:paraId="5CB03F5B" w14:textId="77777777" w:rsidR="00BD4BB3" w:rsidRDefault="00BD4BB3" w:rsidP="00253C6B">
            <w:pPr>
              <w:shd w:val="clear" w:color="auto" w:fill="FFFFFF"/>
            </w:pPr>
            <w:r>
              <w:rPr>
                <w:color w:val="000000"/>
                <w:spacing w:val="-2"/>
              </w:rPr>
              <w:t>infekce</w:t>
            </w:r>
          </w:p>
        </w:tc>
        <w:tc>
          <w:tcPr>
            <w:tcW w:w="2285" w:type="dxa"/>
            <w:tcBorders>
              <w:top w:val="nil"/>
              <w:left w:val="single" w:sz="6" w:space="0" w:color="auto"/>
              <w:bottom w:val="nil"/>
              <w:right w:val="single" w:sz="6" w:space="0" w:color="auto"/>
            </w:tcBorders>
            <w:shd w:val="clear" w:color="auto" w:fill="FFFFFF"/>
          </w:tcPr>
          <w:p w14:paraId="707B7CE4" w14:textId="77777777" w:rsidR="00BD4BB3" w:rsidRDefault="00BD4BB3" w:rsidP="00253C6B">
            <w:pPr>
              <w:shd w:val="clear" w:color="auto" w:fill="FFFFFF"/>
            </w:pPr>
          </w:p>
        </w:tc>
        <w:tc>
          <w:tcPr>
            <w:tcW w:w="1286" w:type="dxa"/>
            <w:tcBorders>
              <w:top w:val="nil"/>
              <w:left w:val="single" w:sz="6" w:space="0" w:color="auto"/>
              <w:bottom w:val="nil"/>
              <w:right w:val="single" w:sz="6" w:space="0" w:color="auto"/>
            </w:tcBorders>
            <w:shd w:val="clear" w:color="auto" w:fill="FFFFFF"/>
          </w:tcPr>
          <w:p w14:paraId="4C733A2D" w14:textId="77777777" w:rsidR="00BD4BB3" w:rsidRDefault="00BD4BB3" w:rsidP="00253C6B">
            <w:pPr>
              <w:shd w:val="clear" w:color="auto" w:fill="FFFFFF"/>
            </w:pPr>
          </w:p>
        </w:tc>
      </w:tr>
      <w:tr w:rsidR="00BD4BB3" w14:paraId="1D0480E4" w14:textId="77777777" w:rsidTr="00253C6B">
        <w:tblPrEx>
          <w:tblCellMar>
            <w:top w:w="0" w:type="dxa"/>
            <w:bottom w:w="0" w:type="dxa"/>
          </w:tblCellMar>
        </w:tblPrEx>
        <w:trPr>
          <w:trHeight w:hRule="exact" w:val="240"/>
        </w:trPr>
        <w:tc>
          <w:tcPr>
            <w:tcW w:w="883" w:type="dxa"/>
            <w:tcBorders>
              <w:top w:val="nil"/>
              <w:left w:val="single" w:sz="6" w:space="0" w:color="auto"/>
              <w:bottom w:val="single" w:sz="6" w:space="0" w:color="auto"/>
              <w:right w:val="single" w:sz="6" w:space="0" w:color="auto"/>
            </w:tcBorders>
            <w:shd w:val="clear" w:color="auto" w:fill="FFFFFF"/>
          </w:tcPr>
          <w:p w14:paraId="3A73E96F" w14:textId="77777777" w:rsidR="00BD4BB3" w:rsidRDefault="00BD4BB3" w:rsidP="00253C6B">
            <w:pPr>
              <w:shd w:val="clear" w:color="auto" w:fill="FFFFFF"/>
            </w:pPr>
            <w:r>
              <w:rPr>
                <w:color w:val="000000"/>
                <w:spacing w:val="-3"/>
              </w:rPr>
              <w:t>infekce</w:t>
            </w:r>
          </w:p>
        </w:tc>
        <w:tc>
          <w:tcPr>
            <w:tcW w:w="826" w:type="dxa"/>
            <w:tcBorders>
              <w:top w:val="nil"/>
              <w:left w:val="single" w:sz="6" w:space="0" w:color="auto"/>
              <w:bottom w:val="single" w:sz="6" w:space="0" w:color="auto"/>
              <w:right w:val="single" w:sz="6" w:space="0" w:color="auto"/>
            </w:tcBorders>
            <w:shd w:val="clear" w:color="auto" w:fill="FFFFFF"/>
          </w:tcPr>
          <w:p w14:paraId="0BCF212B" w14:textId="77777777" w:rsidR="00BD4BB3" w:rsidRDefault="00BD4BB3" w:rsidP="00253C6B">
            <w:pPr>
              <w:shd w:val="clear" w:color="auto" w:fill="FFFFFF"/>
            </w:pPr>
            <w:r>
              <w:rPr>
                <w:color w:val="000000"/>
                <w:spacing w:val="-2"/>
              </w:rPr>
              <w:t>teplota</w:t>
            </w:r>
          </w:p>
        </w:tc>
        <w:tc>
          <w:tcPr>
            <w:tcW w:w="1277" w:type="dxa"/>
            <w:tcBorders>
              <w:top w:val="nil"/>
              <w:left w:val="single" w:sz="6" w:space="0" w:color="auto"/>
              <w:bottom w:val="single" w:sz="6" w:space="0" w:color="auto"/>
              <w:right w:val="single" w:sz="6" w:space="0" w:color="auto"/>
            </w:tcBorders>
            <w:shd w:val="clear" w:color="auto" w:fill="FFFFFF"/>
          </w:tcPr>
          <w:p w14:paraId="243819EF" w14:textId="77777777" w:rsidR="00BD4BB3" w:rsidRDefault="00BD4BB3" w:rsidP="00253C6B">
            <w:pPr>
              <w:shd w:val="clear" w:color="auto" w:fill="FFFFFF"/>
            </w:pPr>
          </w:p>
        </w:tc>
        <w:tc>
          <w:tcPr>
            <w:tcW w:w="902" w:type="dxa"/>
            <w:tcBorders>
              <w:top w:val="nil"/>
              <w:left w:val="single" w:sz="6" w:space="0" w:color="auto"/>
              <w:bottom w:val="single" w:sz="6" w:space="0" w:color="auto"/>
              <w:right w:val="single" w:sz="6" w:space="0" w:color="auto"/>
            </w:tcBorders>
            <w:shd w:val="clear" w:color="auto" w:fill="FFFFFF"/>
          </w:tcPr>
          <w:p w14:paraId="174798DA" w14:textId="77777777" w:rsidR="00BD4BB3" w:rsidRDefault="00BD4BB3" w:rsidP="00253C6B">
            <w:pPr>
              <w:shd w:val="clear" w:color="auto" w:fill="FFFFFF"/>
            </w:pPr>
          </w:p>
        </w:tc>
        <w:tc>
          <w:tcPr>
            <w:tcW w:w="2285" w:type="dxa"/>
            <w:tcBorders>
              <w:top w:val="nil"/>
              <w:left w:val="single" w:sz="6" w:space="0" w:color="auto"/>
              <w:bottom w:val="single" w:sz="6" w:space="0" w:color="auto"/>
              <w:right w:val="single" w:sz="6" w:space="0" w:color="auto"/>
            </w:tcBorders>
            <w:shd w:val="clear" w:color="auto" w:fill="FFFFFF"/>
          </w:tcPr>
          <w:p w14:paraId="30BFB16C" w14:textId="77777777" w:rsidR="00BD4BB3" w:rsidRDefault="00BD4BB3" w:rsidP="00253C6B">
            <w:pPr>
              <w:shd w:val="clear" w:color="auto" w:fill="FFFFFF"/>
            </w:pPr>
          </w:p>
        </w:tc>
        <w:tc>
          <w:tcPr>
            <w:tcW w:w="1286" w:type="dxa"/>
            <w:tcBorders>
              <w:top w:val="nil"/>
              <w:left w:val="single" w:sz="6" w:space="0" w:color="auto"/>
              <w:bottom w:val="single" w:sz="6" w:space="0" w:color="auto"/>
              <w:right w:val="single" w:sz="6" w:space="0" w:color="auto"/>
            </w:tcBorders>
            <w:shd w:val="clear" w:color="auto" w:fill="FFFFFF"/>
          </w:tcPr>
          <w:p w14:paraId="450647FD" w14:textId="77777777" w:rsidR="00BD4BB3" w:rsidRDefault="00BD4BB3" w:rsidP="00253C6B">
            <w:pPr>
              <w:shd w:val="clear" w:color="auto" w:fill="FFFFFF"/>
            </w:pPr>
          </w:p>
        </w:tc>
      </w:tr>
      <w:tr w:rsidR="00BD4BB3" w14:paraId="05092C63" w14:textId="77777777" w:rsidTr="00253C6B">
        <w:tblPrEx>
          <w:tblCellMar>
            <w:top w:w="0" w:type="dxa"/>
            <w:bottom w:w="0" w:type="dxa"/>
          </w:tblCellMar>
        </w:tblPrEx>
        <w:trPr>
          <w:trHeight w:hRule="exact" w:val="269"/>
        </w:trPr>
        <w:tc>
          <w:tcPr>
            <w:tcW w:w="883" w:type="dxa"/>
            <w:tcBorders>
              <w:top w:val="single" w:sz="6" w:space="0" w:color="auto"/>
              <w:left w:val="single" w:sz="6" w:space="0" w:color="auto"/>
              <w:bottom w:val="nil"/>
              <w:right w:val="single" w:sz="6" w:space="0" w:color="auto"/>
            </w:tcBorders>
            <w:shd w:val="clear" w:color="auto" w:fill="FFFFFF"/>
          </w:tcPr>
          <w:p w14:paraId="50D16559" w14:textId="77777777" w:rsidR="00BD4BB3" w:rsidRDefault="00BD4BB3" w:rsidP="00253C6B">
            <w:pPr>
              <w:shd w:val="clear" w:color="auto" w:fill="FFFFFF"/>
            </w:pPr>
            <w:r>
              <w:rPr>
                <w:color w:val="000000"/>
                <w:spacing w:val="-3"/>
              </w:rPr>
              <w:t>aktivace</w:t>
            </w:r>
          </w:p>
        </w:tc>
        <w:tc>
          <w:tcPr>
            <w:tcW w:w="826" w:type="dxa"/>
            <w:tcBorders>
              <w:top w:val="single" w:sz="6" w:space="0" w:color="auto"/>
              <w:left w:val="single" w:sz="6" w:space="0" w:color="auto"/>
              <w:bottom w:val="nil"/>
              <w:right w:val="single" w:sz="6" w:space="0" w:color="auto"/>
            </w:tcBorders>
            <w:shd w:val="clear" w:color="auto" w:fill="FFFFFF"/>
          </w:tcPr>
          <w:p w14:paraId="0C29DBDB" w14:textId="77777777" w:rsidR="00BD4BB3" w:rsidRDefault="00BD4BB3" w:rsidP="00253C6B">
            <w:pPr>
              <w:shd w:val="clear" w:color="auto" w:fill="FFFFFF"/>
            </w:pPr>
          </w:p>
        </w:tc>
        <w:tc>
          <w:tcPr>
            <w:tcW w:w="1277" w:type="dxa"/>
            <w:tcBorders>
              <w:top w:val="single" w:sz="6" w:space="0" w:color="auto"/>
              <w:left w:val="single" w:sz="6" w:space="0" w:color="auto"/>
              <w:bottom w:val="nil"/>
              <w:right w:val="single" w:sz="6" w:space="0" w:color="auto"/>
            </w:tcBorders>
            <w:shd w:val="clear" w:color="auto" w:fill="FFFFFF"/>
          </w:tcPr>
          <w:p w14:paraId="3CE40FD7" w14:textId="77777777" w:rsidR="00BD4BB3" w:rsidRDefault="00BD4BB3" w:rsidP="00253C6B">
            <w:pPr>
              <w:shd w:val="clear" w:color="auto" w:fill="FFFFFF"/>
            </w:pPr>
            <w:r>
              <w:rPr>
                <w:color w:val="000000"/>
                <w:spacing w:val="-3"/>
              </w:rPr>
              <w:t>riziko</w:t>
            </w:r>
          </w:p>
        </w:tc>
        <w:tc>
          <w:tcPr>
            <w:tcW w:w="902" w:type="dxa"/>
            <w:tcBorders>
              <w:top w:val="single" w:sz="6" w:space="0" w:color="auto"/>
              <w:left w:val="single" w:sz="6" w:space="0" w:color="auto"/>
              <w:bottom w:val="nil"/>
              <w:right w:val="single" w:sz="6" w:space="0" w:color="auto"/>
            </w:tcBorders>
            <w:shd w:val="clear" w:color="auto" w:fill="FFFFFF"/>
          </w:tcPr>
          <w:p w14:paraId="14407630" w14:textId="77777777" w:rsidR="00BD4BB3" w:rsidRDefault="00BD4BB3" w:rsidP="00253C6B">
            <w:pPr>
              <w:shd w:val="clear" w:color="auto" w:fill="FFFFFF"/>
            </w:pPr>
            <w:r>
              <w:rPr>
                <w:color w:val="000000"/>
                <w:spacing w:val="-2"/>
              </w:rPr>
              <w:t>zabránit</w:t>
            </w:r>
          </w:p>
        </w:tc>
        <w:tc>
          <w:tcPr>
            <w:tcW w:w="2285" w:type="dxa"/>
            <w:tcBorders>
              <w:top w:val="single" w:sz="6" w:space="0" w:color="auto"/>
              <w:left w:val="single" w:sz="6" w:space="0" w:color="auto"/>
              <w:bottom w:val="nil"/>
              <w:right w:val="single" w:sz="6" w:space="0" w:color="auto"/>
            </w:tcBorders>
            <w:shd w:val="clear" w:color="auto" w:fill="FFFFFF"/>
          </w:tcPr>
          <w:p w14:paraId="0802C311" w14:textId="77777777" w:rsidR="00BD4BB3" w:rsidRDefault="00BD4BB3" w:rsidP="00253C6B">
            <w:pPr>
              <w:shd w:val="clear" w:color="auto" w:fill="FFFFFF"/>
            </w:pPr>
            <w:r>
              <w:rPr>
                <w:color w:val="000000"/>
                <w:spacing w:val="-1"/>
              </w:rPr>
              <w:t xml:space="preserve">preventivní </w:t>
            </w:r>
            <w:proofErr w:type="gramStart"/>
            <w:r>
              <w:rPr>
                <w:color w:val="000000"/>
                <w:spacing w:val="-1"/>
              </w:rPr>
              <w:t>opatření - ban</w:t>
            </w:r>
            <w:proofErr w:type="gramEnd"/>
            <w:r>
              <w:rPr>
                <w:color w:val="000000"/>
                <w:spacing w:val="-1"/>
              </w:rPr>
              <w:t>-</w:t>
            </w:r>
          </w:p>
        </w:tc>
        <w:tc>
          <w:tcPr>
            <w:tcW w:w="1286" w:type="dxa"/>
            <w:tcBorders>
              <w:top w:val="single" w:sz="6" w:space="0" w:color="auto"/>
              <w:left w:val="single" w:sz="6" w:space="0" w:color="auto"/>
              <w:bottom w:val="nil"/>
              <w:right w:val="single" w:sz="6" w:space="0" w:color="auto"/>
            </w:tcBorders>
            <w:shd w:val="clear" w:color="auto" w:fill="FFFFFF"/>
          </w:tcPr>
          <w:p w14:paraId="6D021C6B" w14:textId="77777777" w:rsidR="00BD4BB3" w:rsidRDefault="00BD4BB3" w:rsidP="00253C6B">
            <w:pPr>
              <w:shd w:val="clear" w:color="auto" w:fill="FFFFFF"/>
            </w:pPr>
          </w:p>
        </w:tc>
      </w:tr>
      <w:tr w:rsidR="00BD4BB3" w14:paraId="278CCA0A" w14:textId="77777777" w:rsidTr="00253C6B">
        <w:tblPrEx>
          <w:tblCellMar>
            <w:top w:w="0" w:type="dxa"/>
            <w:bottom w:w="0" w:type="dxa"/>
          </w:tblCellMar>
        </w:tblPrEx>
        <w:trPr>
          <w:trHeight w:hRule="exact" w:val="192"/>
        </w:trPr>
        <w:tc>
          <w:tcPr>
            <w:tcW w:w="883" w:type="dxa"/>
            <w:tcBorders>
              <w:top w:val="nil"/>
              <w:left w:val="single" w:sz="6" w:space="0" w:color="auto"/>
              <w:bottom w:val="nil"/>
              <w:right w:val="single" w:sz="6" w:space="0" w:color="auto"/>
            </w:tcBorders>
            <w:shd w:val="clear" w:color="auto" w:fill="FFFFFF"/>
          </w:tcPr>
          <w:p w14:paraId="4BF87AA7" w14:textId="77777777" w:rsidR="00BD4BB3" w:rsidRDefault="00BD4BB3" w:rsidP="00253C6B">
            <w:pPr>
              <w:shd w:val="clear" w:color="auto" w:fill="FFFFFF"/>
            </w:pPr>
            <w:r>
              <w:rPr>
                <w:color w:val="000000"/>
                <w:spacing w:val="-2"/>
              </w:rPr>
              <w:t>srážení</w:t>
            </w:r>
          </w:p>
        </w:tc>
        <w:tc>
          <w:tcPr>
            <w:tcW w:w="826" w:type="dxa"/>
            <w:tcBorders>
              <w:top w:val="nil"/>
              <w:left w:val="single" w:sz="6" w:space="0" w:color="auto"/>
              <w:bottom w:val="nil"/>
              <w:right w:val="single" w:sz="6" w:space="0" w:color="auto"/>
            </w:tcBorders>
            <w:shd w:val="clear" w:color="auto" w:fill="FFFFFF"/>
          </w:tcPr>
          <w:p w14:paraId="16862459" w14:textId="77777777" w:rsidR="00BD4BB3" w:rsidRDefault="00BD4BB3" w:rsidP="00253C6B">
            <w:pPr>
              <w:shd w:val="clear" w:color="auto" w:fill="FFFFFF"/>
            </w:pPr>
          </w:p>
        </w:tc>
        <w:tc>
          <w:tcPr>
            <w:tcW w:w="1277" w:type="dxa"/>
            <w:tcBorders>
              <w:top w:val="nil"/>
              <w:left w:val="single" w:sz="6" w:space="0" w:color="auto"/>
              <w:bottom w:val="nil"/>
              <w:right w:val="single" w:sz="6" w:space="0" w:color="auto"/>
            </w:tcBorders>
            <w:shd w:val="clear" w:color="auto" w:fill="FFFFFF"/>
          </w:tcPr>
          <w:p w14:paraId="332D2F58" w14:textId="77777777" w:rsidR="00BD4BB3" w:rsidRDefault="00BD4BB3" w:rsidP="00253C6B">
            <w:pPr>
              <w:shd w:val="clear" w:color="auto" w:fill="FFFFFF"/>
            </w:pPr>
            <w:r>
              <w:rPr>
                <w:color w:val="000000"/>
                <w:spacing w:val="-2"/>
              </w:rPr>
              <w:t>embolizace</w:t>
            </w:r>
          </w:p>
        </w:tc>
        <w:tc>
          <w:tcPr>
            <w:tcW w:w="902" w:type="dxa"/>
            <w:tcBorders>
              <w:top w:val="nil"/>
              <w:left w:val="single" w:sz="6" w:space="0" w:color="auto"/>
              <w:bottom w:val="nil"/>
              <w:right w:val="single" w:sz="6" w:space="0" w:color="auto"/>
            </w:tcBorders>
            <w:shd w:val="clear" w:color="auto" w:fill="FFFFFF"/>
          </w:tcPr>
          <w:p w14:paraId="677E019B" w14:textId="77777777" w:rsidR="00BD4BB3" w:rsidRDefault="00BD4BB3" w:rsidP="00253C6B">
            <w:pPr>
              <w:shd w:val="clear" w:color="auto" w:fill="FFFFFF"/>
            </w:pPr>
            <w:r>
              <w:rPr>
                <w:color w:val="000000"/>
                <w:spacing w:val="-3"/>
              </w:rPr>
              <w:t>vzniku</w:t>
            </w:r>
          </w:p>
        </w:tc>
        <w:tc>
          <w:tcPr>
            <w:tcW w:w="2285" w:type="dxa"/>
            <w:tcBorders>
              <w:top w:val="nil"/>
              <w:left w:val="single" w:sz="6" w:space="0" w:color="auto"/>
              <w:bottom w:val="nil"/>
              <w:right w:val="single" w:sz="6" w:space="0" w:color="auto"/>
            </w:tcBorders>
            <w:shd w:val="clear" w:color="auto" w:fill="FFFFFF"/>
          </w:tcPr>
          <w:p w14:paraId="681091D0" w14:textId="77777777" w:rsidR="00BD4BB3" w:rsidRDefault="00BD4BB3" w:rsidP="00253C6B">
            <w:pPr>
              <w:shd w:val="clear" w:color="auto" w:fill="FFFFFF"/>
            </w:pPr>
            <w:r>
              <w:rPr>
                <w:color w:val="000000"/>
              </w:rPr>
              <w:t>dáže DK, dostatek pohybu,</w:t>
            </w:r>
          </w:p>
        </w:tc>
        <w:tc>
          <w:tcPr>
            <w:tcW w:w="1286" w:type="dxa"/>
            <w:tcBorders>
              <w:top w:val="nil"/>
              <w:left w:val="single" w:sz="6" w:space="0" w:color="auto"/>
              <w:bottom w:val="nil"/>
              <w:right w:val="single" w:sz="6" w:space="0" w:color="auto"/>
            </w:tcBorders>
            <w:shd w:val="clear" w:color="auto" w:fill="FFFFFF"/>
          </w:tcPr>
          <w:p w14:paraId="5EB6D817" w14:textId="77777777" w:rsidR="00BD4BB3" w:rsidRDefault="00BD4BB3" w:rsidP="00253C6B">
            <w:pPr>
              <w:shd w:val="clear" w:color="auto" w:fill="FFFFFF"/>
            </w:pPr>
          </w:p>
        </w:tc>
      </w:tr>
      <w:tr w:rsidR="00BD4BB3" w14:paraId="02CE6397" w14:textId="77777777" w:rsidTr="00253C6B">
        <w:tblPrEx>
          <w:tblCellMar>
            <w:top w:w="0" w:type="dxa"/>
            <w:bottom w:w="0" w:type="dxa"/>
          </w:tblCellMar>
        </w:tblPrEx>
        <w:trPr>
          <w:trHeight w:hRule="exact" w:val="240"/>
        </w:trPr>
        <w:tc>
          <w:tcPr>
            <w:tcW w:w="883" w:type="dxa"/>
            <w:tcBorders>
              <w:top w:val="nil"/>
              <w:left w:val="single" w:sz="6" w:space="0" w:color="auto"/>
              <w:bottom w:val="single" w:sz="6" w:space="0" w:color="auto"/>
              <w:right w:val="single" w:sz="6" w:space="0" w:color="auto"/>
            </w:tcBorders>
            <w:shd w:val="clear" w:color="auto" w:fill="FFFFFF"/>
          </w:tcPr>
          <w:p w14:paraId="5F2FB9BF" w14:textId="77777777" w:rsidR="00BD4BB3" w:rsidRDefault="00BD4BB3" w:rsidP="00253C6B">
            <w:pPr>
              <w:shd w:val="clear" w:color="auto" w:fill="FFFFFF"/>
            </w:pPr>
          </w:p>
        </w:tc>
        <w:tc>
          <w:tcPr>
            <w:tcW w:w="826" w:type="dxa"/>
            <w:tcBorders>
              <w:top w:val="nil"/>
              <w:left w:val="single" w:sz="6" w:space="0" w:color="auto"/>
              <w:bottom w:val="single" w:sz="6" w:space="0" w:color="auto"/>
              <w:right w:val="single" w:sz="6" w:space="0" w:color="auto"/>
            </w:tcBorders>
            <w:shd w:val="clear" w:color="auto" w:fill="FFFFFF"/>
          </w:tcPr>
          <w:p w14:paraId="44F5C59A" w14:textId="77777777" w:rsidR="00BD4BB3" w:rsidRDefault="00BD4BB3" w:rsidP="00253C6B">
            <w:pPr>
              <w:shd w:val="clear" w:color="auto" w:fill="FFFFFF"/>
            </w:pPr>
          </w:p>
        </w:tc>
        <w:tc>
          <w:tcPr>
            <w:tcW w:w="1277" w:type="dxa"/>
            <w:tcBorders>
              <w:top w:val="nil"/>
              <w:left w:val="single" w:sz="6" w:space="0" w:color="auto"/>
              <w:bottom w:val="single" w:sz="6" w:space="0" w:color="auto"/>
              <w:right w:val="single" w:sz="6" w:space="0" w:color="auto"/>
            </w:tcBorders>
            <w:shd w:val="clear" w:color="auto" w:fill="FFFFFF"/>
          </w:tcPr>
          <w:p w14:paraId="23AA9065" w14:textId="77777777" w:rsidR="00BD4BB3" w:rsidRDefault="00BD4BB3" w:rsidP="00253C6B">
            <w:pPr>
              <w:shd w:val="clear" w:color="auto" w:fill="FFFFFF"/>
            </w:pPr>
          </w:p>
        </w:tc>
        <w:tc>
          <w:tcPr>
            <w:tcW w:w="902" w:type="dxa"/>
            <w:tcBorders>
              <w:top w:val="nil"/>
              <w:left w:val="single" w:sz="6" w:space="0" w:color="auto"/>
              <w:bottom w:val="single" w:sz="6" w:space="0" w:color="auto"/>
              <w:right w:val="single" w:sz="6" w:space="0" w:color="auto"/>
            </w:tcBorders>
            <w:shd w:val="clear" w:color="auto" w:fill="FFFFFF"/>
          </w:tcPr>
          <w:p w14:paraId="6172384C" w14:textId="77777777" w:rsidR="00BD4BB3" w:rsidRDefault="00BD4BB3" w:rsidP="00253C6B">
            <w:pPr>
              <w:shd w:val="clear" w:color="auto" w:fill="FFFFFF"/>
            </w:pPr>
            <w:r>
              <w:rPr>
                <w:color w:val="000000"/>
                <w:spacing w:val="-3"/>
              </w:rPr>
              <w:t>embolie</w:t>
            </w:r>
          </w:p>
        </w:tc>
        <w:tc>
          <w:tcPr>
            <w:tcW w:w="2285" w:type="dxa"/>
            <w:tcBorders>
              <w:top w:val="nil"/>
              <w:left w:val="single" w:sz="6" w:space="0" w:color="auto"/>
              <w:bottom w:val="single" w:sz="6" w:space="0" w:color="auto"/>
              <w:right w:val="single" w:sz="6" w:space="0" w:color="auto"/>
            </w:tcBorders>
            <w:shd w:val="clear" w:color="auto" w:fill="FFFFFF"/>
          </w:tcPr>
          <w:p w14:paraId="75E6B1FE" w14:textId="77777777" w:rsidR="00BD4BB3" w:rsidRDefault="00BD4BB3" w:rsidP="00253C6B">
            <w:pPr>
              <w:shd w:val="clear" w:color="auto" w:fill="FFFFFF"/>
            </w:pPr>
            <w:r>
              <w:rPr>
                <w:color w:val="000000"/>
                <w:spacing w:val="-2"/>
              </w:rPr>
              <w:t>užívání léků</w:t>
            </w:r>
          </w:p>
        </w:tc>
        <w:tc>
          <w:tcPr>
            <w:tcW w:w="1286" w:type="dxa"/>
            <w:tcBorders>
              <w:top w:val="nil"/>
              <w:left w:val="single" w:sz="6" w:space="0" w:color="auto"/>
              <w:bottom w:val="single" w:sz="6" w:space="0" w:color="auto"/>
              <w:right w:val="single" w:sz="6" w:space="0" w:color="auto"/>
            </w:tcBorders>
            <w:shd w:val="clear" w:color="auto" w:fill="FFFFFF"/>
          </w:tcPr>
          <w:p w14:paraId="2E475D2D" w14:textId="77777777" w:rsidR="00BD4BB3" w:rsidRDefault="00BD4BB3" w:rsidP="00253C6B">
            <w:pPr>
              <w:shd w:val="clear" w:color="auto" w:fill="FFFFFF"/>
            </w:pPr>
          </w:p>
        </w:tc>
      </w:tr>
      <w:tr w:rsidR="00BD4BB3" w14:paraId="09795AFE" w14:textId="77777777" w:rsidTr="00253C6B">
        <w:tblPrEx>
          <w:tblCellMar>
            <w:top w:w="0" w:type="dxa"/>
            <w:bottom w:w="0" w:type="dxa"/>
          </w:tblCellMar>
        </w:tblPrEx>
        <w:trPr>
          <w:trHeight w:hRule="exact" w:val="518"/>
        </w:trPr>
        <w:tc>
          <w:tcPr>
            <w:tcW w:w="883" w:type="dxa"/>
            <w:tcBorders>
              <w:top w:val="single" w:sz="6" w:space="0" w:color="auto"/>
              <w:left w:val="single" w:sz="6" w:space="0" w:color="auto"/>
              <w:bottom w:val="single" w:sz="6" w:space="0" w:color="auto"/>
              <w:right w:val="single" w:sz="6" w:space="0" w:color="auto"/>
            </w:tcBorders>
            <w:shd w:val="clear" w:color="auto" w:fill="FFFFFF"/>
          </w:tcPr>
          <w:p w14:paraId="42CF3BF9" w14:textId="77777777" w:rsidR="00BD4BB3" w:rsidRDefault="00BD4BB3" w:rsidP="00253C6B">
            <w:pPr>
              <w:shd w:val="clear" w:color="auto" w:fill="FFFFFF"/>
              <w:spacing w:line="211" w:lineRule="exact"/>
              <w:ind w:right="34" w:firstLine="5"/>
            </w:pPr>
            <w:r>
              <w:rPr>
                <w:color w:val="000000"/>
                <w:spacing w:val="-3"/>
              </w:rPr>
              <w:t xml:space="preserve">trombus </w:t>
            </w:r>
            <w:r>
              <w:rPr>
                <w:color w:val="000000"/>
                <w:spacing w:val="-4"/>
              </w:rPr>
              <w:t>embolus</w:t>
            </w:r>
          </w:p>
        </w:tc>
        <w:tc>
          <w:tcPr>
            <w:tcW w:w="826" w:type="dxa"/>
            <w:tcBorders>
              <w:top w:val="single" w:sz="6" w:space="0" w:color="auto"/>
              <w:left w:val="single" w:sz="6" w:space="0" w:color="auto"/>
              <w:bottom w:val="single" w:sz="6" w:space="0" w:color="auto"/>
              <w:right w:val="single" w:sz="6" w:space="0" w:color="auto"/>
            </w:tcBorders>
            <w:shd w:val="clear" w:color="auto" w:fill="FFFFFF"/>
          </w:tcPr>
          <w:p w14:paraId="233C8811" w14:textId="77777777" w:rsidR="00BD4BB3" w:rsidRDefault="00BD4BB3" w:rsidP="00253C6B">
            <w:pPr>
              <w:shd w:val="clear" w:color="auto" w:fill="FFFFFF"/>
            </w:pPr>
          </w:p>
        </w:tc>
        <w:tc>
          <w:tcPr>
            <w:tcW w:w="5750" w:type="dxa"/>
            <w:gridSpan w:val="4"/>
            <w:tcBorders>
              <w:top w:val="single" w:sz="6" w:space="0" w:color="auto"/>
              <w:left w:val="single" w:sz="6" w:space="0" w:color="auto"/>
              <w:bottom w:val="single" w:sz="6" w:space="0" w:color="auto"/>
              <w:right w:val="single" w:sz="6" w:space="0" w:color="auto"/>
            </w:tcBorders>
            <w:shd w:val="clear" w:color="auto" w:fill="FFFFFF"/>
          </w:tcPr>
          <w:p w14:paraId="643CBF07" w14:textId="77777777" w:rsidR="00BD4BB3" w:rsidRDefault="00BD4BB3" w:rsidP="00253C6B">
            <w:pPr>
              <w:shd w:val="clear" w:color="auto" w:fill="FFFFFF"/>
              <w:jc w:val="center"/>
            </w:pPr>
            <w:r>
              <w:rPr>
                <w:color w:val="000000"/>
                <w:spacing w:val="-2"/>
              </w:rPr>
              <w:t>viz embolie</w:t>
            </w:r>
          </w:p>
        </w:tc>
      </w:tr>
    </w:tbl>
    <w:p w14:paraId="46DAE0C5" w14:textId="77777777" w:rsidR="00BD4BB3" w:rsidRDefault="00BD4BB3" w:rsidP="00BD4BB3">
      <w:pPr>
        <w:shd w:val="clear" w:color="auto" w:fill="FFFFFF"/>
        <w:spacing w:before="221"/>
        <w:ind w:left="5"/>
      </w:pPr>
      <w:r>
        <w:rPr>
          <w:color w:val="000000"/>
          <w:spacing w:val="-2"/>
          <w:sz w:val="30"/>
          <w:szCs w:val="30"/>
        </w:rPr>
        <w:t>3.9.4   Plicní embolie, tromboembolická nemoc</w:t>
      </w:r>
    </w:p>
    <w:p w14:paraId="55EDC6D3" w14:textId="77777777" w:rsidR="00BD4BB3" w:rsidRDefault="00BD4BB3" w:rsidP="00BD4BB3">
      <w:pPr>
        <w:shd w:val="clear" w:color="auto" w:fill="FFFFFF"/>
        <w:spacing w:before="101"/>
        <w:ind w:left="5"/>
      </w:pPr>
      <w:r>
        <w:rPr>
          <w:b/>
          <w:bCs/>
          <w:color w:val="000000"/>
          <w:spacing w:val="2"/>
          <w:sz w:val="22"/>
          <w:szCs w:val="22"/>
        </w:rPr>
        <w:t>Definice</w:t>
      </w:r>
    </w:p>
    <w:p w14:paraId="1DF15DA7" w14:textId="77777777" w:rsidR="00BD4BB3" w:rsidRDefault="00BD4BB3" w:rsidP="00BD4BB3">
      <w:pPr>
        <w:shd w:val="clear" w:color="auto" w:fill="FFFFFF"/>
        <w:spacing w:before="53" w:line="245" w:lineRule="exact"/>
        <w:jc w:val="both"/>
      </w:pPr>
      <w:r>
        <w:rPr>
          <w:color w:val="000000"/>
          <w:spacing w:val="-1"/>
          <w:sz w:val="22"/>
          <w:szCs w:val="22"/>
        </w:rPr>
        <w:t xml:space="preserve">Plicní embolií (PE) se rozumí zanesení embolu (vmetku) krevním proudem do plicní </w:t>
      </w:r>
      <w:r>
        <w:rPr>
          <w:color w:val="000000"/>
          <w:spacing w:val="-4"/>
          <w:sz w:val="22"/>
          <w:szCs w:val="22"/>
        </w:rPr>
        <w:t xml:space="preserve">tepny nebo její větve s následnou poruchou hemodynamiky (výkonu srdce) a ventilace. </w:t>
      </w:r>
      <w:r>
        <w:rPr>
          <w:color w:val="000000"/>
          <w:spacing w:val="-3"/>
          <w:sz w:val="22"/>
          <w:szCs w:val="22"/>
        </w:rPr>
        <w:t>Protože nejčastější původ embolů je trombotický, obvykle se užívá termín tromboem</w:t>
      </w:r>
      <w:r>
        <w:rPr>
          <w:color w:val="000000"/>
          <w:spacing w:val="-3"/>
          <w:sz w:val="22"/>
          <w:szCs w:val="22"/>
        </w:rPr>
        <w:softHyphen/>
      </w:r>
      <w:r>
        <w:rPr>
          <w:color w:val="000000"/>
          <w:spacing w:val="-1"/>
          <w:sz w:val="22"/>
          <w:szCs w:val="22"/>
        </w:rPr>
        <w:t>bolická nemoc (TEN).</w:t>
      </w:r>
    </w:p>
    <w:p w14:paraId="4FA290B5" w14:textId="6E0C20C5" w:rsidR="00BD4BB3" w:rsidRDefault="00BD4BB3" w:rsidP="00BD4BB3">
      <w:pPr>
        <w:shd w:val="clear" w:color="auto" w:fill="FFFFFF"/>
        <w:spacing w:before="355" w:line="197" w:lineRule="exact"/>
        <w:ind w:left="173"/>
      </w:pPr>
      <w:r>
        <w:rPr>
          <w:noProof/>
        </w:rPr>
        <mc:AlternateContent>
          <mc:Choice Requires="wps">
            <w:drawing>
              <wp:anchor distT="0" distB="0" distL="114300" distR="114300" simplePos="0" relativeHeight="251705344" behindDoc="0" locked="0" layoutInCell="0" allowOverlap="1" wp14:anchorId="2E22566B" wp14:editId="536BEA66">
                <wp:simplePos x="0" y="0"/>
                <wp:positionH relativeFrom="column">
                  <wp:posOffset>0</wp:posOffset>
                </wp:positionH>
                <wp:positionV relativeFrom="paragraph">
                  <wp:posOffset>121920</wp:posOffset>
                </wp:positionV>
                <wp:extent cx="4724400" cy="0"/>
                <wp:effectExtent l="5080" t="9525" r="13970" b="9525"/>
                <wp:wrapNone/>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EFE69" id="Přímá spojnice 6"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6pt" to="37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" o:allowincell="f" strokeweight=".7pt"/>
            </w:pict>
          </mc:Fallback>
        </mc:AlternateContent>
      </w:r>
      <w:r>
        <w:rPr>
          <w:rFonts w:ascii="Arial" w:hAnsi="Arial" w:cs="Arial"/>
          <w:b/>
          <w:bCs/>
          <w:i/>
          <w:iCs/>
          <w:color w:val="000000"/>
          <w:spacing w:val="-2"/>
          <w:sz w:val="18"/>
          <w:szCs w:val="18"/>
        </w:rPr>
        <w:t>Kazuistika</w:t>
      </w:r>
    </w:p>
    <w:p w14:paraId="2A963CB5" w14:textId="77777777" w:rsidR="00BD4BB3" w:rsidRDefault="00BD4BB3" w:rsidP="00BD4BB3">
      <w:pPr>
        <w:shd w:val="clear" w:color="auto" w:fill="FFFFFF"/>
        <w:spacing w:before="10" w:line="197" w:lineRule="exact"/>
        <w:ind w:left="149" w:right="154"/>
        <w:jc w:val="both"/>
      </w:pPr>
      <w:r>
        <w:rPr>
          <w:rFonts w:ascii="Arial" w:hAnsi="Arial" w:cs="Arial"/>
          <w:color w:val="000000"/>
          <w:spacing w:val="-3"/>
          <w:sz w:val="18"/>
          <w:szCs w:val="18"/>
        </w:rPr>
        <w:t>Na chirurgick</w:t>
      </w:r>
      <w:r>
        <w:rPr>
          <w:rFonts w:ascii="Arial" w:hAnsi="Arial"/>
          <w:color w:val="000000"/>
          <w:spacing w:val="-3"/>
          <w:sz w:val="18"/>
          <w:szCs w:val="18"/>
        </w:rPr>
        <w:t>é</w:t>
      </w:r>
      <w:r>
        <w:rPr>
          <w:rFonts w:ascii="Arial" w:hAnsi="Arial" w:cs="Arial"/>
          <w:color w:val="000000"/>
          <w:spacing w:val="-3"/>
          <w:sz w:val="18"/>
          <w:szCs w:val="18"/>
        </w:rPr>
        <w:t>m odd</w:t>
      </w:r>
      <w:r>
        <w:rPr>
          <w:rFonts w:ascii="Arial" w:hAnsi="Arial"/>
          <w:color w:val="000000"/>
          <w:spacing w:val="-3"/>
          <w:sz w:val="18"/>
          <w:szCs w:val="18"/>
        </w:rPr>
        <w:t>ě</w:t>
      </w:r>
      <w:r>
        <w:rPr>
          <w:rFonts w:ascii="Arial" w:hAnsi="Arial" w:cs="Arial"/>
          <w:color w:val="000000"/>
          <w:spacing w:val="-3"/>
          <w:sz w:val="18"/>
          <w:szCs w:val="18"/>
        </w:rPr>
        <w:t>len</w:t>
      </w:r>
      <w:r>
        <w:rPr>
          <w:rFonts w:ascii="Arial" w:hAnsi="Arial"/>
          <w:color w:val="000000"/>
          <w:spacing w:val="-3"/>
          <w:sz w:val="18"/>
          <w:szCs w:val="18"/>
        </w:rPr>
        <w:t>í</w:t>
      </w:r>
      <w:r>
        <w:rPr>
          <w:rFonts w:ascii="Arial" w:hAnsi="Arial" w:cs="Arial"/>
          <w:color w:val="000000"/>
          <w:spacing w:val="-3"/>
          <w:sz w:val="18"/>
          <w:szCs w:val="18"/>
        </w:rPr>
        <w:t xml:space="preserve"> je hospitalizov</w:t>
      </w:r>
      <w:r>
        <w:rPr>
          <w:rFonts w:ascii="Arial" w:hAnsi="Arial"/>
          <w:color w:val="000000"/>
          <w:spacing w:val="-3"/>
          <w:sz w:val="18"/>
          <w:szCs w:val="18"/>
        </w:rPr>
        <w:t>á</w:t>
      </w:r>
      <w:r>
        <w:rPr>
          <w:rFonts w:ascii="Arial" w:hAnsi="Arial" w:cs="Arial"/>
          <w:color w:val="000000"/>
          <w:spacing w:val="-3"/>
          <w:sz w:val="18"/>
          <w:szCs w:val="18"/>
        </w:rPr>
        <w:t>na pacientka, 37 let, pocholecystektomii klasickou cestou. V anamn</w:t>
      </w:r>
      <w:r>
        <w:rPr>
          <w:rFonts w:ascii="Arial" w:hAnsi="Arial"/>
          <w:color w:val="000000"/>
          <w:spacing w:val="-3"/>
          <w:sz w:val="18"/>
          <w:szCs w:val="18"/>
        </w:rPr>
        <w:t>é</w:t>
      </w:r>
      <w:r>
        <w:rPr>
          <w:rFonts w:ascii="Arial" w:hAnsi="Arial" w:cs="Arial"/>
          <w:color w:val="000000"/>
          <w:spacing w:val="-3"/>
          <w:sz w:val="18"/>
          <w:szCs w:val="18"/>
        </w:rPr>
        <w:t>ze uv</w:t>
      </w:r>
      <w:r>
        <w:rPr>
          <w:rFonts w:ascii="Arial" w:hAnsi="Arial"/>
          <w:color w:val="000000"/>
          <w:spacing w:val="-3"/>
          <w:sz w:val="18"/>
          <w:szCs w:val="18"/>
        </w:rPr>
        <w:t>á</w:t>
      </w:r>
      <w:r>
        <w:rPr>
          <w:rFonts w:ascii="Arial" w:hAnsi="Arial" w:cs="Arial"/>
          <w:color w:val="000000"/>
          <w:spacing w:val="-3"/>
          <w:sz w:val="18"/>
          <w:szCs w:val="18"/>
        </w:rPr>
        <w:t>d</w:t>
      </w:r>
      <w:r>
        <w:rPr>
          <w:rFonts w:ascii="Arial" w:hAnsi="Arial"/>
          <w:color w:val="000000"/>
          <w:spacing w:val="-3"/>
          <w:sz w:val="18"/>
          <w:szCs w:val="18"/>
        </w:rPr>
        <w:t>í</w:t>
      </w:r>
      <w:r>
        <w:rPr>
          <w:rFonts w:ascii="Arial" w:hAnsi="Arial" w:cs="Arial"/>
          <w:color w:val="000000"/>
          <w:spacing w:val="-3"/>
          <w:sz w:val="18"/>
          <w:szCs w:val="18"/>
        </w:rPr>
        <w:t xml:space="preserve"> opakovan</w:t>
      </w:r>
      <w:r>
        <w:rPr>
          <w:rFonts w:ascii="Arial" w:hAnsi="Arial"/>
          <w:color w:val="000000"/>
          <w:spacing w:val="-3"/>
          <w:sz w:val="18"/>
          <w:szCs w:val="18"/>
        </w:rPr>
        <w:t>é</w:t>
      </w:r>
      <w:r>
        <w:rPr>
          <w:rFonts w:ascii="Arial" w:hAnsi="Arial" w:cs="Arial"/>
          <w:color w:val="000000"/>
          <w:spacing w:val="-3"/>
          <w:sz w:val="18"/>
          <w:szCs w:val="18"/>
        </w:rPr>
        <w:t xml:space="preserve"> z</w:t>
      </w:r>
      <w:r>
        <w:rPr>
          <w:rFonts w:ascii="Arial" w:hAnsi="Arial"/>
          <w:color w:val="000000"/>
          <w:spacing w:val="-3"/>
          <w:sz w:val="18"/>
          <w:szCs w:val="18"/>
        </w:rPr>
        <w:t>á</w:t>
      </w:r>
      <w:r>
        <w:rPr>
          <w:rFonts w:ascii="Arial" w:hAnsi="Arial" w:cs="Arial"/>
          <w:color w:val="000000"/>
          <w:spacing w:val="-3"/>
          <w:sz w:val="18"/>
          <w:szCs w:val="18"/>
        </w:rPr>
        <w:t>n</w:t>
      </w:r>
      <w:r>
        <w:rPr>
          <w:rFonts w:ascii="Arial" w:hAnsi="Arial"/>
          <w:color w:val="000000"/>
          <w:spacing w:val="-3"/>
          <w:sz w:val="18"/>
          <w:szCs w:val="18"/>
        </w:rPr>
        <w:t>ě</w:t>
      </w:r>
      <w:r>
        <w:rPr>
          <w:rFonts w:ascii="Arial" w:hAnsi="Arial" w:cs="Arial"/>
          <w:color w:val="000000"/>
          <w:spacing w:val="-3"/>
          <w:sz w:val="18"/>
          <w:szCs w:val="18"/>
        </w:rPr>
        <w:t xml:space="preserve">ty </w:t>
      </w:r>
      <w:r>
        <w:rPr>
          <w:rFonts w:ascii="Arial" w:hAnsi="Arial"/>
          <w:color w:val="000000"/>
          <w:spacing w:val="-3"/>
          <w:sz w:val="18"/>
          <w:szCs w:val="18"/>
        </w:rPr>
        <w:t>ž</w:t>
      </w:r>
      <w:r>
        <w:rPr>
          <w:rFonts w:ascii="Arial" w:hAnsi="Arial" w:cs="Arial"/>
          <w:color w:val="000000"/>
          <w:spacing w:val="-3"/>
          <w:sz w:val="18"/>
          <w:szCs w:val="18"/>
        </w:rPr>
        <w:t>il a varixy. V p</w:t>
      </w:r>
      <w:r>
        <w:rPr>
          <w:rFonts w:ascii="Arial" w:hAnsi="Arial"/>
          <w:color w:val="000000"/>
          <w:spacing w:val="-3"/>
          <w:sz w:val="18"/>
          <w:szCs w:val="18"/>
        </w:rPr>
        <w:t>ř</w:t>
      </w:r>
      <w:r>
        <w:rPr>
          <w:rFonts w:ascii="Arial" w:hAnsi="Arial" w:cs="Arial"/>
          <w:color w:val="000000"/>
          <w:spacing w:val="-3"/>
          <w:sz w:val="18"/>
          <w:szCs w:val="18"/>
        </w:rPr>
        <w:t>edopera</w:t>
      </w:r>
      <w:r>
        <w:rPr>
          <w:rFonts w:ascii="Arial" w:hAnsi="Arial"/>
          <w:color w:val="000000"/>
          <w:spacing w:val="-3"/>
          <w:sz w:val="18"/>
          <w:szCs w:val="18"/>
        </w:rPr>
        <w:t>č</w:t>
      </w:r>
      <w:r>
        <w:rPr>
          <w:rFonts w:ascii="Arial" w:hAnsi="Arial" w:cs="Arial"/>
          <w:color w:val="000000"/>
          <w:spacing w:val="-3"/>
          <w:sz w:val="18"/>
          <w:szCs w:val="18"/>
        </w:rPr>
        <w:t>n</w:t>
      </w:r>
      <w:r>
        <w:rPr>
          <w:rFonts w:ascii="Arial" w:hAnsi="Arial"/>
          <w:color w:val="000000"/>
          <w:spacing w:val="-3"/>
          <w:sz w:val="18"/>
          <w:szCs w:val="18"/>
        </w:rPr>
        <w:t>í</w:t>
      </w:r>
      <w:r>
        <w:rPr>
          <w:rFonts w:ascii="Arial" w:hAnsi="Arial" w:cs="Arial"/>
          <w:color w:val="000000"/>
          <w:spacing w:val="-3"/>
          <w:sz w:val="18"/>
          <w:szCs w:val="18"/>
        </w:rPr>
        <w:t xml:space="preserve"> i poopera</w:t>
      </w:r>
      <w:r>
        <w:rPr>
          <w:rFonts w:ascii="Arial" w:hAnsi="Arial"/>
          <w:color w:val="000000"/>
          <w:spacing w:val="-3"/>
          <w:sz w:val="18"/>
          <w:szCs w:val="18"/>
        </w:rPr>
        <w:t>č</w:t>
      </w:r>
      <w:r>
        <w:rPr>
          <w:rFonts w:ascii="Arial" w:hAnsi="Arial" w:cs="Arial"/>
          <w:color w:val="000000"/>
          <w:spacing w:val="-3"/>
          <w:sz w:val="18"/>
          <w:szCs w:val="18"/>
        </w:rPr>
        <w:t>n</w:t>
      </w:r>
      <w:r>
        <w:rPr>
          <w:rFonts w:ascii="Arial" w:hAnsi="Arial"/>
          <w:color w:val="000000"/>
          <w:spacing w:val="-3"/>
          <w:sz w:val="18"/>
          <w:szCs w:val="18"/>
        </w:rPr>
        <w:t>í</w:t>
      </w:r>
      <w:r>
        <w:rPr>
          <w:rFonts w:ascii="Arial" w:hAnsi="Arial" w:cs="Arial"/>
          <w:color w:val="000000"/>
          <w:spacing w:val="-3"/>
          <w:sz w:val="18"/>
          <w:szCs w:val="18"/>
        </w:rPr>
        <w:t xml:space="preserve"> p</w:t>
      </w:r>
      <w:r>
        <w:rPr>
          <w:rFonts w:ascii="Arial" w:hAnsi="Arial"/>
          <w:color w:val="000000"/>
          <w:spacing w:val="-3"/>
          <w:sz w:val="18"/>
          <w:szCs w:val="18"/>
        </w:rPr>
        <w:t>éč</w:t>
      </w:r>
      <w:r>
        <w:rPr>
          <w:rFonts w:ascii="Arial" w:hAnsi="Arial" w:cs="Arial"/>
          <w:color w:val="000000"/>
          <w:spacing w:val="-3"/>
          <w:sz w:val="18"/>
          <w:szCs w:val="18"/>
        </w:rPr>
        <w:t xml:space="preserve">i </w:t>
      </w:r>
      <w:r>
        <w:rPr>
          <w:rFonts w:ascii="Arial" w:hAnsi="Arial" w:cs="Arial"/>
          <w:color w:val="000000"/>
          <w:spacing w:val="-2"/>
          <w:sz w:val="18"/>
          <w:szCs w:val="18"/>
        </w:rPr>
        <w:t>jsou dodr</w:t>
      </w:r>
      <w:r>
        <w:rPr>
          <w:rFonts w:ascii="Arial" w:hAnsi="Arial"/>
          <w:color w:val="000000"/>
          <w:spacing w:val="-2"/>
          <w:sz w:val="18"/>
          <w:szCs w:val="18"/>
        </w:rPr>
        <w:t>ž</w:t>
      </w:r>
      <w:r>
        <w:rPr>
          <w:rFonts w:ascii="Arial" w:hAnsi="Arial" w:cs="Arial"/>
          <w:color w:val="000000"/>
          <w:spacing w:val="-2"/>
          <w:sz w:val="18"/>
          <w:szCs w:val="18"/>
        </w:rPr>
        <w:t>ov</w:t>
      </w:r>
      <w:r>
        <w:rPr>
          <w:rFonts w:ascii="Arial" w:hAnsi="Arial"/>
          <w:color w:val="000000"/>
          <w:spacing w:val="-2"/>
          <w:sz w:val="18"/>
          <w:szCs w:val="18"/>
        </w:rPr>
        <w:t>á</w:t>
      </w:r>
      <w:r>
        <w:rPr>
          <w:rFonts w:ascii="Arial" w:hAnsi="Arial" w:cs="Arial"/>
          <w:color w:val="000000"/>
          <w:spacing w:val="-2"/>
          <w:sz w:val="18"/>
          <w:szCs w:val="18"/>
        </w:rPr>
        <w:t>na v</w:t>
      </w:r>
      <w:r>
        <w:rPr>
          <w:rFonts w:ascii="Arial" w:hAnsi="Arial"/>
          <w:color w:val="000000"/>
          <w:spacing w:val="-2"/>
          <w:sz w:val="18"/>
          <w:szCs w:val="18"/>
        </w:rPr>
        <w:t>š</w:t>
      </w:r>
      <w:r>
        <w:rPr>
          <w:rFonts w:ascii="Arial" w:hAnsi="Arial" w:cs="Arial"/>
          <w:color w:val="000000"/>
          <w:spacing w:val="-2"/>
          <w:sz w:val="18"/>
          <w:szCs w:val="18"/>
        </w:rPr>
        <w:t>echna preventivn</w:t>
      </w:r>
      <w:r>
        <w:rPr>
          <w:rFonts w:ascii="Arial" w:hAnsi="Arial"/>
          <w:color w:val="000000"/>
          <w:spacing w:val="-2"/>
          <w:sz w:val="18"/>
          <w:szCs w:val="18"/>
        </w:rPr>
        <w:t>í</w:t>
      </w:r>
      <w:r>
        <w:rPr>
          <w:rFonts w:ascii="Arial" w:hAnsi="Arial" w:cs="Arial"/>
          <w:color w:val="000000"/>
          <w:spacing w:val="-2"/>
          <w:sz w:val="18"/>
          <w:szCs w:val="18"/>
        </w:rPr>
        <w:t xml:space="preserve"> opat</w:t>
      </w:r>
      <w:r>
        <w:rPr>
          <w:rFonts w:ascii="Arial" w:hAnsi="Arial"/>
          <w:color w:val="000000"/>
          <w:spacing w:val="-2"/>
          <w:sz w:val="18"/>
          <w:szCs w:val="18"/>
        </w:rPr>
        <w:t>ř</w:t>
      </w:r>
      <w:r>
        <w:rPr>
          <w:rFonts w:ascii="Arial" w:hAnsi="Arial" w:cs="Arial"/>
          <w:color w:val="000000"/>
          <w:spacing w:val="-2"/>
          <w:sz w:val="18"/>
          <w:szCs w:val="18"/>
        </w:rPr>
        <w:t>en</w:t>
      </w:r>
      <w:r>
        <w:rPr>
          <w:rFonts w:ascii="Arial" w:hAnsi="Arial"/>
          <w:color w:val="000000"/>
          <w:spacing w:val="-2"/>
          <w:sz w:val="18"/>
          <w:szCs w:val="18"/>
        </w:rPr>
        <w:t>í</w:t>
      </w:r>
      <w:r>
        <w:rPr>
          <w:rFonts w:ascii="Arial" w:hAnsi="Arial" w:cs="Arial"/>
          <w:color w:val="000000"/>
          <w:spacing w:val="-2"/>
          <w:sz w:val="18"/>
          <w:szCs w:val="18"/>
        </w:rPr>
        <w:t>, p</w:t>
      </w:r>
      <w:r>
        <w:rPr>
          <w:rFonts w:ascii="Arial" w:hAnsi="Arial"/>
          <w:color w:val="000000"/>
          <w:spacing w:val="-2"/>
          <w:sz w:val="18"/>
          <w:szCs w:val="18"/>
        </w:rPr>
        <w:t>ř</w:t>
      </w:r>
      <w:r>
        <w:rPr>
          <w:rFonts w:ascii="Arial" w:hAnsi="Arial" w:cs="Arial"/>
          <w:color w:val="000000"/>
          <w:spacing w:val="-2"/>
          <w:sz w:val="18"/>
          <w:szCs w:val="18"/>
        </w:rPr>
        <w:t>esto po t</w:t>
      </w:r>
      <w:r>
        <w:rPr>
          <w:rFonts w:ascii="Arial" w:hAnsi="Arial"/>
          <w:color w:val="000000"/>
          <w:spacing w:val="-2"/>
          <w:sz w:val="18"/>
          <w:szCs w:val="18"/>
        </w:rPr>
        <w:t>ř</w:t>
      </w:r>
      <w:r>
        <w:rPr>
          <w:rFonts w:ascii="Arial" w:hAnsi="Arial" w:cs="Arial"/>
          <w:color w:val="000000"/>
          <w:spacing w:val="-2"/>
          <w:sz w:val="18"/>
          <w:szCs w:val="18"/>
        </w:rPr>
        <w:t xml:space="preserve">ech dnech po operaci najednou </w:t>
      </w:r>
      <w:r>
        <w:rPr>
          <w:rFonts w:ascii="Arial" w:hAnsi="Arial" w:cs="Arial"/>
          <w:color w:val="000000"/>
          <w:spacing w:val="-4"/>
          <w:sz w:val="18"/>
          <w:szCs w:val="18"/>
        </w:rPr>
        <w:t>doch</w:t>
      </w:r>
      <w:r>
        <w:rPr>
          <w:rFonts w:ascii="Arial" w:hAnsi="Arial"/>
          <w:color w:val="000000"/>
          <w:spacing w:val="-4"/>
          <w:sz w:val="18"/>
          <w:szCs w:val="18"/>
        </w:rPr>
        <w:t>á</w:t>
      </w:r>
      <w:r>
        <w:rPr>
          <w:rFonts w:ascii="Arial" w:hAnsi="Arial" w:cs="Arial"/>
          <w:color w:val="000000"/>
          <w:spacing w:val="-4"/>
          <w:sz w:val="18"/>
          <w:szCs w:val="18"/>
        </w:rPr>
        <w:t>z</w:t>
      </w:r>
      <w:r>
        <w:rPr>
          <w:rFonts w:ascii="Arial" w:hAnsi="Arial"/>
          <w:color w:val="000000"/>
          <w:spacing w:val="-4"/>
          <w:sz w:val="18"/>
          <w:szCs w:val="18"/>
        </w:rPr>
        <w:t>í</w:t>
      </w:r>
      <w:r>
        <w:rPr>
          <w:rFonts w:ascii="Arial" w:hAnsi="Arial" w:cs="Arial"/>
          <w:color w:val="000000"/>
          <w:spacing w:val="-4"/>
          <w:sz w:val="18"/>
          <w:szCs w:val="18"/>
        </w:rPr>
        <w:t xml:space="preserve"> k zhor</w:t>
      </w:r>
      <w:r>
        <w:rPr>
          <w:rFonts w:ascii="Arial" w:hAnsi="Arial"/>
          <w:color w:val="000000"/>
          <w:spacing w:val="-4"/>
          <w:sz w:val="18"/>
          <w:szCs w:val="18"/>
        </w:rPr>
        <w:t>š</w:t>
      </w:r>
      <w:r>
        <w:rPr>
          <w:rFonts w:ascii="Arial" w:hAnsi="Arial" w:cs="Arial"/>
          <w:color w:val="000000"/>
          <w:spacing w:val="-4"/>
          <w:sz w:val="18"/>
          <w:szCs w:val="18"/>
        </w:rPr>
        <w:t>en</w:t>
      </w:r>
      <w:r>
        <w:rPr>
          <w:rFonts w:ascii="Arial" w:hAnsi="Arial"/>
          <w:color w:val="000000"/>
          <w:spacing w:val="-4"/>
          <w:sz w:val="18"/>
          <w:szCs w:val="18"/>
        </w:rPr>
        <w:t>í</w:t>
      </w:r>
      <w:r>
        <w:rPr>
          <w:rFonts w:ascii="Arial" w:hAnsi="Arial" w:cs="Arial"/>
          <w:color w:val="000000"/>
          <w:spacing w:val="-4"/>
          <w:sz w:val="18"/>
          <w:szCs w:val="18"/>
        </w:rPr>
        <w:t xml:space="preserve"> zdravotn</w:t>
      </w:r>
      <w:r>
        <w:rPr>
          <w:rFonts w:ascii="Arial" w:hAnsi="Arial"/>
          <w:color w:val="000000"/>
          <w:spacing w:val="-4"/>
          <w:sz w:val="18"/>
          <w:szCs w:val="18"/>
        </w:rPr>
        <w:t>í</w:t>
      </w:r>
      <w:r>
        <w:rPr>
          <w:rFonts w:ascii="Arial" w:hAnsi="Arial" w:cs="Arial"/>
          <w:color w:val="000000"/>
          <w:spacing w:val="-4"/>
          <w:sz w:val="18"/>
          <w:szCs w:val="18"/>
        </w:rPr>
        <w:t>ho stavu. Nemocn</w:t>
      </w:r>
      <w:r>
        <w:rPr>
          <w:rFonts w:ascii="Arial" w:hAnsi="Arial"/>
          <w:color w:val="000000"/>
          <w:spacing w:val="-4"/>
          <w:sz w:val="18"/>
          <w:szCs w:val="18"/>
        </w:rPr>
        <w:t>á</w:t>
      </w:r>
      <w:r>
        <w:rPr>
          <w:rFonts w:ascii="Arial" w:hAnsi="Arial" w:cs="Arial"/>
          <w:color w:val="000000"/>
          <w:spacing w:val="-4"/>
          <w:sz w:val="18"/>
          <w:szCs w:val="18"/>
        </w:rPr>
        <w:t xml:space="preserve"> r</w:t>
      </w:r>
      <w:r>
        <w:rPr>
          <w:rFonts w:ascii="Arial" w:hAnsi="Arial"/>
          <w:color w:val="000000"/>
          <w:spacing w:val="-4"/>
          <w:sz w:val="18"/>
          <w:szCs w:val="18"/>
        </w:rPr>
        <w:t>á</w:t>
      </w:r>
      <w:r>
        <w:rPr>
          <w:rFonts w:ascii="Arial" w:hAnsi="Arial" w:cs="Arial"/>
          <w:color w:val="000000"/>
          <w:spacing w:val="-4"/>
          <w:sz w:val="18"/>
          <w:szCs w:val="18"/>
        </w:rPr>
        <w:t>no vst</w:t>
      </w:r>
      <w:r>
        <w:rPr>
          <w:rFonts w:ascii="Arial" w:hAnsi="Arial"/>
          <w:color w:val="000000"/>
          <w:spacing w:val="-4"/>
          <w:sz w:val="18"/>
          <w:szCs w:val="18"/>
        </w:rPr>
        <w:t>á</w:t>
      </w:r>
      <w:r>
        <w:rPr>
          <w:rFonts w:ascii="Arial" w:hAnsi="Arial" w:cs="Arial"/>
          <w:color w:val="000000"/>
          <w:spacing w:val="-4"/>
          <w:sz w:val="18"/>
          <w:szCs w:val="18"/>
        </w:rPr>
        <w:t>v</w:t>
      </w:r>
      <w:r>
        <w:rPr>
          <w:rFonts w:ascii="Arial" w:hAnsi="Arial"/>
          <w:color w:val="000000"/>
          <w:spacing w:val="-4"/>
          <w:sz w:val="18"/>
          <w:szCs w:val="18"/>
        </w:rPr>
        <w:t>á</w:t>
      </w:r>
      <w:r>
        <w:rPr>
          <w:rFonts w:ascii="Arial" w:hAnsi="Arial" w:cs="Arial"/>
          <w:color w:val="000000"/>
          <w:spacing w:val="-4"/>
          <w:sz w:val="18"/>
          <w:szCs w:val="18"/>
        </w:rPr>
        <w:t xml:space="preserve"> z l</w:t>
      </w:r>
      <w:r>
        <w:rPr>
          <w:rFonts w:ascii="Arial" w:hAnsi="Arial"/>
          <w:color w:val="000000"/>
          <w:spacing w:val="-4"/>
          <w:sz w:val="18"/>
          <w:szCs w:val="18"/>
        </w:rPr>
        <w:t>ůž</w:t>
      </w:r>
      <w:r>
        <w:rPr>
          <w:rFonts w:ascii="Arial" w:hAnsi="Arial" w:cs="Arial"/>
          <w:color w:val="000000"/>
          <w:spacing w:val="-4"/>
          <w:sz w:val="18"/>
          <w:szCs w:val="18"/>
        </w:rPr>
        <w:t>ka a odch</w:t>
      </w:r>
      <w:r>
        <w:rPr>
          <w:rFonts w:ascii="Arial" w:hAnsi="Arial"/>
          <w:color w:val="000000"/>
          <w:spacing w:val="-4"/>
          <w:sz w:val="18"/>
          <w:szCs w:val="18"/>
        </w:rPr>
        <w:t>á</w:t>
      </w:r>
      <w:r>
        <w:rPr>
          <w:rFonts w:ascii="Arial" w:hAnsi="Arial" w:cs="Arial"/>
          <w:color w:val="000000"/>
          <w:spacing w:val="-4"/>
          <w:sz w:val="18"/>
          <w:szCs w:val="18"/>
        </w:rPr>
        <w:t>z</w:t>
      </w:r>
      <w:r>
        <w:rPr>
          <w:rFonts w:ascii="Arial" w:hAnsi="Arial"/>
          <w:color w:val="000000"/>
          <w:spacing w:val="-4"/>
          <w:sz w:val="18"/>
          <w:szCs w:val="18"/>
        </w:rPr>
        <w:t>í</w:t>
      </w:r>
      <w:r>
        <w:rPr>
          <w:rFonts w:ascii="Arial" w:hAnsi="Arial" w:cs="Arial"/>
          <w:color w:val="000000"/>
          <w:spacing w:val="-4"/>
          <w:sz w:val="18"/>
          <w:szCs w:val="18"/>
        </w:rPr>
        <w:t xml:space="preserve"> do koupelny. </w:t>
      </w:r>
      <w:r>
        <w:rPr>
          <w:rFonts w:ascii="Arial" w:hAnsi="Arial" w:cs="Arial"/>
          <w:color w:val="000000"/>
          <w:sz w:val="18"/>
          <w:szCs w:val="18"/>
        </w:rPr>
        <w:t>Najednou v koupeln</w:t>
      </w:r>
      <w:r>
        <w:rPr>
          <w:rFonts w:ascii="Arial" w:hAnsi="Arial"/>
          <w:color w:val="000000"/>
          <w:sz w:val="18"/>
          <w:szCs w:val="18"/>
        </w:rPr>
        <w:t>ě</w:t>
      </w:r>
      <w:r>
        <w:rPr>
          <w:rFonts w:ascii="Arial" w:hAnsi="Arial" w:cs="Arial"/>
          <w:color w:val="000000"/>
          <w:sz w:val="18"/>
          <w:szCs w:val="18"/>
        </w:rPr>
        <w:t xml:space="preserve"> kolabuje, je du</w:t>
      </w:r>
      <w:r>
        <w:rPr>
          <w:rFonts w:ascii="Arial" w:hAnsi="Arial"/>
          <w:color w:val="000000"/>
          <w:sz w:val="18"/>
          <w:szCs w:val="18"/>
        </w:rPr>
        <w:t>š</w:t>
      </w:r>
      <w:r>
        <w:rPr>
          <w:rFonts w:ascii="Arial" w:hAnsi="Arial" w:cs="Arial"/>
          <w:color w:val="000000"/>
          <w:sz w:val="18"/>
          <w:szCs w:val="18"/>
        </w:rPr>
        <w:t>n</w:t>
      </w:r>
      <w:r>
        <w:rPr>
          <w:rFonts w:ascii="Arial" w:hAnsi="Arial"/>
          <w:color w:val="000000"/>
          <w:sz w:val="18"/>
          <w:szCs w:val="18"/>
        </w:rPr>
        <w:t>á</w:t>
      </w:r>
      <w:r>
        <w:rPr>
          <w:rFonts w:ascii="Arial" w:hAnsi="Arial" w:cs="Arial"/>
          <w:color w:val="000000"/>
          <w:sz w:val="18"/>
          <w:szCs w:val="18"/>
        </w:rPr>
        <w:t>, objevuje se cyan</w:t>
      </w:r>
      <w:r>
        <w:rPr>
          <w:rFonts w:ascii="Arial" w:hAnsi="Arial"/>
          <w:color w:val="000000"/>
          <w:sz w:val="18"/>
          <w:szCs w:val="18"/>
        </w:rPr>
        <w:t>ó</w:t>
      </w:r>
      <w:r>
        <w:rPr>
          <w:rFonts w:ascii="Arial" w:hAnsi="Arial" w:cs="Arial"/>
          <w:color w:val="000000"/>
          <w:sz w:val="18"/>
          <w:szCs w:val="18"/>
        </w:rPr>
        <w:t>za. Ihned je p</w:t>
      </w:r>
      <w:r>
        <w:rPr>
          <w:rFonts w:ascii="Arial" w:hAnsi="Arial"/>
          <w:color w:val="000000"/>
          <w:sz w:val="18"/>
          <w:szCs w:val="18"/>
        </w:rPr>
        <w:t>ř</w:t>
      </w:r>
      <w:r>
        <w:rPr>
          <w:rFonts w:ascii="Arial" w:hAnsi="Arial" w:cs="Arial"/>
          <w:color w:val="000000"/>
          <w:sz w:val="18"/>
          <w:szCs w:val="18"/>
        </w:rPr>
        <w:t>ivol</w:t>
      </w:r>
      <w:r>
        <w:rPr>
          <w:rFonts w:ascii="Arial" w:hAnsi="Arial"/>
          <w:color w:val="000000"/>
          <w:sz w:val="18"/>
          <w:szCs w:val="18"/>
        </w:rPr>
        <w:t>á</w:t>
      </w:r>
      <w:r>
        <w:rPr>
          <w:rFonts w:ascii="Arial" w:hAnsi="Arial" w:cs="Arial"/>
          <w:color w:val="000000"/>
          <w:sz w:val="18"/>
          <w:szCs w:val="18"/>
        </w:rPr>
        <w:t xml:space="preserve">na pomoc </w:t>
      </w:r>
      <w:r>
        <w:rPr>
          <w:rFonts w:ascii="Arial" w:hAnsi="Arial" w:cs="Arial"/>
          <w:color w:val="000000"/>
          <w:spacing w:val="-1"/>
          <w:sz w:val="18"/>
          <w:szCs w:val="18"/>
        </w:rPr>
        <w:t>z JIPu. Nemocn</w:t>
      </w:r>
      <w:r>
        <w:rPr>
          <w:rFonts w:ascii="Arial" w:hAnsi="Arial"/>
          <w:color w:val="000000"/>
          <w:spacing w:val="-1"/>
          <w:sz w:val="18"/>
          <w:szCs w:val="18"/>
        </w:rPr>
        <w:t>á</w:t>
      </w:r>
      <w:r>
        <w:rPr>
          <w:rFonts w:ascii="Arial" w:hAnsi="Arial" w:cs="Arial"/>
          <w:color w:val="000000"/>
          <w:spacing w:val="-1"/>
          <w:sz w:val="18"/>
          <w:szCs w:val="18"/>
        </w:rPr>
        <w:t xml:space="preserve"> je ihned odvezena na JIP, kde je nasazena oxygenoterapie, antitrombo-</w:t>
      </w:r>
      <w:r>
        <w:rPr>
          <w:rFonts w:ascii="Arial" w:hAnsi="Arial" w:cs="Arial"/>
          <w:color w:val="000000"/>
          <w:spacing w:val="-2"/>
          <w:sz w:val="18"/>
          <w:szCs w:val="18"/>
        </w:rPr>
        <w:t>tick</w:t>
      </w:r>
      <w:r>
        <w:rPr>
          <w:rFonts w:ascii="Arial" w:hAnsi="Arial"/>
          <w:color w:val="000000"/>
          <w:spacing w:val="-2"/>
          <w:sz w:val="18"/>
          <w:szCs w:val="18"/>
        </w:rPr>
        <w:t>á</w:t>
      </w:r>
      <w:r>
        <w:rPr>
          <w:rFonts w:ascii="Arial" w:hAnsi="Arial" w:cs="Arial"/>
          <w:color w:val="000000"/>
          <w:spacing w:val="-2"/>
          <w:sz w:val="18"/>
          <w:szCs w:val="18"/>
        </w:rPr>
        <w:t xml:space="preserve"> l</w:t>
      </w:r>
      <w:r>
        <w:rPr>
          <w:rFonts w:ascii="Arial" w:hAnsi="Arial"/>
          <w:color w:val="000000"/>
          <w:spacing w:val="-2"/>
          <w:sz w:val="18"/>
          <w:szCs w:val="18"/>
        </w:rPr>
        <w:t>éč</w:t>
      </w:r>
      <w:r>
        <w:rPr>
          <w:rFonts w:ascii="Arial" w:hAnsi="Arial" w:cs="Arial"/>
          <w:color w:val="000000"/>
          <w:spacing w:val="-2"/>
          <w:sz w:val="18"/>
          <w:szCs w:val="18"/>
        </w:rPr>
        <w:t>ba a dal</w:t>
      </w:r>
      <w:r>
        <w:rPr>
          <w:rFonts w:ascii="Arial" w:hAnsi="Arial"/>
          <w:color w:val="000000"/>
          <w:spacing w:val="-2"/>
          <w:sz w:val="18"/>
          <w:szCs w:val="18"/>
        </w:rPr>
        <w:t>ší</w:t>
      </w:r>
      <w:r>
        <w:rPr>
          <w:rFonts w:ascii="Arial" w:hAnsi="Arial" w:cs="Arial"/>
          <w:color w:val="000000"/>
          <w:spacing w:val="-2"/>
          <w:sz w:val="18"/>
          <w:szCs w:val="18"/>
        </w:rPr>
        <w:t xml:space="preserve"> zaji</w:t>
      </w:r>
      <w:r>
        <w:rPr>
          <w:rFonts w:ascii="Arial" w:hAnsi="Arial"/>
          <w:color w:val="000000"/>
          <w:spacing w:val="-2"/>
          <w:sz w:val="18"/>
          <w:szCs w:val="18"/>
        </w:rPr>
        <w:t>šť</w:t>
      </w:r>
      <w:r>
        <w:rPr>
          <w:rFonts w:ascii="Arial" w:hAnsi="Arial" w:cs="Arial"/>
          <w:color w:val="000000"/>
          <w:spacing w:val="-2"/>
          <w:sz w:val="18"/>
          <w:szCs w:val="18"/>
        </w:rPr>
        <w:t>uj</w:t>
      </w:r>
      <w:r>
        <w:rPr>
          <w:rFonts w:ascii="Arial" w:hAnsi="Arial"/>
          <w:color w:val="000000"/>
          <w:spacing w:val="-2"/>
          <w:sz w:val="18"/>
          <w:szCs w:val="18"/>
        </w:rPr>
        <w:t>í</w:t>
      </w:r>
      <w:r>
        <w:rPr>
          <w:rFonts w:ascii="Arial" w:hAnsi="Arial" w:cs="Arial"/>
          <w:color w:val="000000"/>
          <w:spacing w:val="-2"/>
          <w:sz w:val="18"/>
          <w:szCs w:val="18"/>
        </w:rPr>
        <w:t>c</w:t>
      </w:r>
      <w:r>
        <w:rPr>
          <w:rFonts w:ascii="Arial" w:hAnsi="Arial"/>
          <w:color w:val="000000"/>
          <w:spacing w:val="-2"/>
          <w:sz w:val="18"/>
          <w:szCs w:val="18"/>
        </w:rPr>
        <w:t>í</w:t>
      </w:r>
      <w:r>
        <w:rPr>
          <w:rFonts w:ascii="Arial" w:hAnsi="Arial" w:cs="Arial"/>
          <w:color w:val="000000"/>
          <w:spacing w:val="-2"/>
          <w:sz w:val="18"/>
          <w:szCs w:val="18"/>
        </w:rPr>
        <w:t xml:space="preserve"> l</w:t>
      </w:r>
      <w:r>
        <w:rPr>
          <w:rFonts w:ascii="Arial" w:hAnsi="Arial"/>
          <w:color w:val="000000"/>
          <w:spacing w:val="-2"/>
          <w:sz w:val="18"/>
          <w:szCs w:val="18"/>
        </w:rPr>
        <w:t>éč</w:t>
      </w:r>
      <w:r>
        <w:rPr>
          <w:rFonts w:ascii="Arial" w:hAnsi="Arial" w:cs="Arial"/>
          <w:color w:val="000000"/>
          <w:spacing w:val="-2"/>
          <w:sz w:val="18"/>
          <w:szCs w:val="18"/>
        </w:rPr>
        <w:t>ba. Jsou statim provedena vy</w:t>
      </w:r>
      <w:r>
        <w:rPr>
          <w:rFonts w:ascii="Arial" w:hAnsi="Arial"/>
          <w:color w:val="000000"/>
          <w:spacing w:val="-2"/>
          <w:sz w:val="18"/>
          <w:szCs w:val="18"/>
        </w:rPr>
        <w:t>š</w:t>
      </w:r>
      <w:r>
        <w:rPr>
          <w:rFonts w:ascii="Arial" w:hAnsi="Arial" w:cs="Arial"/>
          <w:color w:val="000000"/>
          <w:spacing w:val="-2"/>
          <w:sz w:val="18"/>
          <w:szCs w:val="18"/>
        </w:rPr>
        <w:t>et</w:t>
      </w:r>
      <w:r>
        <w:rPr>
          <w:rFonts w:ascii="Arial" w:hAnsi="Arial"/>
          <w:color w:val="000000"/>
          <w:spacing w:val="-2"/>
          <w:sz w:val="18"/>
          <w:szCs w:val="18"/>
        </w:rPr>
        <w:t>ř</w:t>
      </w:r>
      <w:r>
        <w:rPr>
          <w:rFonts w:ascii="Arial" w:hAnsi="Arial" w:cs="Arial"/>
          <w:color w:val="000000"/>
          <w:spacing w:val="-2"/>
          <w:sz w:val="18"/>
          <w:szCs w:val="18"/>
        </w:rPr>
        <w:t>en</w:t>
      </w:r>
      <w:r>
        <w:rPr>
          <w:rFonts w:ascii="Arial" w:hAnsi="Arial"/>
          <w:color w:val="000000"/>
          <w:spacing w:val="-2"/>
          <w:sz w:val="18"/>
          <w:szCs w:val="18"/>
        </w:rPr>
        <w:t>í</w:t>
      </w:r>
      <w:r>
        <w:rPr>
          <w:rFonts w:ascii="Arial" w:hAnsi="Arial" w:cs="Arial"/>
          <w:color w:val="000000"/>
          <w:spacing w:val="-2"/>
          <w:sz w:val="18"/>
          <w:szCs w:val="18"/>
        </w:rPr>
        <w:t xml:space="preserve"> EKG ascintigrafie plic. </w:t>
      </w:r>
      <w:r>
        <w:rPr>
          <w:rFonts w:ascii="Arial" w:hAnsi="Arial" w:cs="Arial"/>
          <w:color w:val="000000"/>
          <w:spacing w:val="-1"/>
          <w:sz w:val="18"/>
          <w:szCs w:val="18"/>
        </w:rPr>
        <w:t>Je potvrzena diagn</w:t>
      </w:r>
      <w:r>
        <w:rPr>
          <w:rFonts w:ascii="Arial" w:hAnsi="Arial"/>
          <w:color w:val="000000"/>
          <w:spacing w:val="-1"/>
          <w:sz w:val="18"/>
          <w:szCs w:val="18"/>
        </w:rPr>
        <w:t>ó</w:t>
      </w:r>
      <w:r>
        <w:rPr>
          <w:rFonts w:ascii="Arial" w:hAnsi="Arial" w:cs="Arial"/>
          <w:color w:val="000000"/>
          <w:spacing w:val="-1"/>
          <w:sz w:val="18"/>
          <w:szCs w:val="18"/>
        </w:rPr>
        <w:t>za embolie plic.</w:t>
      </w:r>
    </w:p>
    <w:p w14:paraId="60A3B422" w14:textId="5F2347E0" w:rsidR="00BD4BB3" w:rsidRDefault="00BD4BB3" w:rsidP="00BD4BB3">
      <w:pPr>
        <w:shd w:val="clear" w:color="auto" w:fill="FFFFFF"/>
        <w:spacing w:before="442"/>
        <w:ind w:left="5"/>
      </w:pPr>
      <w:r>
        <w:rPr>
          <w:noProof/>
        </w:rPr>
        <mc:AlternateContent>
          <mc:Choice Requires="wps">
            <w:drawing>
              <wp:anchor distT="0" distB="0" distL="114300" distR="114300" simplePos="0" relativeHeight="251706368" behindDoc="0" locked="0" layoutInCell="0" allowOverlap="1" wp14:anchorId="765A0DD3" wp14:editId="3264C696">
                <wp:simplePos x="0" y="0"/>
                <wp:positionH relativeFrom="column">
                  <wp:posOffset>0</wp:posOffset>
                </wp:positionH>
                <wp:positionV relativeFrom="paragraph">
                  <wp:posOffset>69850</wp:posOffset>
                </wp:positionV>
                <wp:extent cx="4724400" cy="0"/>
                <wp:effectExtent l="5080" t="10160" r="13970" b="8890"/>
                <wp:wrapNone/>
                <wp:docPr id="5" name="Přímá spojnic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128E2" id="Přímá spojnice 5"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37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" o:allowincell="f" strokeweight=".7pt"/>
            </w:pict>
          </mc:Fallback>
        </mc:AlternateContent>
      </w:r>
      <w:r>
        <w:rPr>
          <w:b/>
          <w:bCs/>
          <w:color w:val="000000"/>
          <w:spacing w:val="3"/>
          <w:sz w:val="22"/>
          <w:szCs w:val="22"/>
        </w:rPr>
        <w:t>Fyziologicko-patologický úvod</w:t>
      </w:r>
    </w:p>
    <w:p w14:paraId="03426807" w14:textId="77777777" w:rsidR="00BD4BB3" w:rsidRDefault="00BD4BB3" w:rsidP="00BD4BB3">
      <w:pPr>
        <w:shd w:val="clear" w:color="auto" w:fill="FFFFFF"/>
        <w:spacing w:before="58" w:line="245" w:lineRule="exact"/>
        <w:ind w:left="5"/>
        <w:jc w:val="both"/>
      </w:pPr>
      <w:r>
        <w:rPr>
          <w:color w:val="000000"/>
          <w:spacing w:val="-1"/>
          <w:sz w:val="22"/>
          <w:szCs w:val="22"/>
        </w:rPr>
        <w:lastRenderedPageBreak/>
        <w:t xml:space="preserve">Následkem uzavření plicnice nebo jejích větví vznikne </w:t>
      </w:r>
      <w:r>
        <w:rPr>
          <w:i/>
          <w:iCs/>
          <w:color w:val="000000"/>
          <w:spacing w:val="-1"/>
          <w:sz w:val="22"/>
          <w:szCs w:val="22"/>
        </w:rPr>
        <w:t>před místem uzávěru hyper</w:t>
      </w:r>
      <w:r>
        <w:rPr>
          <w:i/>
          <w:iCs/>
          <w:color w:val="000000"/>
          <w:spacing w:val="-1"/>
          <w:sz w:val="22"/>
          <w:szCs w:val="22"/>
        </w:rPr>
        <w:softHyphen/>
        <w:t xml:space="preserve">tenze, </w:t>
      </w:r>
      <w:r>
        <w:rPr>
          <w:color w:val="000000"/>
          <w:spacing w:val="-1"/>
          <w:sz w:val="22"/>
          <w:szCs w:val="22"/>
        </w:rPr>
        <w:t xml:space="preserve">která zvyšuje práci pravé srdeční komory až k možnému selhání, </w:t>
      </w:r>
      <w:r>
        <w:rPr>
          <w:i/>
          <w:iCs/>
          <w:color w:val="000000"/>
          <w:spacing w:val="-1"/>
          <w:sz w:val="22"/>
          <w:szCs w:val="22"/>
        </w:rPr>
        <w:t xml:space="preserve">za místem </w:t>
      </w:r>
      <w:r>
        <w:rPr>
          <w:i/>
          <w:iCs/>
          <w:color w:val="000000"/>
          <w:sz w:val="22"/>
          <w:szCs w:val="22"/>
        </w:rPr>
        <w:t xml:space="preserve">uzávěru atelektáza </w:t>
      </w:r>
      <w:r>
        <w:rPr>
          <w:color w:val="000000"/>
          <w:sz w:val="22"/>
          <w:szCs w:val="22"/>
        </w:rPr>
        <w:t xml:space="preserve">(nevzdušná část plíce) s následkem hypoxemie, kompenzovaná </w:t>
      </w:r>
      <w:r>
        <w:rPr>
          <w:color w:val="000000"/>
          <w:spacing w:val="-1"/>
          <w:sz w:val="22"/>
          <w:szCs w:val="22"/>
        </w:rPr>
        <w:t xml:space="preserve">tachypnoí. Zrychlené dýchání může vést až k hypokapnii (vydýchání </w:t>
      </w:r>
      <w:proofErr w:type="gramStart"/>
      <w:r>
        <w:rPr>
          <w:color w:val="000000"/>
          <w:spacing w:val="-1"/>
          <w:sz w:val="22"/>
          <w:szCs w:val="22"/>
        </w:rPr>
        <w:t>CO2</w:t>
      </w:r>
      <w:proofErr w:type="gramEnd"/>
      <w:r>
        <w:rPr>
          <w:color w:val="000000"/>
          <w:spacing w:val="-1"/>
          <w:sz w:val="22"/>
          <w:szCs w:val="22"/>
        </w:rPr>
        <w:t xml:space="preserve"> a proto snížení pCd v krvi) a tím k respirační alkalóze (posun pH krve nad 7,44), provázené </w:t>
      </w:r>
      <w:r>
        <w:rPr>
          <w:color w:val="000000"/>
          <w:sz w:val="22"/>
          <w:szCs w:val="22"/>
        </w:rPr>
        <w:t>tetanickými křečemi. Předpokládá se, že klinicky významné jsou jen 2-5 % PE.</w:t>
      </w:r>
    </w:p>
    <w:p w14:paraId="259D88B2" w14:textId="77777777" w:rsidR="00BD4BB3" w:rsidRDefault="00BD4BB3" w:rsidP="00BD4BB3">
      <w:pPr>
        <w:shd w:val="clear" w:color="auto" w:fill="FFFFFF"/>
        <w:spacing w:before="125"/>
        <w:ind w:left="5"/>
      </w:pPr>
      <w:r>
        <w:rPr>
          <w:b/>
          <w:bCs/>
          <w:color w:val="000000"/>
          <w:spacing w:val="3"/>
          <w:sz w:val="22"/>
          <w:szCs w:val="22"/>
        </w:rPr>
        <w:t>Etiologie</w:t>
      </w:r>
    </w:p>
    <w:p w14:paraId="2791D854" w14:textId="77777777" w:rsidR="00BD4BB3" w:rsidRDefault="00BD4BB3" w:rsidP="00BD4BB3">
      <w:pPr>
        <w:shd w:val="clear" w:color="auto" w:fill="FFFFFF"/>
        <w:spacing w:before="48" w:line="250" w:lineRule="exact"/>
        <w:ind w:left="5"/>
      </w:pPr>
      <w:r>
        <w:rPr>
          <w:color w:val="000000"/>
          <w:spacing w:val="-1"/>
          <w:sz w:val="22"/>
          <w:szCs w:val="22"/>
        </w:rPr>
        <w:t>Vmetek neboli embolus může být:</w:t>
      </w:r>
    </w:p>
    <w:p w14:paraId="2124D9D2" w14:textId="77777777" w:rsidR="00BD4BB3" w:rsidRDefault="00BD4BB3" w:rsidP="00BD4BB3">
      <w:pPr>
        <w:shd w:val="clear" w:color="auto" w:fill="FFFFFF"/>
        <w:spacing w:line="250" w:lineRule="exact"/>
        <w:ind w:left="283" w:hanging="259"/>
        <w:jc w:val="both"/>
      </w:pPr>
      <w:r>
        <w:rPr>
          <w:color w:val="000000"/>
          <w:spacing w:val="-1"/>
          <w:sz w:val="22"/>
          <w:szCs w:val="22"/>
        </w:rPr>
        <w:t xml:space="preserve">1. </w:t>
      </w:r>
      <w:r>
        <w:rPr>
          <w:b/>
          <w:bCs/>
          <w:color w:val="000000"/>
          <w:spacing w:val="-1"/>
          <w:sz w:val="22"/>
          <w:szCs w:val="22"/>
        </w:rPr>
        <w:t xml:space="preserve">trombus </w:t>
      </w:r>
      <w:r>
        <w:rPr>
          <w:color w:val="000000"/>
          <w:spacing w:val="-1"/>
          <w:sz w:val="22"/>
          <w:szCs w:val="22"/>
        </w:rPr>
        <w:t xml:space="preserve">z hlubokých žil DK (vznikne při hluboké </w:t>
      </w:r>
      <w:proofErr w:type="gramStart"/>
      <w:r>
        <w:rPr>
          <w:color w:val="000000"/>
          <w:spacing w:val="-1"/>
          <w:sz w:val="22"/>
          <w:szCs w:val="22"/>
        </w:rPr>
        <w:t>flebotrombóze - viz</w:t>
      </w:r>
      <w:proofErr w:type="gramEnd"/>
      <w:r>
        <w:rPr>
          <w:color w:val="000000"/>
          <w:spacing w:val="-1"/>
          <w:sz w:val="22"/>
          <w:szCs w:val="22"/>
        </w:rPr>
        <w:t xml:space="preserve"> kap. 3.9), </w:t>
      </w:r>
      <w:r>
        <w:rPr>
          <w:color w:val="000000"/>
          <w:spacing w:val="-2"/>
          <w:sz w:val="22"/>
          <w:szCs w:val="22"/>
        </w:rPr>
        <w:t xml:space="preserve">který putuje žilním systémem přes pravé srdce do plicnice nebo jejích větví (proto </w:t>
      </w:r>
      <w:r>
        <w:rPr>
          <w:color w:val="000000"/>
          <w:spacing w:val="-1"/>
          <w:sz w:val="22"/>
          <w:szCs w:val="22"/>
        </w:rPr>
        <w:t>se onemocnění nazývá tromboembolická nemoc). Druhý nejčastější trombus po</w:t>
      </w:r>
      <w:r>
        <w:rPr>
          <w:color w:val="000000"/>
          <w:spacing w:val="-1"/>
          <w:sz w:val="22"/>
          <w:szCs w:val="22"/>
        </w:rPr>
        <w:softHyphen/>
      </w:r>
      <w:r>
        <w:rPr>
          <w:color w:val="000000"/>
          <w:spacing w:val="-3"/>
          <w:sz w:val="22"/>
          <w:szCs w:val="22"/>
        </w:rPr>
        <w:t xml:space="preserve">chází z hlubokých pánevních žil, kde vznikne v důsledku aktivace systému srážení </w:t>
      </w:r>
      <w:r>
        <w:rPr>
          <w:color w:val="000000"/>
          <w:spacing w:val="-1"/>
          <w:sz w:val="22"/>
          <w:szCs w:val="22"/>
        </w:rPr>
        <w:t xml:space="preserve">při velkých operacích nebo úrazech v oblasti pánve (i při porodu); </w:t>
      </w:r>
      <w:r>
        <w:rPr>
          <w:i/>
          <w:iCs/>
          <w:color w:val="000000"/>
          <w:spacing w:val="-1"/>
          <w:sz w:val="22"/>
          <w:szCs w:val="22"/>
        </w:rPr>
        <w:t>méně častými příčinami jsou:</w:t>
      </w:r>
    </w:p>
    <w:p w14:paraId="2CE2EC89" w14:textId="77777777" w:rsidR="00BD4BB3" w:rsidRDefault="00BD4BB3" w:rsidP="000B2F17">
      <w:pPr>
        <w:numPr>
          <w:ilvl w:val="0"/>
          <w:numId w:val="29"/>
        </w:numPr>
        <w:shd w:val="clear" w:color="auto" w:fill="FFFFFF"/>
        <w:tabs>
          <w:tab w:val="left" w:pos="312"/>
        </w:tabs>
        <w:spacing w:line="250" w:lineRule="exact"/>
        <w:ind w:left="312" w:hanging="278"/>
        <w:rPr>
          <w:b/>
          <w:bCs/>
          <w:color w:val="000000"/>
          <w:spacing w:val="-11"/>
          <w:sz w:val="22"/>
          <w:szCs w:val="22"/>
        </w:rPr>
      </w:pPr>
      <w:proofErr w:type="gramStart"/>
      <w:r>
        <w:rPr>
          <w:b/>
          <w:bCs/>
          <w:color w:val="000000"/>
          <w:spacing w:val="-1"/>
          <w:sz w:val="22"/>
          <w:szCs w:val="22"/>
        </w:rPr>
        <w:t>tuk - tuková</w:t>
      </w:r>
      <w:proofErr w:type="gramEnd"/>
      <w:r>
        <w:rPr>
          <w:b/>
          <w:bCs/>
          <w:color w:val="000000"/>
          <w:spacing w:val="-1"/>
          <w:sz w:val="22"/>
          <w:szCs w:val="22"/>
        </w:rPr>
        <w:t xml:space="preserve"> embolie </w:t>
      </w:r>
      <w:r>
        <w:rPr>
          <w:color w:val="000000"/>
          <w:spacing w:val="-1"/>
          <w:sz w:val="22"/>
          <w:szCs w:val="22"/>
        </w:rPr>
        <w:t>- nejzávažnější z netrombotických embolií, vzniká při těž</w:t>
      </w:r>
      <w:r>
        <w:rPr>
          <w:color w:val="000000"/>
          <w:spacing w:val="-1"/>
          <w:sz w:val="22"/>
          <w:szCs w:val="22"/>
        </w:rPr>
        <w:softHyphen/>
      </w:r>
      <w:r>
        <w:rPr>
          <w:color w:val="000000"/>
          <w:spacing w:val="-1"/>
          <w:sz w:val="22"/>
          <w:szCs w:val="22"/>
        </w:rPr>
        <w:br/>
      </w:r>
      <w:r>
        <w:rPr>
          <w:color w:val="000000"/>
          <w:spacing w:val="-2"/>
          <w:sz w:val="22"/>
          <w:szCs w:val="22"/>
        </w:rPr>
        <w:t>kých frakturách, ortopedických operacích, akutní pankreatitidě nebo transplantaci</w:t>
      </w:r>
      <w:r>
        <w:rPr>
          <w:color w:val="000000"/>
          <w:spacing w:val="-2"/>
          <w:sz w:val="22"/>
          <w:szCs w:val="22"/>
        </w:rPr>
        <w:br/>
      </w:r>
      <w:r>
        <w:rPr>
          <w:color w:val="000000"/>
          <w:spacing w:val="-1"/>
          <w:sz w:val="22"/>
          <w:szCs w:val="22"/>
        </w:rPr>
        <w:t>kostní dřeně,</w:t>
      </w:r>
    </w:p>
    <w:p w14:paraId="1899160B" w14:textId="77777777" w:rsidR="00BD4BB3" w:rsidRDefault="00BD4BB3" w:rsidP="000B2F17">
      <w:pPr>
        <w:numPr>
          <w:ilvl w:val="0"/>
          <w:numId w:val="29"/>
        </w:numPr>
        <w:shd w:val="clear" w:color="auto" w:fill="FFFFFF"/>
        <w:tabs>
          <w:tab w:val="left" w:pos="312"/>
        </w:tabs>
        <w:spacing w:line="250" w:lineRule="exact"/>
        <w:ind w:left="34"/>
        <w:rPr>
          <w:color w:val="000000"/>
          <w:spacing w:val="-13"/>
          <w:sz w:val="22"/>
          <w:szCs w:val="22"/>
        </w:rPr>
      </w:pPr>
      <w:r>
        <w:rPr>
          <w:b/>
          <w:bCs/>
          <w:color w:val="000000"/>
          <w:sz w:val="22"/>
          <w:szCs w:val="22"/>
        </w:rPr>
        <w:t xml:space="preserve">nádorové </w:t>
      </w:r>
      <w:proofErr w:type="gramStart"/>
      <w:r>
        <w:rPr>
          <w:b/>
          <w:bCs/>
          <w:color w:val="000000"/>
          <w:sz w:val="22"/>
          <w:szCs w:val="22"/>
        </w:rPr>
        <w:t xml:space="preserve">buňky </w:t>
      </w:r>
      <w:r>
        <w:rPr>
          <w:color w:val="000000"/>
          <w:sz w:val="22"/>
          <w:szCs w:val="22"/>
        </w:rPr>
        <w:t>- pouze</w:t>
      </w:r>
      <w:proofErr w:type="gramEnd"/>
      <w:r>
        <w:rPr>
          <w:color w:val="000000"/>
          <w:sz w:val="22"/>
          <w:szCs w:val="22"/>
        </w:rPr>
        <w:t xml:space="preserve"> symptomatická terapie,</w:t>
      </w:r>
    </w:p>
    <w:p w14:paraId="43EF6868" w14:textId="77777777" w:rsidR="00BD4BB3" w:rsidRDefault="00BD4BB3" w:rsidP="000B2F17">
      <w:pPr>
        <w:numPr>
          <w:ilvl w:val="0"/>
          <w:numId w:val="29"/>
        </w:numPr>
        <w:shd w:val="clear" w:color="auto" w:fill="FFFFFF"/>
        <w:tabs>
          <w:tab w:val="left" w:pos="312"/>
        </w:tabs>
        <w:spacing w:line="250" w:lineRule="exact"/>
        <w:ind w:left="312" w:hanging="278"/>
        <w:rPr>
          <w:color w:val="000000"/>
          <w:spacing w:val="-11"/>
          <w:sz w:val="22"/>
          <w:szCs w:val="22"/>
        </w:rPr>
      </w:pPr>
      <w:r>
        <w:rPr>
          <w:b/>
          <w:bCs/>
          <w:color w:val="000000"/>
          <w:spacing w:val="-1"/>
          <w:sz w:val="22"/>
          <w:szCs w:val="22"/>
        </w:rPr>
        <w:t xml:space="preserve">septické </w:t>
      </w:r>
      <w:proofErr w:type="gramStart"/>
      <w:r>
        <w:rPr>
          <w:b/>
          <w:bCs/>
          <w:color w:val="000000"/>
          <w:spacing w:val="-1"/>
          <w:sz w:val="22"/>
          <w:szCs w:val="22"/>
        </w:rPr>
        <w:t xml:space="preserve">emboly </w:t>
      </w:r>
      <w:r>
        <w:rPr>
          <w:color w:val="000000"/>
          <w:spacing w:val="-1"/>
          <w:sz w:val="22"/>
          <w:szCs w:val="22"/>
        </w:rPr>
        <w:t>- u</w:t>
      </w:r>
      <w:proofErr w:type="gramEnd"/>
      <w:r>
        <w:rPr>
          <w:color w:val="000000"/>
          <w:spacing w:val="-1"/>
          <w:sz w:val="22"/>
          <w:szCs w:val="22"/>
        </w:rPr>
        <w:t xml:space="preserve"> infekční endokarditidy (obvyklé u narkomanů na trojcípé</w:t>
      </w:r>
      <w:r>
        <w:rPr>
          <w:color w:val="000000"/>
          <w:spacing w:val="-1"/>
          <w:sz w:val="22"/>
          <w:szCs w:val="22"/>
        </w:rPr>
        <w:br/>
      </w:r>
      <w:r>
        <w:rPr>
          <w:color w:val="000000"/>
          <w:spacing w:val="-2"/>
          <w:sz w:val="22"/>
          <w:szCs w:val="22"/>
        </w:rPr>
        <w:t>chlopni),</w:t>
      </w:r>
    </w:p>
    <w:p w14:paraId="52853167" w14:textId="77777777" w:rsidR="00BD4BB3" w:rsidRDefault="00BD4BB3" w:rsidP="000B2F17">
      <w:pPr>
        <w:numPr>
          <w:ilvl w:val="0"/>
          <w:numId w:val="29"/>
        </w:numPr>
        <w:shd w:val="clear" w:color="auto" w:fill="FFFFFF"/>
        <w:tabs>
          <w:tab w:val="left" w:pos="312"/>
        </w:tabs>
        <w:spacing w:line="250" w:lineRule="exact"/>
        <w:ind w:left="34"/>
        <w:rPr>
          <w:color w:val="000000"/>
          <w:spacing w:val="-11"/>
          <w:sz w:val="22"/>
          <w:szCs w:val="22"/>
        </w:rPr>
      </w:pPr>
      <w:r>
        <w:rPr>
          <w:b/>
          <w:bCs/>
          <w:color w:val="000000"/>
          <w:sz w:val="22"/>
          <w:szCs w:val="22"/>
        </w:rPr>
        <w:t xml:space="preserve">amniová tekutina </w:t>
      </w:r>
      <w:r>
        <w:rPr>
          <w:color w:val="000000"/>
          <w:sz w:val="22"/>
          <w:szCs w:val="22"/>
        </w:rPr>
        <w:t>- 1 případ TEN/80 000 porodů,</w:t>
      </w:r>
    </w:p>
    <w:p w14:paraId="5AC50B2B" w14:textId="77777777" w:rsidR="00BD4BB3" w:rsidRDefault="00BD4BB3" w:rsidP="000B2F17">
      <w:pPr>
        <w:numPr>
          <w:ilvl w:val="0"/>
          <w:numId w:val="29"/>
        </w:numPr>
        <w:shd w:val="clear" w:color="auto" w:fill="FFFFFF"/>
        <w:tabs>
          <w:tab w:val="left" w:pos="312"/>
        </w:tabs>
        <w:spacing w:line="250" w:lineRule="exact"/>
        <w:ind w:left="34"/>
        <w:rPr>
          <w:color w:val="000000"/>
          <w:spacing w:val="-13"/>
          <w:sz w:val="22"/>
          <w:szCs w:val="22"/>
        </w:rPr>
      </w:pPr>
      <w:r>
        <w:rPr>
          <w:b/>
          <w:bCs/>
          <w:color w:val="000000"/>
          <w:sz w:val="22"/>
          <w:szCs w:val="22"/>
        </w:rPr>
        <w:t xml:space="preserve">cizí </w:t>
      </w:r>
      <w:proofErr w:type="gramStart"/>
      <w:r>
        <w:rPr>
          <w:b/>
          <w:bCs/>
          <w:color w:val="000000"/>
          <w:sz w:val="22"/>
          <w:szCs w:val="22"/>
        </w:rPr>
        <w:t xml:space="preserve">tělesa </w:t>
      </w:r>
      <w:r>
        <w:rPr>
          <w:color w:val="000000"/>
          <w:sz w:val="22"/>
          <w:szCs w:val="22"/>
        </w:rPr>
        <w:t>- úlomky</w:t>
      </w:r>
      <w:proofErr w:type="gramEnd"/>
      <w:r>
        <w:rPr>
          <w:color w:val="000000"/>
          <w:sz w:val="22"/>
          <w:szCs w:val="22"/>
        </w:rPr>
        <w:t xml:space="preserve"> kanyl nebo katétrů,</w:t>
      </w:r>
    </w:p>
    <w:p w14:paraId="544A46CA" w14:textId="77777777" w:rsidR="00BD4BB3" w:rsidRDefault="00BD4BB3" w:rsidP="000B2F17">
      <w:pPr>
        <w:numPr>
          <w:ilvl w:val="0"/>
          <w:numId w:val="29"/>
        </w:numPr>
        <w:shd w:val="clear" w:color="auto" w:fill="FFFFFF"/>
        <w:tabs>
          <w:tab w:val="left" w:pos="312"/>
        </w:tabs>
        <w:spacing w:line="250" w:lineRule="exact"/>
        <w:ind w:left="312" w:hanging="278"/>
        <w:rPr>
          <w:color w:val="000000"/>
          <w:spacing w:val="-11"/>
          <w:sz w:val="22"/>
          <w:szCs w:val="22"/>
        </w:rPr>
      </w:pPr>
      <w:proofErr w:type="gramStart"/>
      <w:r>
        <w:rPr>
          <w:b/>
          <w:bCs/>
          <w:color w:val="000000"/>
          <w:spacing w:val="-1"/>
          <w:sz w:val="22"/>
          <w:szCs w:val="22"/>
        </w:rPr>
        <w:t xml:space="preserve">vzduch </w:t>
      </w:r>
      <w:r>
        <w:rPr>
          <w:color w:val="000000"/>
          <w:spacing w:val="-1"/>
          <w:sz w:val="22"/>
          <w:szCs w:val="22"/>
        </w:rPr>
        <w:t>- vzduchová</w:t>
      </w:r>
      <w:proofErr w:type="gramEnd"/>
      <w:r>
        <w:rPr>
          <w:color w:val="000000"/>
          <w:spacing w:val="-1"/>
          <w:sz w:val="22"/>
          <w:szCs w:val="22"/>
        </w:rPr>
        <w:t xml:space="preserve"> embolie, do žilního systému pronikne vzduch při úrazu krku</w:t>
      </w:r>
      <w:r>
        <w:rPr>
          <w:color w:val="000000"/>
          <w:spacing w:val="-1"/>
          <w:sz w:val="22"/>
          <w:szCs w:val="22"/>
        </w:rPr>
        <w:br/>
        <w:t>nebo jako komplikace katetrizace.</w:t>
      </w:r>
    </w:p>
    <w:p w14:paraId="408A88E0" w14:textId="77777777" w:rsidR="00BD4BB3" w:rsidRDefault="00BD4BB3" w:rsidP="00BD4BB3">
      <w:pPr>
        <w:shd w:val="clear" w:color="auto" w:fill="FFFFFF"/>
        <w:spacing w:before="120"/>
        <w:ind w:left="34"/>
      </w:pPr>
      <w:r>
        <w:rPr>
          <w:b/>
          <w:bCs/>
          <w:color w:val="000000"/>
          <w:spacing w:val="3"/>
          <w:sz w:val="22"/>
          <w:szCs w:val="22"/>
        </w:rPr>
        <w:t>Klinický obraz</w:t>
      </w:r>
    </w:p>
    <w:p w14:paraId="1DB1DCE2" w14:textId="77777777" w:rsidR="00BD4BB3" w:rsidRDefault="00BD4BB3" w:rsidP="00BD4BB3">
      <w:pPr>
        <w:shd w:val="clear" w:color="auto" w:fill="FFFFFF"/>
        <w:spacing w:before="53" w:line="250" w:lineRule="exact"/>
        <w:ind w:left="29"/>
        <w:jc w:val="both"/>
      </w:pPr>
      <w:r>
        <w:rPr>
          <w:color w:val="000000"/>
          <w:spacing w:val="-3"/>
          <w:sz w:val="22"/>
          <w:szCs w:val="22"/>
        </w:rPr>
        <w:t xml:space="preserve">Příznaky se liší podle velikosti embolu. Čím větší embolus, tím větší plicní tepnu nebo </w:t>
      </w:r>
      <w:r>
        <w:rPr>
          <w:color w:val="000000"/>
          <w:spacing w:val="-1"/>
          <w:sz w:val="22"/>
          <w:szCs w:val="22"/>
        </w:rPr>
        <w:t xml:space="preserve">dokonce plicnici uzavře. Nejčastěji probíhá PE asymtomaticky nebo pod obrazem krátkodobé dusnosti a tachypnoe nebo s příznaky „chřipkového" charakteru. Plicní infarkt s typickými příznaky (viz níže) se vyskytuje jen u nemocných s chronickým plicním onemocněním nebo městnavou slabostí srdeční, protože fyziologická plicní </w:t>
      </w:r>
      <w:r>
        <w:rPr>
          <w:color w:val="000000"/>
          <w:sz w:val="22"/>
          <w:szCs w:val="22"/>
        </w:rPr>
        <w:t xml:space="preserve">cirkulace chrání plicní tkáň před rozvojem nekrózy (plíce mají dvojí krevní </w:t>
      </w:r>
      <w:proofErr w:type="gramStart"/>
      <w:r>
        <w:rPr>
          <w:color w:val="000000"/>
          <w:sz w:val="22"/>
          <w:szCs w:val="22"/>
        </w:rPr>
        <w:t>oběh -</w:t>
      </w:r>
      <w:r>
        <w:rPr>
          <w:color w:val="000000"/>
          <w:spacing w:val="-1"/>
          <w:sz w:val="22"/>
          <w:szCs w:val="22"/>
        </w:rPr>
        <w:t>anatomický</w:t>
      </w:r>
      <w:proofErr w:type="gramEnd"/>
      <w:r>
        <w:rPr>
          <w:color w:val="000000"/>
          <w:spacing w:val="-1"/>
          <w:sz w:val="22"/>
          <w:szCs w:val="22"/>
        </w:rPr>
        <w:t>, aa. bronchiales z hrudní aorty a funkční, aa. pulmonales z plicnice.</w:t>
      </w:r>
    </w:p>
    <w:p w14:paraId="4B7385F8" w14:textId="77777777" w:rsidR="00BD4BB3" w:rsidRDefault="00BD4BB3" w:rsidP="00BD4BB3">
      <w:pPr>
        <w:shd w:val="clear" w:color="auto" w:fill="FFFFFF"/>
        <w:spacing w:before="53" w:line="250" w:lineRule="exact"/>
        <w:ind w:left="34"/>
      </w:pPr>
      <w:r>
        <w:rPr>
          <w:color w:val="000000"/>
          <w:spacing w:val="-1"/>
          <w:sz w:val="22"/>
          <w:szCs w:val="22"/>
        </w:rPr>
        <w:t>Podle velikosti překážky v plicním řečišti se rozlišuje:</w:t>
      </w:r>
    </w:p>
    <w:p w14:paraId="29E759F4" w14:textId="1AAA8B90" w:rsidR="00BD4BB3" w:rsidRDefault="00BD4BB3" w:rsidP="000B2F17">
      <w:pPr>
        <w:numPr>
          <w:ilvl w:val="0"/>
          <w:numId w:val="30"/>
        </w:numPr>
        <w:shd w:val="clear" w:color="auto" w:fill="FFFFFF"/>
        <w:tabs>
          <w:tab w:val="left" w:pos="312"/>
        </w:tabs>
        <w:spacing w:line="250" w:lineRule="exact"/>
        <w:ind w:left="312" w:hanging="278"/>
        <w:rPr>
          <w:color w:val="000000"/>
          <w:spacing w:val="-20"/>
          <w:sz w:val="22"/>
          <w:szCs w:val="22"/>
        </w:rPr>
      </w:pPr>
      <w:r>
        <w:rPr>
          <w:b/>
          <w:bCs/>
          <w:color w:val="000000"/>
          <w:spacing w:val="-1"/>
          <w:sz w:val="22"/>
          <w:szCs w:val="22"/>
        </w:rPr>
        <w:t xml:space="preserve">Masivní plicní embolie, </w:t>
      </w:r>
      <w:r>
        <w:rPr>
          <w:color w:val="000000"/>
          <w:spacing w:val="-1"/>
          <w:sz w:val="22"/>
          <w:szCs w:val="22"/>
        </w:rPr>
        <w:t>která postihne více než 50 % plicního řečiště, proto pří</w:t>
      </w:r>
      <w:r>
        <w:rPr>
          <w:color w:val="000000"/>
          <w:spacing w:val="-1"/>
          <w:sz w:val="22"/>
          <w:szCs w:val="22"/>
        </w:rPr>
        <w:softHyphen/>
      </w:r>
      <w:r>
        <w:rPr>
          <w:color w:val="000000"/>
          <w:spacing w:val="-3"/>
          <w:sz w:val="22"/>
          <w:szCs w:val="22"/>
        </w:rPr>
        <w:t>znaky vznikají náhle: klidová dusnost, cyanóza, hemoptýza, zvýšená náplň krčních</w:t>
      </w:r>
      <w:r w:rsidR="000B2F17">
        <w:rPr>
          <w:color w:val="000000"/>
          <w:spacing w:val="-3"/>
          <w:sz w:val="22"/>
          <w:szCs w:val="22"/>
        </w:rPr>
        <w:t xml:space="preserve"> </w:t>
      </w:r>
      <w:r>
        <w:rPr>
          <w:color w:val="000000"/>
          <w:sz w:val="22"/>
          <w:szCs w:val="22"/>
        </w:rPr>
        <w:t>žil, tlak na hrudi, pleurální bolest až stenokardie (klinicky jako IM), (vzniká tzv.</w:t>
      </w:r>
      <w:r w:rsidR="000B2F17">
        <w:rPr>
          <w:color w:val="000000"/>
          <w:sz w:val="22"/>
          <w:szCs w:val="22"/>
        </w:rPr>
        <w:t xml:space="preserve"> </w:t>
      </w:r>
      <w:r>
        <w:rPr>
          <w:color w:val="000000"/>
          <w:spacing w:val="-1"/>
          <w:sz w:val="22"/>
          <w:szCs w:val="22"/>
        </w:rPr>
        <w:t>cor pulmonale acutum), hypotenze, synkopa, kardiogenní šok až náhlá smrt.</w:t>
      </w:r>
    </w:p>
    <w:p w14:paraId="2B72BDD5" w14:textId="237FE64E" w:rsidR="00BD4BB3" w:rsidRDefault="00BD4BB3" w:rsidP="000B2F17">
      <w:pPr>
        <w:numPr>
          <w:ilvl w:val="0"/>
          <w:numId w:val="30"/>
        </w:numPr>
        <w:shd w:val="clear" w:color="auto" w:fill="FFFFFF"/>
        <w:tabs>
          <w:tab w:val="left" w:pos="312"/>
        </w:tabs>
        <w:spacing w:line="250" w:lineRule="exact"/>
        <w:ind w:left="312" w:hanging="278"/>
        <w:rPr>
          <w:color w:val="000000"/>
          <w:spacing w:val="-11"/>
          <w:sz w:val="22"/>
          <w:szCs w:val="22"/>
        </w:rPr>
      </w:pPr>
      <w:r>
        <w:rPr>
          <w:b/>
          <w:bCs/>
          <w:color w:val="000000"/>
          <w:spacing w:val="1"/>
          <w:sz w:val="22"/>
          <w:szCs w:val="22"/>
        </w:rPr>
        <w:t xml:space="preserve">Submasivní embolizace, </w:t>
      </w:r>
      <w:r>
        <w:rPr>
          <w:color w:val="000000"/>
          <w:spacing w:val="1"/>
          <w:sz w:val="22"/>
          <w:szCs w:val="22"/>
        </w:rPr>
        <w:t xml:space="preserve">která se nazývá </w:t>
      </w:r>
      <w:r>
        <w:rPr>
          <w:b/>
          <w:bCs/>
          <w:color w:val="000000"/>
          <w:spacing w:val="1"/>
          <w:sz w:val="22"/>
          <w:szCs w:val="22"/>
        </w:rPr>
        <w:t xml:space="preserve">plicní infarkt, </w:t>
      </w:r>
      <w:r>
        <w:rPr>
          <w:color w:val="000000"/>
          <w:spacing w:val="1"/>
          <w:sz w:val="22"/>
          <w:szCs w:val="22"/>
        </w:rPr>
        <w:t>postihuje plicní tepny</w:t>
      </w:r>
      <w:r w:rsidR="000B2F17">
        <w:rPr>
          <w:color w:val="000000"/>
          <w:spacing w:val="1"/>
          <w:sz w:val="22"/>
          <w:szCs w:val="22"/>
        </w:rPr>
        <w:t xml:space="preserve"> </w:t>
      </w:r>
      <w:r>
        <w:rPr>
          <w:color w:val="000000"/>
          <w:spacing w:val="-3"/>
          <w:sz w:val="22"/>
          <w:szCs w:val="22"/>
        </w:rPr>
        <w:t>střední velikosti a příznaky vznikají náhle: dusnost a tachypnoe, kašel, hemoptýza,</w:t>
      </w:r>
      <w:r w:rsidR="000B2F17">
        <w:rPr>
          <w:color w:val="000000"/>
          <w:spacing w:val="-3"/>
          <w:sz w:val="22"/>
          <w:szCs w:val="22"/>
        </w:rPr>
        <w:t xml:space="preserve"> </w:t>
      </w:r>
      <w:r>
        <w:rPr>
          <w:color w:val="000000"/>
          <w:spacing w:val="-2"/>
          <w:sz w:val="22"/>
          <w:szCs w:val="22"/>
        </w:rPr>
        <w:t>pleurální bolest.</w:t>
      </w:r>
    </w:p>
    <w:p w14:paraId="6BE96633" w14:textId="22B39AF6" w:rsidR="00BD4BB3" w:rsidRDefault="00BD4BB3" w:rsidP="000B2F17">
      <w:pPr>
        <w:numPr>
          <w:ilvl w:val="0"/>
          <w:numId w:val="30"/>
        </w:numPr>
        <w:shd w:val="clear" w:color="auto" w:fill="FFFFFF"/>
        <w:tabs>
          <w:tab w:val="left" w:pos="312"/>
        </w:tabs>
        <w:spacing w:line="250" w:lineRule="exact"/>
        <w:ind w:left="312" w:hanging="278"/>
        <w:rPr>
          <w:color w:val="000000"/>
          <w:spacing w:val="-13"/>
          <w:sz w:val="22"/>
          <w:szCs w:val="22"/>
        </w:rPr>
      </w:pPr>
      <w:r>
        <w:rPr>
          <w:b/>
          <w:bCs/>
          <w:color w:val="000000"/>
          <w:spacing w:val="2"/>
          <w:sz w:val="22"/>
          <w:szCs w:val="22"/>
        </w:rPr>
        <w:t xml:space="preserve">Sukcesivní </w:t>
      </w:r>
      <w:r>
        <w:rPr>
          <w:color w:val="000000"/>
          <w:spacing w:val="2"/>
          <w:sz w:val="22"/>
          <w:szCs w:val="22"/>
        </w:rPr>
        <w:t xml:space="preserve">(po sobě následující, opakující se) </w:t>
      </w:r>
      <w:r>
        <w:rPr>
          <w:b/>
          <w:bCs/>
          <w:color w:val="000000"/>
          <w:spacing w:val="2"/>
          <w:sz w:val="22"/>
          <w:szCs w:val="22"/>
        </w:rPr>
        <w:t xml:space="preserve">mikroembolizace </w:t>
      </w:r>
      <w:r>
        <w:rPr>
          <w:color w:val="000000"/>
          <w:spacing w:val="2"/>
          <w:sz w:val="22"/>
          <w:szCs w:val="22"/>
        </w:rPr>
        <w:t>jsou uzávěry</w:t>
      </w:r>
      <w:r w:rsidR="000B2F17">
        <w:rPr>
          <w:color w:val="000000"/>
          <w:spacing w:val="2"/>
          <w:sz w:val="22"/>
          <w:szCs w:val="22"/>
        </w:rPr>
        <w:t xml:space="preserve"> </w:t>
      </w:r>
      <w:r>
        <w:rPr>
          <w:color w:val="000000"/>
          <w:spacing w:val="-1"/>
          <w:sz w:val="22"/>
          <w:szCs w:val="22"/>
        </w:rPr>
        <w:t>malých arterií. V plicním řečišti jsou pouze drobné překážky, a proto se příznaky</w:t>
      </w:r>
      <w:r w:rsidR="000B2F17">
        <w:rPr>
          <w:color w:val="000000"/>
          <w:spacing w:val="-1"/>
          <w:sz w:val="22"/>
          <w:szCs w:val="22"/>
        </w:rPr>
        <w:t xml:space="preserve"> </w:t>
      </w:r>
      <w:r>
        <w:rPr>
          <w:color w:val="000000"/>
          <w:spacing w:val="3"/>
          <w:sz w:val="22"/>
          <w:szCs w:val="22"/>
        </w:rPr>
        <w:t>rozvíjejí pomalu: dusnost a postupně se přidává pravostranné srdeční selhání.</w:t>
      </w:r>
      <w:r w:rsidR="000B2F17">
        <w:rPr>
          <w:color w:val="000000"/>
          <w:spacing w:val="3"/>
          <w:sz w:val="22"/>
          <w:szCs w:val="22"/>
        </w:rPr>
        <w:t xml:space="preserve"> </w:t>
      </w:r>
      <w:r>
        <w:rPr>
          <w:color w:val="000000"/>
          <w:spacing w:val="-1"/>
          <w:sz w:val="22"/>
          <w:szCs w:val="22"/>
        </w:rPr>
        <w:t>Jednorázová mikroembolizace je bezpříznaková.</w:t>
      </w:r>
    </w:p>
    <w:p w14:paraId="740299DA" w14:textId="77777777" w:rsidR="00BD4BB3" w:rsidRDefault="00BD4BB3" w:rsidP="00BD4BB3">
      <w:pPr>
        <w:shd w:val="clear" w:color="auto" w:fill="FFFFFF"/>
        <w:spacing w:before="125"/>
        <w:ind w:left="34"/>
      </w:pPr>
      <w:r>
        <w:rPr>
          <w:b/>
          <w:bCs/>
          <w:color w:val="000000"/>
          <w:spacing w:val="3"/>
          <w:sz w:val="22"/>
          <w:szCs w:val="22"/>
        </w:rPr>
        <w:t>Diagnostika</w:t>
      </w:r>
    </w:p>
    <w:p w14:paraId="22D52C9E" w14:textId="77777777" w:rsidR="00BD4BB3" w:rsidRDefault="00BD4BB3" w:rsidP="00BD4BB3">
      <w:pPr>
        <w:shd w:val="clear" w:color="auto" w:fill="FFFFFF"/>
        <w:spacing w:before="43" w:line="250" w:lineRule="exact"/>
        <w:ind w:left="34"/>
      </w:pPr>
      <w:r>
        <w:rPr>
          <w:color w:val="000000"/>
          <w:spacing w:val="-1"/>
          <w:sz w:val="22"/>
          <w:szCs w:val="22"/>
        </w:rPr>
        <w:t>Plicní embolii diagnostikujeme:</w:t>
      </w:r>
    </w:p>
    <w:p w14:paraId="671D7CF1" w14:textId="77777777" w:rsidR="00BD4BB3" w:rsidRDefault="00BD4BB3" w:rsidP="00BD4BB3">
      <w:pPr>
        <w:shd w:val="clear" w:color="auto" w:fill="FFFFFF"/>
        <w:spacing w:line="250" w:lineRule="exact"/>
        <w:ind w:left="24"/>
      </w:pPr>
      <w:r>
        <w:rPr>
          <w:b/>
          <w:bCs/>
          <w:i/>
          <w:iCs/>
          <w:color w:val="000000"/>
          <w:spacing w:val="4"/>
          <w:sz w:val="22"/>
          <w:szCs w:val="22"/>
        </w:rPr>
        <w:t xml:space="preserve">klinicky </w:t>
      </w:r>
      <w:proofErr w:type="gramStart"/>
      <w:r>
        <w:rPr>
          <w:b/>
          <w:bCs/>
          <w:i/>
          <w:iCs/>
          <w:color w:val="000000"/>
          <w:spacing w:val="4"/>
          <w:sz w:val="22"/>
          <w:szCs w:val="22"/>
        </w:rPr>
        <w:t xml:space="preserve">poslechem </w:t>
      </w:r>
      <w:r>
        <w:rPr>
          <w:i/>
          <w:iCs/>
          <w:color w:val="000000"/>
          <w:spacing w:val="4"/>
          <w:sz w:val="22"/>
          <w:szCs w:val="22"/>
        </w:rPr>
        <w:t xml:space="preserve">- </w:t>
      </w:r>
      <w:r>
        <w:rPr>
          <w:color w:val="000000"/>
          <w:spacing w:val="4"/>
          <w:sz w:val="22"/>
          <w:szCs w:val="22"/>
        </w:rPr>
        <w:t>jsou</w:t>
      </w:r>
      <w:proofErr w:type="gramEnd"/>
      <w:r>
        <w:rPr>
          <w:color w:val="000000"/>
          <w:spacing w:val="4"/>
          <w:sz w:val="22"/>
          <w:szCs w:val="22"/>
        </w:rPr>
        <w:t xml:space="preserve"> slyšitelné chrůpky a akcentace </w:t>
      </w:r>
      <w:r>
        <w:rPr>
          <w:color w:val="000000"/>
          <w:spacing w:val="4"/>
          <w:sz w:val="22"/>
          <w:szCs w:val="22"/>
          <w:lang w:val="en-US"/>
        </w:rPr>
        <w:t xml:space="preserve">II. </w:t>
      </w:r>
      <w:r>
        <w:rPr>
          <w:color w:val="000000"/>
          <w:spacing w:val="4"/>
          <w:sz w:val="22"/>
          <w:szCs w:val="22"/>
        </w:rPr>
        <w:t>ozvy (zesílení) nad</w:t>
      </w:r>
    </w:p>
    <w:p w14:paraId="714F17B1" w14:textId="77777777" w:rsidR="00BD4BB3" w:rsidRDefault="00BD4BB3" w:rsidP="00BD4BB3">
      <w:pPr>
        <w:shd w:val="clear" w:color="auto" w:fill="FFFFFF"/>
        <w:spacing w:line="250" w:lineRule="exact"/>
        <w:ind w:left="29"/>
      </w:pPr>
      <w:r>
        <w:rPr>
          <w:color w:val="000000"/>
          <w:spacing w:val="-2"/>
          <w:sz w:val="22"/>
          <w:szCs w:val="22"/>
        </w:rPr>
        <w:t>plicnici,</w:t>
      </w:r>
    </w:p>
    <w:p w14:paraId="024CE1F5" w14:textId="77777777" w:rsidR="00BD4BB3" w:rsidRDefault="00BD4BB3" w:rsidP="00BD4BB3">
      <w:pPr>
        <w:shd w:val="clear" w:color="auto" w:fill="FFFFFF"/>
        <w:spacing w:line="250" w:lineRule="exact"/>
        <w:ind w:left="29"/>
      </w:pPr>
      <w:proofErr w:type="gramStart"/>
      <w:r>
        <w:rPr>
          <w:b/>
          <w:bCs/>
          <w:i/>
          <w:iCs/>
          <w:color w:val="000000"/>
          <w:spacing w:val="-3"/>
          <w:sz w:val="22"/>
          <w:szCs w:val="22"/>
        </w:rPr>
        <w:t xml:space="preserve">laboratorně- </w:t>
      </w:r>
      <w:r>
        <w:rPr>
          <w:color w:val="000000"/>
          <w:spacing w:val="-3"/>
          <w:sz w:val="22"/>
          <w:szCs w:val="22"/>
        </w:rPr>
        <w:t>Astrup</w:t>
      </w:r>
      <w:proofErr w:type="gramEnd"/>
      <w:r>
        <w:rPr>
          <w:color w:val="000000"/>
          <w:spacing w:val="-3"/>
          <w:sz w:val="22"/>
          <w:szCs w:val="22"/>
        </w:rPr>
        <w:t xml:space="preserve"> - určení hodnot krevních plynů (bude hypoxemie a hyperkapnie),</w:t>
      </w:r>
    </w:p>
    <w:p w14:paraId="5A8522D5" w14:textId="77777777" w:rsidR="00BD4BB3" w:rsidRDefault="00BD4BB3" w:rsidP="00BD4BB3">
      <w:pPr>
        <w:shd w:val="clear" w:color="auto" w:fill="FFFFFF"/>
        <w:spacing w:line="250" w:lineRule="exact"/>
      </w:pPr>
      <w:r>
        <w:rPr>
          <w:b/>
          <w:bCs/>
          <w:i/>
          <w:iCs/>
          <w:color w:val="000000"/>
          <w:spacing w:val="1"/>
          <w:sz w:val="22"/>
          <w:szCs w:val="22"/>
        </w:rPr>
        <w:t>přístrojově:</w:t>
      </w:r>
    </w:p>
    <w:p w14:paraId="40963360" w14:textId="77777777" w:rsidR="00BD4BB3" w:rsidRDefault="00BD4BB3" w:rsidP="000B2F17">
      <w:pPr>
        <w:numPr>
          <w:ilvl w:val="0"/>
          <w:numId w:val="31"/>
        </w:numPr>
        <w:shd w:val="clear" w:color="auto" w:fill="FFFFFF"/>
        <w:tabs>
          <w:tab w:val="left" w:pos="312"/>
        </w:tabs>
        <w:spacing w:line="250" w:lineRule="exact"/>
        <w:ind w:left="29"/>
        <w:rPr>
          <w:color w:val="000000"/>
          <w:spacing w:val="-11"/>
          <w:sz w:val="22"/>
          <w:szCs w:val="22"/>
        </w:rPr>
      </w:pPr>
      <w:proofErr w:type="gramStart"/>
      <w:r>
        <w:rPr>
          <w:color w:val="000000"/>
          <w:spacing w:val="1"/>
          <w:sz w:val="22"/>
          <w:szCs w:val="22"/>
        </w:rPr>
        <w:t>EKG - vyloučit</w:t>
      </w:r>
      <w:proofErr w:type="gramEnd"/>
      <w:r>
        <w:rPr>
          <w:color w:val="000000"/>
          <w:spacing w:val="1"/>
          <w:sz w:val="22"/>
          <w:szCs w:val="22"/>
        </w:rPr>
        <w:t xml:space="preserve"> IM,</w:t>
      </w:r>
    </w:p>
    <w:p w14:paraId="5D3DCD3A" w14:textId="77777777" w:rsidR="00BD4BB3" w:rsidRDefault="00BD4BB3" w:rsidP="000B2F17">
      <w:pPr>
        <w:numPr>
          <w:ilvl w:val="0"/>
          <w:numId w:val="31"/>
        </w:numPr>
        <w:shd w:val="clear" w:color="auto" w:fill="FFFFFF"/>
        <w:tabs>
          <w:tab w:val="left" w:pos="312"/>
        </w:tabs>
        <w:spacing w:line="250" w:lineRule="exact"/>
        <w:ind w:left="312" w:hanging="283"/>
        <w:rPr>
          <w:color w:val="000000"/>
          <w:spacing w:val="-6"/>
          <w:sz w:val="22"/>
          <w:szCs w:val="22"/>
        </w:rPr>
      </w:pPr>
      <w:r>
        <w:rPr>
          <w:color w:val="000000"/>
          <w:spacing w:val="1"/>
          <w:sz w:val="22"/>
          <w:szCs w:val="22"/>
        </w:rPr>
        <w:t xml:space="preserve">nativní rtg </w:t>
      </w:r>
      <w:proofErr w:type="gramStart"/>
      <w:r>
        <w:rPr>
          <w:color w:val="000000"/>
          <w:spacing w:val="1"/>
          <w:sz w:val="22"/>
          <w:szCs w:val="22"/>
        </w:rPr>
        <w:t>hrudníku - u</w:t>
      </w:r>
      <w:proofErr w:type="gramEnd"/>
      <w:r>
        <w:rPr>
          <w:color w:val="000000"/>
          <w:spacing w:val="1"/>
          <w:sz w:val="22"/>
          <w:szCs w:val="22"/>
        </w:rPr>
        <w:t xml:space="preserve"> PE je vysoký stav bránice, výpotek u atelektázy a plicní</w:t>
      </w:r>
      <w:r>
        <w:rPr>
          <w:color w:val="000000"/>
          <w:spacing w:val="1"/>
          <w:sz w:val="22"/>
          <w:szCs w:val="22"/>
        </w:rPr>
        <w:br/>
      </w:r>
      <w:r>
        <w:rPr>
          <w:color w:val="000000"/>
          <w:spacing w:val="-1"/>
          <w:sz w:val="22"/>
          <w:szCs w:val="22"/>
        </w:rPr>
        <w:t>hypertenze (městnání před překážkou),</w:t>
      </w:r>
    </w:p>
    <w:p w14:paraId="26F724BB" w14:textId="77777777" w:rsidR="00BD4BB3" w:rsidRDefault="00BD4BB3" w:rsidP="000B2F17">
      <w:pPr>
        <w:numPr>
          <w:ilvl w:val="0"/>
          <w:numId w:val="31"/>
        </w:numPr>
        <w:shd w:val="clear" w:color="auto" w:fill="FFFFFF"/>
        <w:tabs>
          <w:tab w:val="left" w:pos="312"/>
        </w:tabs>
        <w:spacing w:line="250" w:lineRule="exact"/>
        <w:ind w:left="29"/>
        <w:rPr>
          <w:color w:val="000000"/>
          <w:spacing w:val="-9"/>
          <w:sz w:val="22"/>
          <w:szCs w:val="22"/>
        </w:rPr>
      </w:pPr>
      <w:r>
        <w:rPr>
          <w:color w:val="000000"/>
          <w:spacing w:val="-1"/>
          <w:sz w:val="22"/>
          <w:szCs w:val="22"/>
        </w:rPr>
        <w:t>echokardiografie,</w:t>
      </w:r>
    </w:p>
    <w:p w14:paraId="7248DAAB" w14:textId="77777777" w:rsidR="00BD4BB3" w:rsidRDefault="00BD4BB3" w:rsidP="000B2F17">
      <w:pPr>
        <w:numPr>
          <w:ilvl w:val="0"/>
          <w:numId w:val="31"/>
        </w:numPr>
        <w:shd w:val="clear" w:color="auto" w:fill="FFFFFF"/>
        <w:tabs>
          <w:tab w:val="left" w:pos="312"/>
        </w:tabs>
        <w:spacing w:line="250" w:lineRule="exact"/>
        <w:ind w:left="312" w:hanging="283"/>
        <w:rPr>
          <w:color w:val="000000"/>
          <w:spacing w:val="-8"/>
          <w:sz w:val="22"/>
          <w:szCs w:val="22"/>
        </w:rPr>
      </w:pPr>
      <w:r>
        <w:rPr>
          <w:color w:val="000000"/>
          <w:spacing w:val="-3"/>
          <w:sz w:val="22"/>
          <w:szCs w:val="22"/>
        </w:rPr>
        <w:t>scintigrafie perfuzní a ventilační (tzv. plicní scan) - výpadek perfuze při zachované</w:t>
      </w:r>
      <w:r>
        <w:rPr>
          <w:color w:val="000000"/>
          <w:spacing w:val="-3"/>
          <w:sz w:val="22"/>
          <w:szCs w:val="22"/>
        </w:rPr>
        <w:br/>
      </w:r>
      <w:r>
        <w:rPr>
          <w:color w:val="000000"/>
          <w:spacing w:val="-1"/>
          <w:sz w:val="22"/>
          <w:szCs w:val="22"/>
        </w:rPr>
        <w:t>ventilaci (viz kap. 3),</w:t>
      </w:r>
    </w:p>
    <w:p w14:paraId="5DAA9009" w14:textId="77777777" w:rsidR="00BD4BB3" w:rsidRDefault="00BD4BB3" w:rsidP="000B2F17">
      <w:pPr>
        <w:numPr>
          <w:ilvl w:val="0"/>
          <w:numId w:val="32"/>
        </w:numPr>
        <w:shd w:val="clear" w:color="auto" w:fill="FFFFFF"/>
        <w:tabs>
          <w:tab w:val="left" w:pos="283"/>
        </w:tabs>
        <w:ind w:left="5"/>
        <w:rPr>
          <w:color w:val="000000"/>
          <w:spacing w:val="-7"/>
          <w:sz w:val="22"/>
          <w:szCs w:val="22"/>
        </w:rPr>
      </w:pPr>
      <w:r>
        <w:rPr>
          <w:color w:val="000000"/>
          <w:sz w:val="22"/>
          <w:szCs w:val="22"/>
        </w:rPr>
        <w:t xml:space="preserve">plicní </w:t>
      </w:r>
      <w:proofErr w:type="gramStart"/>
      <w:r>
        <w:rPr>
          <w:color w:val="000000"/>
          <w:sz w:val="22"/>
          <w:szCs w:val="22"/>
        </w:rPr>
        <w:t>angiografie - zobrazí</w:t>
      </w:r>
      <w:proofErr w:type="gramEnd"/>
      <w:r>
        <w:rPr>
          <w:color w:val="000000"/>
          <w:sz w:val="22"/>
          <w:szCs w:val="22"/>
        </w:rPr>
        <w:t xml:space="preserve"> výpadek krevního proudu,</w:t>
      </w:r>
    </w:p>
    <w:p w14:paraId="73649A7C" w14:textId="77777777" w:rsidR="00BD4BB3" w:rsidRDefault="00BD4BB3" w:rsidP="000B2F17">
      <w:pPr>
        <w:numPr>
          <w:ilvl w:val="0"/>
          <w:numId w:val="32"/>
        </w:numPr>
        <w:shd w:val="clear" w:color="auto" w:fill="FFFFFF"/>
        <w:tabs>
          <w:tab w:val="left" w:pos="283"/>
        </w:tabs>
        <w:ind w:left="5"/>
        <w:rPr>
          <w:color w:val="000000"/>
          <w:spacing w:val="-7"/>
          <w:sz w:val="22"/>
          <w:szCs w:val="22"/>
        </w:rPr>
      </w:pPr>
      <w:r>
        <w:rPr>
          <w:color w:val="000000"/>
          <w:spacing w:val="-3"/>
          <w:sz w:val="22"/>
          <w:szCs w:val="22"/>
        </w:rPr>
        <w:t>D-dimer.</w:t>
      </w:r>
    </w:p>
    <w:p w14:paraId="7587727E" w14:textId="77777777" w:rsidR="00BD4BB3" w:rsidRDefault="00BD4BB3" w:rsidP="00BD4BB3">
      <w:pPr>
        <w:shd w:val="clear" w:color="auto" w:fill="FFFFFF"/>
        <w:spacing w:before="125"/>
        <w:ind w:left="5"/>
      </w:pPr>
      <w:r>
        <w:rPr>
          <w:b/>
          <w:bCs/>
          <w:color w:val="000000"/>
          <w:spacing w:val="2"/>
          <w:sz w:val="22"/>
          <w:szCs w:val="22"/>
        </w:rPr>
        <w:t>Terapie</w:t>
      </w:r>
    </w:p>
    <w:p w14:paraId="684037E5" w14:textId="77777777" w:rsidR="00BD4BB3" w:rsidRDefault="00BD4BB3" w:rsidP="00BD4BB3">
      <w:pPr>
        <w:shd w:val="clear" w:color="auto" w:fill="FFFFFF"/>
        <w:spacing w:before="48" w:line="250" w:lineRule="exact"/>
        <w:ind w:left="5"/>
        <w:jc w:val="both"/>
      </w:pPr>
      <w:r>
        <w:rPr>
          <w:color w:val="000000"/>
          <w:spacing w:val="-3"/>
          <w:sz w:val="22"/>
          <w:szCs w:val="22"/>
        </w:rPr>
        <w:t xml:space="preserve">Cílem terapie je zabránit opakování embolizace a podpořit rekanalizaci (zprůchodnění trombu), viz Terapie ICHDK. </w:t>
      </w:r>
      <w:r>
        <w:rPr>
          <w:color w:val="000000"/>
          <w:spacing w:val="-3"/>
          <w:sz w:val="22"/>
          <w:szCs w:val="22"/>
        </w:rPr>
        <w:lastRenderedPageBreak/>
        <w:t xml:space="preserve">Cílové hodnoty INR u profylaxe žilní trombózy 2,0-2,5; </w:t>
      </w:r>
      <w:r>
        <w:rPr>
          <w:color w:val="000000"/>
          <w:sz w:val="22"/>
          <w:szCs w:val="22"/>
        </w:rPr>
        <w:t>terapie žilní trombózy 2,0-3,0; antifosfolipidového syndromu 3,0-4,5.</w:t>
      </w:r>
    </w:p>
    <w:p w14:paraId="02AD2A3B" w14:textId="77777777" w:rsidR="00BD4BB3" w:rsidRDefault="00BD4BB3" w:rsidP="00BD4BB3">
      <w:pPr>
        <w:shd w:val="clear" w:color="auto" w:fill="FFFFFF"/>
        <w:tabs>
          <w:tab w:val="left" w:pos="283"/>
        </w:tabs>
        <w:spacing w:before="53" w:line="250" w:lineRule="exact"/>
        <w:ind w:left="5"/>
      </w:pPr>
      <w:r>
        <w:rPr>
          <w:b/>
          <w:bCs/>
          <w:color w:val="000000"/>
          <w:spacing w:val="-10"/>
          <w:sz w:val="22"/>
          <w:szCs w:val="22"/>
        </w:rPr>
        <w:t>1.</w:t>
      </w:r>
      <w:r>
        <w:rPr>
          <w:b/>
          <w:bCs/>
          <w:color w:val="000000"/>
          <w:sz w:val="22"/>
          <w:szCs w:val="22"/>
        </w:rPr>
        <w:tab/>
      </w:r>
      <w:r>
        <w:rPr>
          <w:b/>
          <w:bCs/>
          <w:color w:val="000000"/>
          <w:spacing w:val="-1"/>
          <w:sz w:val="22"/>
          <w:szCs w:val="22"/>
        </w:rPr>
        <w:t xml:space="preserve">Antikoagulancia </w:t>
      </w:r>
      <w:r>
        <w:rPr>
          <w:color w:val="000000"/>
          <w:spacing w:val="-1"/>
          <w:sz w:val="22"/>
          <w:szCs w:val="22"/>
        </w:rPr>
        <w:t>brání narůstání trombu:</w:t>
      </w:r>
    </w:p>
    <w:p w14:paraId="4839CB56" w14:textId="77777777" w:rsidR="00BD4BB3" w:rsidRDefault="00BD4BB3" w:rsidP="00BD4BB3">
      <w:pPr>
        <w:shd w:val="clear" w:color="auto" w:fill="FFFFFF"/>
        <w:tabs>
          <w:tab w:val="left" w:pos="566"/>
        </w:tabs>
        <w:spacing w:line="250" w:lineRule="exact"/>
        <w:ind w:left="566" w:hanging="283"/>
      </w:pPr>
      <w:r>
        <w:rPr>
          <w:color w:val="000000"/>
          <w:spacing w:val="-9"/>
          <w:sz w:val="22"/>
          <w:szCs w:val="22"/>
        </w:rPr>
        <w:t>a)</w:t>
      </w:r>
      <w:r>
        <w:rPr>
          <w:color w:val="000000"/>
          <w:sz w:val="22"/>
          <w:szCs w:val="22"/>
        </w:rPr>
        <w:tab/>
      </w:r>
      <w:r>
        <w:rPr>
          <w:b/>
          <w:bCs/>
          <w:color w:val="000000"/>
          <w:spacing w:val="-3"/>
          <w:sz w:val="22"/>
          <w:szCs w:val="22"/>
        </w:rPr>
        <w:t xml:space="preserve">heparin </w:t>
      </w:r>
      <w:r>
        <w:rPr>
          <w:color w:val="000000"/>
          <w:spacing w:val="-3"/>
          <w:sz w:val="22"/>
          <w:szCs w:val="22"/>
        </w:rPr>
        <w:t>(nefrakcionovaný) - nejprve jednorázově (bolusová = saturační dávka)</w:t>
      </w:r>
      <w:r>
        <w:rPr>
          <w:color w:val="000000"/>
          <w:spacing w:val="-3"/>
          <w:sz w:val="22"/>
          <w:szCs w:val="22"/>
        </w:rPr>
        <w:br/>
      </w:r>
      <w:r>
        <w:rPr>
          <w:color w:val="000000"/>
          <w:sz w:val="22"/>
          <w:szCs w:val="22"/>
        </w:rPr>
        <w:t>i.v. 5-10 000 j., potom:</w:t>
      </w:r>
    </w:p>
    <w:p w14:paraId="6C3A7B08" w14:textId="77777777" w:rsidR="00BD4BB3" w:rsidRDefault="00BD4BB3" w:rsidP="00BD4BB3">
      <w:pPr>
        <w:shd w:val="clear" w:color="auto" w:fill="FFFFFF"/>
        <w:spacing w:line="250" w:lineRule="exact"/>
        <w:ind w:left="571"/>
      </w:pPr>
      <w:r>
        <w:rPr>
          <w:color w:val="000000"/>
          <w:spacing w:val="-2"/>
          <w:sz w:val="22"/>
          <w:szCs w:val="22"/>
        </w:rPr>
        <w:t xml:space="preserve">kontinuální infuze 1000-1500 j./hod., tzn. 30 000-40 000 j./24 hod. v délce 5 až </w:t>
      </w:r>
      <w:r>
        <w:rPr>
          <w:color w:val="000000"/>
          <w:spacing w:val="-1"/>
          <w:sz w:val="22"/>
          <w:szCs w:val="22"/>
        </w:rPr>
        <w:t>7 dní, infuzní pumpou nebo injektorem.</w:t>
      </w:r>
    </w:p>
    <w:p w14:paraId="1A8EDC1E" w14:textId="77777777" w:rsidR="00BD4BB3" w:rsidRDefault="00BD4BB3" w:rsidP="00BD4BB3">
      <w:pPr>
        <w:shd w:val="clear" w:color="auto" w:fill="FFFFFF"/>
        <w:spacing w:line="250" w:lineRule="exact"/>
        <w:ind w:left="571"/>
      </w:pPr>
      <w:r>
        <w:rPr>
          <w:color w:val="000000"/>
          <w:spacing w:val="3"/>
          <w:sz w:val="22"/>
          <w:szCs w:val="22"/>
        </w:rPr>
        <w:t xml:space="preserve">Zpočátku kontrolovat APTT po 6 hod., pak po 24 hod. Výjimečně přichází </w:t>
      </w:r>
      <w:r>
        <w:rPr>
          <w:color w:val="000000"/>
          <w:spacing w:val="-1"/>
          <w:sz w:val="22"/>
          <w:szCs w:val="22"/>
        </w:rPr>
        <w:t>v úvahu Heparin forte Léčiva aplikace po 12 hod.,</w:t>
      </w:r>
    </w:p>
    <w:p w14:paraId="759F2843" w14:textId="28FE58A3" w:rsidR="00BD4BB3" w:rsidRDefault="00BD4BB3" w:rsidP="000B2F17">
      <w:pPr>
        <w:numPr>
          <w:ilvl w:val="0"/>
          <w:numId w:val="33"/>
        </w:numPr>
        <w:shd w:val="clear" w:color="auto" w:fill="FFFFFF"/>
        <w:tabs>
          <w:tab w:val="left" w:pos="566"/>
        </w:tabs>
        <w:spacing w:line="250" w:lineRule="exact"/>
        <w:ind w:left="566" w:hanging="283"/>
        <w:rPr>
          <w:color w:val="000000"/>
          <w:spacing w:val="-6"/>
          <w:sz w:val="22"/>
          <w:szCs w:val="22"/>
        </w:rPr>
      </w:pPr>
      <w:r>
        <w:rPr>
          <w:b/>
          <w:bCs/>
          <w:color w:val="000000"/>
          <w:sz w:val="22"/>
          <w:szCs w:val="22"/>
        </w:rPr>
        <w:t xml:space="preserve">nízkomolekulární hepariny </w:t>
      </w:r>
      <w:r>
        <w:rPr>
          <w:color w:val="000000"/>
          <w:sz w:val="22"/>
          <w:szCs w:val="22"/>
        </w:rPr>
        <w:t>(frakcionované) 1 mg/kg po 12 hod. s.c, tzn. 2x</w:t>
      </w:r>
      <w:r w:rsidR="000B2F17">
        <w:rPr>
          <w:color w:val="000000"/>
          <w:sz w:val="22"/>
          <w:szCs w:val="22"/>
        </w:rPr>
        <w:t xml:space="preserve"> </w:t>
      </w:r>
      <w:r>
        <w:rPr>
          <w:color w:val="000000"/>
          <w:spacing w:val="1"/>
          <w:sz w:val="22"/>
          <w:szCs w:val="22"/>
        </w:rPr>
        <w:t>denně (Fragmin, Clexane, Feaxiparine, Fluxum, Clivarin), jsou odvozené od</w:t>
      </w:r>
      <w:r w:rsidR="000B2F17">
        <w:rPr>
          <w:color w:val="000000"/>
          <w:spacing w:val="1"/>
          <w:sz w:val="22"/>
          <w:szCs w:val="22"/>
        </w:rPr>
        <w:t xml:space="preserve"> </w:t>
      </w:r>
      <w:r>
        <w:rPr>
          <w:color w:val="000000"/>
          <w:sz w:val="22"/>
          <w:szCs w:val="22"/>
        </w:rPr>
        <w:t>standardního heparinu depolymerizací, mají delší biologický poločas, a proto</w:t>
      </w:r>
      <w:r w:rsidR="000B2F17">
        <w:rPr>
          <w:color w:val="000000"/>
          <w:sz w:val="22"/>
          <w:szCs w:val="22"/>
        </w:rPr>
        <w:t xml:space="preserve"> </w:t>
      </w:r>
      <w:r>
        <w:rPr>
          <w:color w:val="000000"/>
          <w:spacing w:val="-1"/>
          <w:sz w:val="22"/>
          <w:szCs w:val="22"/>
        </w:rPr>
        <w:t>vydrží déle v oběhu. Jejich aplikace s.c. je jednoduchá, nevyžadují laboratorní</w:t>
      </w:r>
      <w:r>
        <w:rPr>
          <w:color w:val="000000"/>
          <w:spacing w:val="-1"/>
          <w:sz w:val="22"/>
          <w:szCs w:val="22"/>
        </w:rPr>
        <w:br/>
      </w:r>
      <w:r>
        <w:rPr>
          <w:color w:val="000000"/>
          <w:spacing w:val="-3"/>
          <w:sz w:val="22"/>
          <w:szCs w:val="22"/>
        </w:rPr>
        <w:t>kontrolu ani zjišťování léčebné dávky, jsou vhodné v graviditě a laktaci (nepro</w:t>
      </w:r>
      <w:r>
        <w:rPr>
          <w:color w:val="000000"/>
          <w:spacing w:val="-3"/>
          <w:sz w:val="22"/>
          <w:szCs w:val="22"/>
        </w:rPr>
        <w:softHyphen/>
      </w:r>
      <w:r>
        <w:rPr>
          <w:color w:val="000000"/>
          <w:spacing w:val="-1"/>
          <w:sz w:val="22"/>
          <w:szCs w:val="22"/>
        </w:rPr>
        <w:t xml:space="preserve">nikají přes placentami bariéru), výhodou je </w:t>
      </w:r>
      <w:r>
        <w:rPr>
          <w:i/>
          <w:iCs/>
          <w:color w:val="000000"/>
          <w:spacing w:val="-1"/>
          <w:sz w:val="22"/>
          <w:szCs w:val="22"/>
        </w:rPr>
        <w:t xml:space="preserve">nižší </w:t>
      </w:r>
      <w:r>
        <w:rPr>
          <w:color w:val="000000"/>
          <w:spacing w:val="-1"/>
          <w:sz w:val="22"/>
          <w:szCs w:val="22"/>
        </w:rPr>
        <w:t>(ale možný) výskyt nežádou</w:t>
      </w:r>
      <w:r>
        <w:rPr>
          <w:color w:val="000000"/>
          <w:spacing w:val="-1"/>
          <w:sz w:val="22"/>
          <w:szCs w:val="22"/>
        </w:rPr>
        <w:softHyphen/>
      </w:r>
      <w:r>
        <w:rPr>
          <w:color w:val="000000"/>
          <w:spacing w:val="3"/>
          <w:sz w:val="22"/>
          <w:szCs w:val="22"/>
        </w:rPr>
        <w:t xml:space="preserve">cích </w:t>
      </w:r>
      <w:proofErr w:type="gramStart"/>
      <w:r>
        <w:rPr>
          <w:color w:val="000000"/>
          <w:spacing w:val="3"/>
          <w:sz w:val="22"/>
          <w:szCs w:val="22"/>
        </w:rPr>
        <w:t>účinků - krvácivých</w:t>
      </w:r>
      <w:proofErr w:type="gramEnd"/>
      <w:r>
        <w:rPr>
          <w:color w:val="000000"/>
          <w:spacing w:val="3"/>
          <w:sz w:val="22"/>
          <w:szCs w:val="22"/>
        </w:rPr>
        <w:t xml:space="preserve"> komplikací, osteoporózy a alopecie. Mají různou</w:t>
      </w:r>
      <w:r w:rsidR="000B2F17">
        <w:rPr>
          <w:color w:val="000000"/>
          <w:spacing w:val="3"/>
          <w:sz w:val="22"/>
          <w:szCs w:val="22"/>
        </w:rPr>
        <w:t xml:space="preserve"> </w:t>
      </w:r>
      <w:r>
        <w:rPr>
          <w:color w:val="000000"/>
          <w:spacing w:val="-3"/>
          <w:sz w:val="22"/>
          <w:szCs w:val="22"/>
        </w:rPr>
        <w:t>molekulovou hmotnost (velikost molekuly), takže nejsou navzájem zaměnitelné</w:t>
      </w:r>
      <w:r>
        <w:rPr>
          <w:color w:val="000000"/>
          <w:spacing w:val="-3"/>
          <w:sz w:val="22"/>
          <w:szCs w:val="22"/>
        </w:rPr>
        <w:br/>
        <w:t>a dávkování závisí na hmotnosti nemocného. Obvykle se aplikují 5-6 dní, od 2.</w:t>
      </w:r>
      <w:r w:rsidR="000B2F17">
        <w:rPr>
          <w:color w:val="000000"/>
          <w:spacing w:val="-3"/>
          <w:sz w:val="22"/>
          <w:szCs w:val="22"/>
        </w:rPr>
        <w:t xml:space="preserve"> </w:t>
      </w:r>
      <w:r>
        <w:rPr>
          <w:color w:val="000000"/>
          <w:spacing w:val="2"/>
          <w:sz w:val="22"/>
          <w:szCs w:val="22"/>
        </w:rPr>
        <w:t>dne se zahajuje současně léčba perorálními antikoagulancii a jejich léčba se</w:t>
      </w:r>
      <w:r w:rsidR="000B2F17">
        <w:rPr>
          <w:color w:val="000000"/>
          <w:spacing w:val="2"/>
          <w:sz w:val="22"/>
          <w:szCs w:val="22"/>
        </w:rPr>
        <w:t xml:space="preserve"> </w:t>
      </w:r>
      <w:r>
        <w:rPr>
          <w:color w:val="000000"/>
          <w:spacing w:val="-1"/>
          <w:sz w:val="22"/>
          <w:szCs w:val="22"/>
        </w:rPr>
        <w:t>ukončuje po dosažení INR (dříve Quick) nad 2,0.</w:t>
      </w:r>
    </w:p>
    <w:p w14:paraId="75D88979" w14:textId="205BD992" w:rsidR="00BD4BB3" w:rsidRDefault="00BD4BB3" w:rsidP="000B2F17">
      <w:pPr>
        <w:numPr>
          <w:ilvl w:val="0"/>
          <w:numId w:val="33"/>
        </w:numPr>
        <w:shd w:val="clear" w:color="auto" w:fill="FFFFFF"/>
        <w:tabs>
          <w:tab w:val="left" w:pos="566"/>
        </w:tabs>
        <w:spacing w:line="250" w:lineRule="exact"/>
        <w:ind w:left="566" w:hanging="283"/>
        <w:rPr>
          <w:color w:val="000000"/>
          <w:spacing w:val="-6"/>
          <w:sz w:val="22"/>
          <w:szCs w:val="22"/>
        </w:rPr>
      </w:pPr>
      <w:r>
        <w:rPr>
          <w:b/>
          <w:bCs/>
          <w:color w:val="000000"/>
          <w:spacing w:val="2"/>
          <w:sz w:val="22"/>
          <w:szCs w:val="22"/>
        </w:rPr>
        <w:t xml:space="preserve">kumariny </w:t>
      </w:r>
      <w:r>
        <w:rPr>
          <w:color w:val="000000"/>
          <w:spacing w:val="2"/>
          <w:sz w:val="22"/>
          <w:szCs w:val="22"/>
        </w:rPr>
        <w:t>(= antagonisté vit. K) jsou perorální antikoagulancia v</w:t>
      </w:r>
      <w:r w:rsidR="000B2F17">
        <w:rPr>
          <w:color w:val="000000"/>
          <w:spacing w:val="2"/>
          <w:sz w:val="22"/>
          <w:szCs w:val="22"/>
        </w:rPr>
        <w:t> </w:t>
      </w:r>
      <w:r>
        <w:rPr>
          <w:color w:val="000000"/>
          <w:spacing w:val="2"/>
          <w:sz w:val="22"/>
          <w:szCs w:val="22"/>
        </w:rPr>
        <w:t>tabletách</w:t>
      </w:r>
      <w:r w:rsidR="000B2F17">
        <w:rPr>
          <w:color w:val="000000"/>
          <w:spacing w:val="2"/>
          <w:sz w:val="22"/>
          <w:szCs w:val="22"/>
        </w:rPr>
        <w:t xml:space="preserve"> </w:t>
      </w:r>
      <w:r>
        <w:rPr>
          <w:color w:val="000000"/>
          <w:spacing w:val="1"/>
          <w:sz w:val="22"/>
          <w:szCs w:val="22"/>
        </w:rPr>
        <w:t>(Warfarin, Pelentan, Pelentanettae), užívají se po heparinizaci k</w:t>
      </w:r>
      <w:r w:rsidR="000B2F17">
        <w:rPr>
          <w:color w:val="000000"/>
          <w:spacing w:val="1"/>
          <w:sz w:val="22"/>
          <w:szCs w:val="22"/>
        </w:rPr>
        <w:t> </w:t>
      </w:r>
      <w:r>
        <w:rPr>
          <w:color w:val="000000"/>
          <w:spacing w:val="1"/>
          <w:sz w:val="22"/>
          <w:szCs w:val="22"/>
        </w:rPr>
        <w:t>dlouhodobé</w:t>
      </w:r>
      <w:r w:rsidR="000B2F17">
        <w:rPr>
          <w:color w:val="000000"/>
          <w:spacing w:val="1"/>
          <w:sz w:val="22"/>
          <w:szCs w:val="22"/>
        </w:rPr>
        <w:t xml:space="preserve"> </w:t>
      </w:r>
      <w:r>
        <w:rPr>
          <w:color w:val="000000"/>
          <w:sz w:val="22"/>
          <w:szCs w:val="22"/>
        </w:rPr>
        <w:t>léčbě (3-6 měsíců, u masivní embolie nebo recidiv doživotně).</w:t>
      </w:r>
    </w:p>
    <w:p w14:paraId="0F1EDFF8" w14:textId="77777777" w:rsidR="00BD4BB3" w:rsidRDefault="00BD4BB3" w:rsidP="00BD4BB3">
      <w:pPr>
        <w:shd w:val="clear" w:color="auto" w:fill="FFFFFF"/>
        <w:spacing w:line="250" w:lineRule="exact"/>
        <w:ind w:right="5" w:firstLine="288"/>
        <w:jc w:val="both"/>
      </w:pPr>
      <w:r>
        <w:rPr>
          <w:color w:val="000000"/>
          <w:spacing w:val="-1"/>
          <w:sz w:val="22"/>
          <w:szCs w:val="22"/>
        </w:rPr>
        <w:t xml:space="preserve">Perorální antikoagulancia nejsou vhodná k urgentní léčbě, neboť snižují syntézu koagulačních faktorů v játrech a nemohou ovlivnit ty srážlivé faktory, které byly již vytvořeny. Protože jejich </w:t>
      </w:r>
      <w:r>
        <w:rPr>
          <w:i/>
          <w:iCs/>
          <w:color w:val="000000"/>
          <w:spacing w:val="-1"/>
          <w:sz w:val="22"/>
          <w:szCs w:val="22"/>
        </w:rPr>
        <w:t xml:space="preserve">účinek </w:t>
      </w:r>
      <w:r>
        <w:rPr>
          <w:color w:val="000000"/>
          <w:spacing w:val="-1"/>
          <w:sz w:val="22"/>
          <w:szCs w:val="22"/>
        </w:rPr>
        <w:t xml:space="preserve">nastupuje </w:t>
      </w:r>
      <w:r>
        <w:rPr>
          <w:i/>
          <w:iCs/>
          <w:color w:val="000000"/>
          <w:spacing w:val="-1"/>
          <w:sz w:val="22"/>
          <w:szCs w:val="22"/>
        </w:rPr>
        <w:t xml:space="preserve">se zpožděním, </w:t>
      </w:r>
      <w:r>
        <w:rPr>
          <w:color w:val="000000"/>
          <w:spacing w:val="-1"/>
          <w:sz w:val="22"/>
          <w:szCs w:val="22"/>
        </w:rPr>
        <w:t xml:space="preserve">u Warfarinu asi za 4-5 dní, </w:t>
      </w:r>
      <w:r>
        <w:rPr>
          <w:color w:val="000000"/>
          <w:sz w:val="22"/>
          <w:szCs w:val="22"/>
        </w:rPr>
        <w:t xml:space="preserve">u Pelentanu za 2-3 dny, musí se při přechodu na léčbu perorálními antikoagulancii </w:t>
      </w:r>
      <w:r>
        <w:rPr>
          <w:color w:val="000000"/>
          <w:spacing w:val="-1"/>
          <w:sz w:val="22"/>
          <w:szCs w:val="22"/>
        </w:rPr>
        <w:t>podávání heparinu nebo nízkomolekulárních heparinu s perorálními antikoagulancii překrývat příslušný počet dní.</w:t>
      </w:r>
    </w:p>
    <w:p w14:paraId="2E82EE0F" w14:textId="366C06ED" w:rsidR="00BD4BB3" w:rsidRDefault="00BD4BB3" w:rsidP="00BD4BB3">
      <w:pPr>
        <w:shd w:val="clear" w:color="auto" w:fill="FFFFFF"/>
        <w:spacing w:line="250" w:lineRule="exact"/>
        <w:ind w:left="566" w:right="5" w:hanging="216"/>
        <w:jc w:val="both"/>
      </w:pPr>
      <w:r>
        <w:rPr>
          <w:color w:val="000000"/>
          <w:spacing w:val="-1"/>
          <w:sz w:val="22"/>
          <w:szCs w:val="22"/>
        </w:rPr>
        <w:t xml:space="preserve">o </w:t>
      </w:r>
      <w:r>
        <w:rPr>
          <w:b/>
          <w:bCs/>
          <w:color w:val="000000"/>
          <w:spacing w:val="-1"/>
          <w:sz w:val="22"/>
          <w:szCs w:val="22"/>
        </w:rPr>
        <w:t xml:space="preserve">Warfarin, </w:t>
      </w:r>
      <w:r>
        <w:rPr>
          <w:color w:val="000000"/>
          <w:spacing w:val="-1"/>
          <w:sz w:val="22"/>
          <w:szCs w:val="22"/>
        </w:rPr>
        <w:t>iniciální dávka</w:t>
      </w:r>
      <w:r w:rsidR="000B2F17">
        <w:rPr>
          <w:color w:val="000000"/>
          <w:spacing w:val="-1"/>
          <w:sz w:val="22"/>
          <w:szCs w:val="22"/>
        </w:rPr>
        <w:t xml:space="preserve"> </w:t>
      </w:r>
      <w:r>
        <w:rPr>
          <w:color w:val="000000"/>
          <w:spacing w:val="-1"/>
          <w:sz w:val="22"/>
          <w:szCs w:val="22"/>
        </w:rPr>
        <w:t>l</w:t>
      </w:r>
      <w:r w:rsidR="000B2F17">
        <w:rPr>
          <w:color w:val="000000"/>
          <w:spacing w:val="-1"/>
          <w:sz w:val="22"/>
          <w:szCs w:val="22"/>
        </w:rPr>
        <w:t>0</w:t>
      </w:r>
      <w:r>
        <w:rPr>
          <w:color w:val="000000"/>
          <w:spacing w:val="-1"/>
          <w:sz w:val="22"/>
          <w:szCs w:val="22"/>
        </w:rPr>
        <w:t xml:space="preserve"> mg denně, udržovací dávka 3-6 mg tak, aby INR </w:t>
      </w:r>
      <w:r>
        <w:rPr>
          <w:color w:val="000000"/>
          <w:spacing w:val="-2"/>
          <w:sz w:val="22"/>
          <w:szCs w:val="22"/>
        </w:rPr>
        <w:t>bylo 3,</w:t>
      </w:r>
    </w:p>
    <w:p w14:paraId="6FF37B6E" w14:textId="77777777" w:rsidR="00BD4BB3" w:rsidRDefault="00BD4BB3" w:rsidP="00BD4BB3">
      <w:pPr>
        <w:shd w:val="clear" w:color="auto" w:fill="FFFFFF"/>
        <w:spacing w:line="250" w:lineRule="exact"/>
        <w:ind w:left="571" w:right="10" w:hanging="221"/>
        <w:jc w:val="both"/>
      </w:pPr>
      <w:r>
        <w:rPr>
          <w:color w:val="000000"/>
          <w:spacing w:val="-1"/>
          <w:sz w:val="22"/>
          <w:szCs w:val="22"/>
        </w:rPr>
        <w:t xml:space="preserve">o </w:t>
      </w:r>
      <w:r>
        <w:rPr>
          <w:b/>
          <w:bCs/>
          <w:color w:val="000000"/>
          <w:spacing w:val="-1"/>
          <w:sz w:val="22"/>
          <w:szCs w:val="22"/>
        </w:rPr>
        <w:t xml:space="preserve">Pelentan, </w:t>
      </w:r>
      <w:r>
        <w:rPr>
          <w:color w:val="000000"/>
          <w:spacing w:val="-1"/>
          <w:sz w:val="22"/>
          <w:szCs w:val="22"/>
        </w:rPr>
        <w:t xml:space="preserve">k dlouhodobé terapii se většinou používá nižší </w:t>
      </w:r>
      <w:proofErr w:type="gramStart"/>
      <w:r>
        <w:rPr>
          <w:color w:val="000000"/>
          <w:spacing w:val="-1"/>
          <w:sz w:val="22"/>
          <w:szCs w:val="22"/>
        </w:rPr>
        <w:t xml:space="preserve">dávka - </w:t>
      </w:r>
      <w:r>
        <w:rPr>
          <w:b/>
          <w:bCs/>
          <w:color w:val="000000"/>
          <w:spacing w:val="-1"/>
          <w:sz w:val="22"/>
          <w:szCs w:val="22"/>
        </w:rPr>
        <w:t>Pelentanet</w:t>
      </w:r>
      <w:r>
        <w:rPr>
          <w:b/>
          <w:bCs/>
          <w:color w:val="000000"/>
          <w:spacing w:val="-1"/>
          <w:sz w:val="22"/>
          <w:szCs w:val="22"/>
        </w:rPr>
        <w:softHyphen/>
        <w:t>tae</w:t>
      </w:r>
      <w:proofErr w:type="gramEnd"/>
      <w:r>
        <w:rPr>
          <w:b/>
          <w:bCs/>
          <w:color w:val="000000"/>
          <w:spacing w:val="-1"/>
          <w:sz w:val="22"/>
          <w:szCs w:val="22"/>
        </w:rPr>
        <w:t xml:space="preserve">, </w:t>
      </w:r>
      <w:r>
        <w:rPr>
          <w:color w:val="000000"/>
          <w:spacing w:val="-1"/>
          <w:sz w:val="22"/>
          <w:szCs w:val="22"/>
        </w:rPr>
        <w:t>ale záleží na INR.</w:t>
      </w:r>
    </w:p>
    <w:p w14:paraId="6AD31DD3" w14:textId="77777777" w:rsidR="00BD4BB3" w:rsidRDefault="00BD4BB3" w:rsidP="00BD4BB3">
      <w:pPr>
        <w:shd w:val="clear" w:color="auto" w:fill="FFFFFF"/>
        <w:tabs>
          <w:tab w:val="left" w:pos="283"/>
        </w:tabs>
        <w:spacing w:line="250" w:lineRule="exact"/>
        <w:ind w:left="5"/>
      </w:pPr>
      <w:r>
        <w:rPr>
          <w:b/>
          <w:bCs/>
          <w:color w:val="000000"/>
          <w:spacing w:val="-7"/>
          <w:sz w:val="22"/>
          <w:szCs w:val="22"/>
        </w:rPr>
        <w:t>2.</w:t>
      </w:r>
      <w:r>
        <w:rPr>
          <w:b/>
          <w:bCs/>
          <w:color w:val="000000"/>
          <w:sz w:val="22"/>
          <w:szCs w:val="22"/>
        </w:rPr>
        <w:tab/>
      </w:r>
      <w:r>
        <w:rPr>
          <w:b/>
          <w:bCs/>
          <w:color w:val="000000"/>
          <w:spacing w:val="-1"/>
          <w:sz w:val="22"/>
          <w:szCs w:val="22"/>
        </w:rPr>
        <w:t xml:space="preserve">Trombolytika </w:t>
      </w:r>
      <w:r>
        <w:rPr>
          <w:color w:val="000000"/>
          <w:spacing w:val="-1"/>
          <w:sz w:val="22"/>
          <w:szCs w:val="22"/>
        </w:rPr>
        <w:t>(= fibrinolytika, rozpouštějí krevní sraženinu):</w:t>
      </w:r>
    </w:p>
    <w:p w14:paraId="402C1306" w14:textId="77777777" w:rsidR="00BD4BB3" w:rsidRDefault="00BD4BB3" w:rsidP="00BD4BB3">
      <w:pPr>
        <w:shd w:val="clear" w:color="auto" w:fill="FFFFFF"/>
        <w:spacing w:line="250" w:lineRule="exact"/>
        <w:ind w:left="566" w:hanging="240"/>
        <w:jc w:val="both"/>
      </w:pPr>
      <w:r>
        <w:rPr>
          <w:color w:val="000000"/>
          <w:sz w:val="22"/>
          <w:szCs w:val="22"/>
        </w:rPr>
        <w:t xml:space="preserve">o </w:t>
      </w:r>
      <w:r>
        <w:rPr>
          <w:b/>
          <w:bCs/>
          <w:color w:val="000000"/>
          <w:sz w:val="22"/>
          <w:szCs w:val="22"/>
        </w:rPr>
        <w:t xml:space="preserve">Streptokináza, </w:t>
      </w:r>
      <w:r>
        <w:rPr>
          <w:color w:val="000000"/>
          <w:sz w:val="22"/>
          <w:szCs w:val="22"/>
        </w:rPr>
        <w:t xml:space="preserve">bílkovina (! nebezpečí alergické reakce, proto je nutné přidat 100 mg hydrokortizonu) a neopakovat aplikaci do 6 měsíců od posledního </w:t>
      </w:r>
      <w:r>
        <w:rPr>
          <w:color w:val="000000"/>
          <w:spacing w:val="-2"/>
          <w:sz w:val="22"/>
          <w:szCs w:val="22"/>
        </w:rPr>
        <w:t>podání (vytvoří se proti ní protilátky, takže do 6 měsíců od poslední aplikace je neúčinná).</w:t>
      </w:r>
    </w:p>
    <w:p w14:paraId="14DD6918" w14:textId="77777777" w:rsidR="00BD4BB3" w:rsidRDefault="00BD4BB3" w:rsidP="00BD4BB3">
      <w:pPr>
        <w:shd w:val="clear" w:color="auto" w:fill="FFFFFF"/>
        <w:spacing w:line="250" w:lineRule="exact"/>
        <w:ind w:left="365"/>
      </w:pPr>
      <w:r>
        <w:rPr>
          <w:color w:val="000000"/>
          <w:spacing w:val="6"/>
          <w:sz w:val="22"/>
          <w:szCs w:val="22"/>
        </w:rPr>
        <w:t xml:space="preserve">o </w:t>
      </w:r>
      <w:proofErr w:type="gramStart"/>
      <w:r>
        <w:rPr>
          <w:b/>
          <w:bCs/>
          <w:color w:val="000000"/>
          <w:spacing w:val="6"/>
          <w:sz w:val="22"/>
          <w:szCs w:val="22"/>
        </w:rPr>
        <w:t xml:space="preserve">Urokináza </w:t>
      </w:r>
      <w:r>
        <w:rPr>
          <w:color w:val="000000"/>
          <w:spacing w:val="6"/>
          <w:sz w:val="22"/>
          <w:szCs w:val="22"/>
        </w:rPr>
        <w:t>- enzym</w:t>
      </w:r>
      <w:proofErr w:type="gramEnd"/>
      <w:r>
        <w:rPr>
          <w:color w:val="000000"/>
          <w:spacing w:val="6"/>
          <w:sz w:val="22"/>
          <w:szCs w:val="22"/>
        </w:rPr>
        <w:t>, který se používá u pacientů, kteří během posledních</w:t>
      </w:r>
    </w:p>
    <w:p w14:paraId="0D156C67" w14:textId="77777777" w:rsidR="00BD4BB3" w:rsidRDefault="00BD4BB3" w:rsidP="00BD4BB3">
      <w:pPr>
        <w:shd w:val="clear" w:color="auto" w:fill="FFFFFF"/>
        <w:spacing w:line="250" w:lineRule="exact"/>
        <w:ind w:left="365" w:firstLine="226"/>
      </w:pPr>
      <w:r>
        <w:rPr>
          <w:color w:val="000000"/>
          <w:spacing w:val="-1"/>
          <w:sz w:val="22"/>
          <w:szCs w:val="22"/>
        </w:rPr>
        <w:t xml:space="preserve">6 měsíců dostali streptokinázu. </w:t>
      </w:r>
      <w:r>
        <w:rPr>
          <w:color w:val="000000"/>
          <w:spacing w:val="1"/>
          <w:sz w:val="22"/>
          <w:szCs w:val="22"/>
        </w:rPr>
        <w:t xml:space="preserve">o </w:t>
      </w:r>
      <w:r>
        <w:rPr>
          <w:b/>
          <w:bCs/>
          <w:color w:val="000000"/>
          <w:spacing w:val="1"/>
          <w:sz w:val="22"/>
          <w:szCs w:val="22"/>
        </w:rPr>
        <w:t xml:space="preserve">Tkáňový aktivátor plazminogenu </w:t>
      </w:r>
      <w:r>
        <w:rPr>
          <w:color w:val="000000"/>
          <w:spacing w:val="1"/>
          <w:sz w:val="22"/>
          <w:szCs w:val="22"/>
        </w:rPr>
        <w:t>(alteplasa, rt-PA) - ekonomicky náročný,</w:t>
      </w:r>
    </w:p>
    <w:p w14:paraId="2929749A" w14:textId="27E54AB3" w:rsidR="00BD4BB3" w:rsidRDefault="00BD4BB3" w:rsidP="000B2F17">
      <w:pPr>
        <w:shd w:val="clear" w:color="auto" w:fill="FFFFFF"/>
        <w:spacing w:line="250" w:lineRule="exact"/>
        <w:ind w:left="586"/>
      </w:pPr>
      <w:r>
        <w:rPr>
          <w:color w:val="000000"/>
          <w:sz w:val="22"/>
          <w:szCs w:val="22"/>
        </w:rPr>
        <w:t>nejlepší, určený k léčbě masivní plicní embolie. Současně se podává heparin,</w:t>
      </w:r>
      <w:r w:rsidR="000B2F17">
        <w:rPr>
          <w:color w:val="000000"/>
          <w:sz w:val="22"/>
          <w:szCs w:val="22"/>
        </w:rPr>
        <w:t xml:space="preserve"> </w:t>
      </w:r>
      <w:r>
        <w:rPr>
          <w:color w:val="000000"/>
          <w:spacing w:val="-1"/>
          <w:sz w:val="22"/>
          <w:szCs w:val="22"/>
        </w:rPr>
        <w:t>ze kterého se přechází na perorální antikoagulancia.</w:t>
      </w:r>
      <w:r w:rsidR="000B2F17">
        <w:rPr>
          <w:color w:val="000000"/>
          <w:spacing w:val="-1"/>
          <w:sz w:val="22"/>
          <w:szCs w:val="22"/>
        </w:rPr>
        <w:t xml:space="preserve"> </w:t>
      </w:r>
      <w:r>
        <w:rPr>
          <w:color w:val="000000"/>
          <w:sz w:val="22"/>
          <w:szCs w:val="22"/>
        </w:rPr>
        <w:t>Je možné provádět také lokální trombolýzu rt-PA při flebotrombóze katétrem</w:t>
      </w:r>
    </w:p>
    <w:p w14:paraId="1131B1D0" w14:textId="76E3D34D" w:rsidR="00BD4BB3" w:rsidRDefault="00BD4BB3" w:rsidP="00BD4BB3">
      <w:pPr>
        <w:shd w:val="clear" w:color="auto" w:fill="FFFFFF"/>
        <w:spacing w:line="250" w:lineRule="exact"/>
        <w:ind w:left="586"/>
      </w:pPr>
      <w:r>
        <w:rPr>
          <w:color w:val="000000"/>
          <w:spacing w:val="-1"/>
          <w:sz w:val="22"/>
          <w:szCs w:val="22"/>
        </w:rPr>
        <w:t>do v. poplitea, případně s implantací stentu.</w:t>
      </w:r>
      <w:r w:rsidR="000B2F17">
        <w:rPr>
          <w:color w:val="000000"/>
          <w:spacing w:val="-1"/>
          <w:sz w:val="22"/>
          <w:szCs w:val="22"/>
        </w:rPr>
        <w:t xml:space="preserve"> </w:t>
      </w:r>
      <w:r>
        <w:rPr>
          <w:color w:val="000000"/>
          <w:spacing w:val="-3"/>
          <w:sz w:val="22"/>
          <w:szCs w:val="22"/>
        </w:rPr>
        <w:t>Nežádoucími účinky trombolytické léčby jsou krvácivé stavy. K terapii krváci</w:t>
      </w:r>
      <w:r>
        <w:rPr>
          <w:color w:val="000000"/>
          <w:sz w:val="22"/>
          <w:szCs w:val="22"/>
        </w:rPr>
        <w:t xml:space="preserve">vých stavů se používají </w:t>
      </w:r>
      <w:proofErr w:type="gramStart"/>
      <w:r>
        <w:rPr>
          <w:color w:val="000000"/>
          <w:sz w:val="22"/>
          <w:szCs w:val="22"/>
        </w:rPr>
        <w:t>antifibrinotika - aprotinin</w:t>
      </w:r>
      <w:proofErr w:type="gramEnd"/>
      <w:r>
        <w:rPr>
          <w:color w:val="000000"/>
          <w:sz w:val="22"/>
          <w:szCs w:val="22"/>
        </w:rPr>
        <w:t xml:space="preserve"> nebo acidum aminocaproi</w:t>
      </w:r>
      <w:r>
        <w:rPr>
          <w:color w:val="000000"/>
          <w:spacing w:val="-1"/>
          <w:sz w:val="22"/>
          <w:szCs w:val="22"/>
        </w:rPr>
        <w:t xml:space="preserve">cum, koagulační faktor </w:t>
      </w:r>
      <w:r>
        <w:rPr>
          <w:color w:val="000000"/>
          <w:spacing w:val="-1"/>
          <w:sz w:val="22"/>
          <w:szCs w:val="22"/>
          <w:lang w:val="en-US"/>
        </w:rPr>
        <w:t xml:space="preserve">VIII </w:t>
      </w:r>
      <w:r>
        <w:rPr>
          <w:color w:val="000000"/>
          <w:spacing w:val="-1"/>
          <w:sz w:val="22"/>
          <w:szCs w:val="22"/>
        </w:rPr>
        <w:t>nebo čerstvě zmražená plazma a doplní se krevní</w:t>
      </w:r>
      <w:r w:rsidR="000B2F17">
        <w:rPr>
          <w:color w:val="000000"/>
          <w:spacing w:val="-1"/>
          <w:sz w:val="22"/>
          <w:szCs w:val="22"/>
        </w:rPr>
        <w:t xml:space="preserve"> </w:t>
      </w:r>
      <w:r>
        <w:rPr>
          <w:color w:val="000000"/>
          <w:spacing w:val="-2"/>
          <w:sz w:val="22"/>
          <w:szCs w:val="22"/>
        </w:rPr>
        <w:t>objem erymasou.</w:t>
      </w:r>
    </w:p>
    <w:p w14:paraId="3A7F2BAA" w14:textId="1D2E23FD" w:rsidR="00BD4BB3" w:rsidRDefault="00BD4BB3" w:rsidP="000B2F17">
      <w:pPr>
        <w:numPr>
          <w:ilvl w:val="0"/>
          <w:numId w:val="34"/>
        </w:numPr>
        <w:shd w:val="clear" w:color="auto" w:fill="FFFFFF"/>
        <w:tabs>
          <w:tab w:val="left" w:pos="298"/>
        </w:tabs>
        <w:spacing w:line="250" w:lineRule="exact"/>
        <w:ind w:left="298" w:hanging="278"/>
        <w:rPr>
          <w:color w:val="000000"/>
          <w:spacing w:val="-7"/>
          <w:sz w:val="22"/>
          <w:szCs w:val="22"/>
        </w:rPr>
      </w:pPr>
      <w:r>
        <w:rPr>
          <w:b/>
          <w:bCs/>
          <w:color w:val="000000"/>
          <w:spacing w:val="-1"/>
          <w:sz w:val="22"/>
          <w:szCs w:val="22"/>
        </w:rPr>
        <w:t xml:space="preserve">Antiagregancia </w:t>
      </w:r>
      <w:r>
        <w:rPr>
          <w:color w:val="000000"/>
          <w:spacing w:val="-1"/>
          <w:sz w:val="22"/>
          <w:szCs w:val="22"/>
        </w:rPr>
        <w:t>brání agregaci (shlukování) krevních destiček, a tím vzniku pro</w:t>
      </w:r>
      <w:r>
        <w:rPr>
          <w:color w:val="000000"/>
          <w:spacing w:val="-1"/>
          <w:sz w:val="22"/>
          <w:szCs w:val="22"/>
        </w:rPr>
        <w:softHyphen/>
        <w:t>vizorního bílého trombu (Anopyrin, Ticlid, Micristin).</w:t>
      </w:r>
    </w:p>
    <w:p w14:paraId="3BBAEDF4" w14:textId="77777777" w:rsidR="00BD4BB3" w:rsidRDefault="00BD4BB3" w:rsidP="000B2F17">
      <w:pPr>
        <w:numPr>
          <w:ilvl w:val="0"/>
          <w:numId w:val="35"/>
        </w:numPr>
        <w:shd w:val="clear" w:color="auto" w:fill="FFFFFF"/>
        <w:tabs>
          <w:tab w:val="left" w:pos="298"/>
        </w:tabs>
        <w:spacing w:line="250" w:lineRule="exact"/>
        <w:ind w:left="19"/>
        <w:rPr>
          <w:b/>
          <w:bCs/>
          <w:color w:val="000000"/>
          <w:spacing w:val="-7"/>
          <w:sz w:val="22"/>
          <w:szCs w:val="22"/>
        </w:rPr>
      </w:pPr>
      <w:proofErr w:type="gramStart"/>
      <w:r>
        <w:rPr>
          <w:b/>
          <w:bCs/>
          <w:color w:val="000000"/>
          <w:sz w:val="22"/>
          <w:szCs w:val="22"/>
        </w:rPr>
        <w:t xml:space="preserve">Embolektomie </w:t>
      </w:r>
      <w:r>
        <w:rPr>
          <w:color w:val="000000"/>
          <w:sz w:val="22"/>
          <w:szCs w:val="22"/>
        </w:rPr>
        <w:t>- metoda</w:t>
      </w:r>
      <w:proofErr w:type="gramEnd"/>
      <w:r>
        <w:rPr>
          <w:color w:val="000000"/>
          <w:sz w:val="22"/>
          <w:szCs w:val="22"/>
        </w:rPr>
        <w:t xml:space="preserve"> odstranění embolu.</w:t>
      </w:r>
    </w:p>
    <w:p w14:paraId="0D477147" w14:textId="77777777" w:rsidR="00BD4BB3" w:rsidRDefault="00BD4BB3" w:rsidP="000B2F17">
      <w:pPr>
        <w:numPr>
          <w:ilvl w:val="0"/>
          <w:numId w:val="34"/>
        </w:numPr>
        <w:shd w:val="clear" w:color="auto" w:fill="FFFFFF"/>
        <w:tabs>
          <w:tab w:val="left" w:pos="298"/>
        </w:tabs>
        <w:spacing w:line="250" w:lineRule="exact"/>
        <w:ind w:left="298" w:hanging="278"/>
        <w:rPr>
          <w:b/>
          <w:bCs/>
          <w:color w:val="000000"/>
          <w:spacing w:val="-7"/>
          <w:sz w:val="22"/>
          <w:szCs w:val="22"/>
        </w:rPr>
      </w:pPr>
      <w:r>
        <w:rPr>
          <w:b/>
          <w:bCs/>
          <w:color w:val="000000"/>
          <w:spacing w:val="3"/>
          <w:sz w:val="22"/>
          <w:szCs w:val="22"/>
        </w:rPr>
        <w:t xml:space="preserve">Kavální </w:t>
      </w:r>
      <w:proofErr w:type="gramStart"/>
      <w:r>
        <w:rPr>
          <w:b/>
          <w:bCs/>
          <w:color w:val="000000"/>
          <w:spacing w:val="3"/>
          <w:sz w:val="22"/>
          <w:szCs w:val="22"/>
        </w:rPr>
        <w:t xml:space="preserve">filtr </w:t>
      </w:r>
      <w:r>
        <w:rPr>
          <w:color w:val="000000"/>
          <w:spacing w:val="3"/>
          <w:sz w:val="22"/>
          <w:szCs w:val="22"/>
        </w:rPr>
        <w:t>- do</w:t>
      </w:r>
      <w:proofErr w:type="gramEnd"/>
      <w:r>
        <w:rPr>
          <w:color w:val="000000"/>
          <w:spacing w:val="3"/>
          <w:sz w:val="22"/>
          <w:szCs w:val="22"/>
        </w:rPr>
        <w:t xml:space="preserve"> dolní duté žíly se zakotví jemné drátky, tzv. „ptačí hnízdo -</w:t>
      </w:r>
      <w:r>
        <w:rPr>
          <w:color w:val="000000"/>
          <w:spacing w:val="3"/>
          <w:sz w:val="22"/>
          <w:szCs w:val="22"/>
        </w:rPr>
        <w:br/>
      </w:r>
      <w:r>
        <w:rPr>
          <w:i/>
          <w:iCs/>
          <w:color w:val="000000"/>
          <w:sz w:val="22"/>
          <w:szCs w:val="22"/>
        </w:rPr>
        <w:t xml:space="preserve">birďs nesť, </w:t>
      </w:r>
      <w:r>
        <w:rPr>
          <w:color w:val="000000"/>
          <w:sz w:val="22"/>
          <w:szCs w:val="22"/>
        </w:rPr>
        <w:t>transvenózně zavedené. Provádí se pouze jako prevence recidivy PE.</w:t>
      </w:r>
    </w:p>
    <w:p w14:paraId="41CB84DB" w14:textId="77777777" w:rsidR="00BD4BB3" w:rsidRDefault="00BD4BB3" w:rsidP="00BD4BB3">
      <w:pPr>
        <w:shd w:val="clear" w:color="auto" w:fill="FFFFFF"/>
        <w:spacing w:before="230"/>
        <w:ind w:left="5"/>
      </w:pPr>
      <w:r>
        <w:rPr>
          <w:b/>
          <w:bCs/>
          <w:color w:val="000000"/>
          <w:spacing w:val="-2"/>
          <w:sz w:val="22"/>
          <w:szCs w:val="22"/>
        </w:rPr>
        <w:t xml:space="preserve">Tab. </w:t>
      </w:r>
      <w:r>
        <w:rPr>
          <w:color w:val="000000"/>
          <w:spacing w:val="-2"/>
          <w:sz w:val="22"/>
          <w:szCs w:val="22"/>
        </w:rPr>
        <w:t xml:space="preserve">3.23 </w:t>
      </w:r>
      <w:r>
        <w:rPr>
          <w:i/>
          <w:iCs/>
          <w:color w:val="000000"/>
          <w:spacing w:val="-2"/>
          <w:sz w:val="22"/>
          <w:szCs w:val="22"/>
        </w:rPr>
        <w:t>Souhrnná tabulka — Embolie plic</w:t>
      </w:r>
    </w:p>
    <w:p w14:paraId="37B49535" w14:textId="77777777" w:rsidR="00BD4BB3" w:rsidRDefault="00BD4BB3" w:rsidP="00BD4BB3">
      <w:pPr>
        <w:spacing w:after="48" w:line="1" w:lineRule="exact"/>
        <w:rPr>
          <w:sz w:val="2"/>
          <w:szCs w:val="2"/>
        </w:rPr>
      </w:pPr>
    </w:p>
    <w:tbl>
      <w:tblPr>
        <w:tblW w:w="7459" w:type="dxa"/>
        <w:tblInd w:w="40" w:type="dxa"/>
        <w:tblLayout w:type="fixed"/>
        <w:tblCellMar>
          <w:left w:w="40" w:type="dxa"/>
          <w:right w:w="40" w:type="dxa"/>
        </w:tblCellMar>
        <w:tblLook w:val="0000" w:firstRow="0" w:lastRow="0" w:firstColumn="0" w:lastColumn="0" w:noHBand="0" w:noVBand="0"/>
      </w:tblPr>
      <w:tblGrid>
        <w:gridCol w:w="1258"/>
        <w:gridCol w:w="9"/>
        <w:gridCol w:w="1220"/>
        <w:gridCol w:w="9"/>
        <w:gridCol w:w="1220"/>
        <w:gridCol w:w="9"/>
        <w:gridCol w:w="1229"/>
        <w:gridCol w:w="9"/>
        <w:gridCol w:w="1220"/>
        <w:gridCol w:w="9"/>
        <w:gridCol w:w="1258"/>
        <w:gridCol w:w="9"/>
      </w:tblGrid>
      <w:tr w:rsidR="00BD4BB3" w14:paraId="713A10C9" w14:textId="77777777" w:rsidTr="00A64D12">
        <w:tblPrEx>
          <w:tblCellMar>
            <w:top w:w="0" w:type="dxa"/>
            <w:bottom w:w="0" w:type="dxa"/>
          </w:tblCellMar>
        </w:tblPrEx>
        <w:trPr>
          <w:gridAfter w:val="1"/>
          <w:wAfter w:w="9" w:type="dxa"/>
          <w:trHeight w:hRule="exact" w:val="288"/>
        </w:trPr>
        <w:tc>
          <w:tcPr>
            <w:tcW w:w="1258" w:type="dxa"/>
            <w:vMerge w:val="restart"/>
            <w:tcBorders>
              <w:top w:val="single" w:sz="6" w:space="0" w:color="auto"/>
              <w:left w:val="single" w:sz="6" w:space="0" w:color="auto"/>
              <w:bottom w:val="nil"/>
              <w:right w:val="single" w:sz="6" w:space="0" w:color="auto"/>
            </w:tcBorders>
            <w:shd w:val="clear" w:color="auto" w:fill="FFFFFF"/>
          </w:tcPr>
          <w:p w14:paraId="25CCEF51" w14:textId="77777777" w:rsidR="00BD4BB3" w:rsidRDefault="00BD4BB3" w:rsidP="00253C6B">
            <w:pPr>
              <w:shd w:val="clear" w:color="auto" w:fill="FFFFFF"/>
              <w:spacing w:line="206" w:lineRule="exact"/>
              <w:ind w:right="96" w:hanging="5"/>
            </w:pPr>
            <w:proofErr w:type="gramStart"/>
            <w:r>
              <w:rPr>
                <w:i/>
                <w:iCs/>
                <w:color w:val="000000"/>
                <w:spacing w:val="-1"/>
              </w:rPr>
              <w:t>Patofyziolo</w:t>
            </w:r>
            <w:r>
              <w:rPr>
                <w:i/>
                <w:iCs/>
                <w:color w:val="000000"/>
                <w:spacing w:val="-1"/>
              </w:rPr>
              <w:softHyphen/>
            </w:r>
            <w:r>
              <w:rPr>
                <w:i/>
                <w:iCs/>
                <w:color w:val="000000"/>
                <w:spacing w:val="3"/>
              </w:rPr>
              <w:t>gie - uzávěr</w:t>
            </w:r>
            <w:proofErr w:type="gramEnd"/>
          </w:p>
        </w:tc>
        <w:tc>
          <w:tcPr>
            <w:tcW w:w="1229" w:type="dxa"/>
            <w:gridSpan w:val="2"/>
            <w:vMerge w:val="restart"/>
            <w:tcBorders>
              <w:top w:val="single" w:sz="6" w:space="0" w:color="auto"/>
              <w:left w:val="single" w:sz="6" w:space="0" w:color="auto"/>
              <w:bottom w:val="nil"/>
              <w:right w:val="single" w:sz="6" w:space="0" w:color="auto"/>
            </w:tcBorders>
            <w:shd w:val="clear" w:color="auto" w:fill="FFFFFF"/>
          </w:tcPr>
          <w:p w14:paraId="4205C0D4" w14:textId="77777777" w:rsidR="00BD4BB3" w:rsidRDefault="00BD4BB3" w:rsidP="00253C6B">
            <w:pPr>
              <w:shd w:val="clear" w:color="auto" w:fill="FFFFFF"/>
              <w:spacing w:line="206" w:lineRule="exact"/>
              <w:ind w:left="120" w:right="149" w:firstLine="34"/>
            </w:pPr>
            <w:r>
              <w:rPr>
                <w:i/>
                <w:iCs/>
                <w:color w:val="000000"/>
                <w:spacing w:val="3"/>
              </w:rPr>
              <w:t>Klinické příznaky</w:t>
            </w:r>
          </w:p>
        </w:tc>
        <w:tc>
          <w:tcPr>
            <w:tcW w:w="4963" w:type="dxa"/>
            <w:gridSpan w:val="8"/>
            <w:tcBorders>
              <w:top w:val="single" w:sz="6" w:space="0" w:color="auto"/>
              <w:left w:val="single" w:sz="6" w:space="0" w:color="auto"/>
              <w:bottom w:val="single" w:sz="6" w:space="0" w:color="auto"/>
              <w:right w:val="single" w:sz="6" w:space="0" w:color="auto"/>
            </w:tcBorders>
            <w:shd w:val="clear" w:color="auto" w:fill="FFFFFF"/>
          </w:tcPr>
          <w:p w14:paraId="71C36D03" w14:textId="77777777" w:rsidR="00BD4BB3" w:rsidRDefault="00BD4BB3" w:rsidP="00253C6B">
            <w:pPr>
              <w:shd w:val="clear" w:color="auto" w:fill="FFFFFF"/>
              <w:ind w:left="1469"/>
            </w:pPr>
            <w:r>
              <w:rPr>
                <w:i/>
                <w:iCs/>
                <w:color w:val="000000"/>
                <w:spacing w:val="-2"/>
              </w:rPr>
              <w:t>Ošetřovatelský proces</w:t>
            </w:r>
          </w:p>
        </w:tc>
      </w:tr>
      <w:tr w:rsidR="00BD4BB3" w14:paraId="1125DF02" w14:textId="77777777" w:rsidTr="00A64D12">
        <w:tblPrEx>
          <w:tblCellMar>
            <w:top w:w="0" w:type="dxa"/>
            <w:bottom w:w="0" w:type="dxa"/>
          </w:tblCellMar>
        </w:tblPrEx>
        <w:trPr>
          <w:gridAfter w:val="1"/>
          <w:wAfter w:w="9" w:type="dxa"/>
          <w:trHeight w:hRule="exact" w:val="259"/>
        </w:trPr>
        <w:tc>
          <w:tcPr>
            <w:tcW w:w="1258" w:type="dxa"/>
            <w:vMerge/>
            <w:tcBorders>
              <w:top w:val="nil"/>
              <w:left w:val="single" w:sz="6" w:space="0" w:color="auto"/>
              <w:bottom w:val="nil"/>
              <w:right w:val="single" w:sz="6" w:space="0" w:color="auto"/>
            </w:tcBorders>
            <w:shd w:val="clear" w:color="auto" w:fill="FFFFFF"/>
          </w:tcPr>
          <w:p w14:paraId="5BA2E33B" w14:textId="77777777" w:rsidR="00BD4BB3" w:rsidRDefault="00BD4BB3" w:rsidP="00253C6B"/>
          <w:p w14:paraId="12F44426" w14:textId="77777777" w:rsidR="00BD4BB3" w:rsidRDefault="00BD4BB3" w:rsidP="00253C6B"/>
        </w:tc>
        <w:tc>
          <w:tcPr>
            <w:tcW w:w="1229" w:type="dxa"/>
            <w:gridSpan w:val="2"/>
            <w:vMerge/>
            <w:tcBorders>
              <w:top w:val="nil"/>
              <w:left w:val="single" w:sz="6" w:space="0" w:color="auto"/>
              <w:bottom w:val="nil"/>
              <w:right w:val="single" w:sz="6" w:space="0" w:color="auto"/>
            </w:tcBorders>
            <w:shd w:val="clear" w:color="auto" w:fill="FFFFFF"/>
          </w:tcPr>
          <w:p w14:paraId="3FE726FE" w14:textId="77777777" w:rsidR="00BD4BB3" w:rsidRDefault="00BD4BB3" w:rsidP="00253C6B"/>
          <w:p w14:paraId="21CFB92A" w14:textId="77777777" w:rsidR="00BD4BB3" w:rsidRDefault="00BD4BB3" w:rsidP="00253C6B"/>
        </w:tc>
        <w:tc>
          <w:tcPr>
            <w:tcW w:w="1229" w:type="dxa"/>
            <w:gridSpan w:val="2"/>
            <w:vMerge w:val="restart"/>
            <w:tcBorders>
              <w:top w:val="single" w:sz="6" w:space="0" w:color="auto"/>
              <w:left w:val="single" w:sz="6" w:space="0" w:color="auto"/>
              <w:bottom w:val="nil"/>
              <w:right w:val="single" w:sz="6" w:space="0" w:color="auto"/>
            </w:tcBorders>
            <w:shd w:val="clear" w:color="auto" w:fill="FFFFFF"/>
          </w:tcPr>
          <w:p w14:paraId="38FF4066" w14:textId="77777777" w:rsidR="00BD4BB3" w:rsidRDefault="00BD4BB3" w:rsidP="00253C6B">
            <w:pPr>
              <w:shd w:val="clear" w:color="auto" w:fill="FFFFFF"/>
              <w:spacing w:line="211" w:lineRule="exact"/>
            </w:pPr>
            <w:r>
              <w:rPr>
                <w:i/>
                <w:iCs/>
                <w:color w:val="000000"/>
                <w:spacing w:val="-2"/>
              </w:rPr>
              <w:t xml:space="preserve">Ošetřovatelský </w:t>
            </w:r>
            <w:r>
              <w:rPr>
                <w:i/>
                <w:iCs/>
                <w:color w:val="000000"/>
                <w:spacing w:val="3"/>
              </w:rPr>
              <w:t>problém</w:t>
            </w:r>
          </w:p>
        </w:tc>
        <w:tc>
          <w:tcPr>
            <w:tcW w:w="3734" w:type="dxa"/>
            <w:gridSpan w:val="6"/>
            <w:tcBorders>
              <w:top w:val="single" w:sz="6" w:space="0" w:color="auto"/>
              <w:left w:val="single" w:sz="6" w:space="0" w:color="auto"/>
              <w:bottom w:val="single" w:sz="6" w:space="0" w:color="auto"/>
              <w:right w:val="single" w:sz="6" w:space="0" w:color="auto"/>
            </w:tcBorders>
            <w:shd w:val="clear" w:color="auto" w:fill="FFFFFF"/>
          </w:tcPr>
          <w:p w14:paraId="33564F1D" w14:textId="77777777" w:rsidR="00BD4BB3" w:rsidRDefault="00BD4BB3" w:rsidP="00253C6B">
            <w:pPr>
              <w:shd w:val="clear" w:color="auto" w:fill="FFFFFF"/>
              <w:ind w:left="931"/>
            </w:pPr>
            <w:r>
              <w:rPr>
                <w:i/>
                <w:iCs/>
                <w:color w:val="000000"/>
                <w:spacing w:val="-2"/>
              </w:rPr>
              <w:t>Ošetřovatelská péče</w:t>
            </w:r>
          </w:p>
        </w:tc>
      </w:tr>
      <w:tr w:rsidR="00BD4BB3" w14:paraId="19225BBC" w14:textId="77777777" w:rsidTr="00A64D12">
        <w:tblPrEx>
          <w:tblCellMar>
            <w:top w:w="0" w:type="dxa"/>
            <w:bottom w:w="0" w:type="dxa"/>
          </w:tblCellMar>
        </w:tblPrEx>
        <w:trPr>
          <w:gridAfter w:val="1"/>
          <w:wAfter w:w="9" w:type="dxa"/>
          <w:trHeight w:hRule="exact" w:val="269"/>
        </w:trPr>
        <w:tc>
          <w:tcPr>
            <w:tcW w:w="1258" w:type="dxa"/>
            <w:vMerge/>
            <w:tcBorders>
              <w:top w:val="nil"/>
              <w:left w:val="single" w:sz="6" w:space="0" w:color="auto"/>
              <w:bottom w:val="single" w:sz="6" w:space="0" w:color="auto"/>
              <w:right w:val="single" w:sz="6" w:space="0" w:color="auto"/>
            </w:tcBorders>
            <w:shd w:val="clear" w:color="auto" w:fill="FFFFFF"/>
          </w:tcPr>
          <w:p w14:paraId="74E91089" w14:textId="77777777" w:rsidR="00BD4BB3" w:rsidRDefault="00BD4BB3" w:rsidP="00253C6B"/>
          <w:p w14:paraId="2C2C5C8B" w14:textId="77777777" w:rsidR="00BD4BB3" w:rsidRDefault="00BD4BB3" w:rsidP="00253C6B"/>
        </w:tc>
        <w:tc>
          <w:tcPr>
            <w:tcW w:w="1229" w:type="dxa"/>
            <w:gridSpan w:val="2"/>
            <w:vMerge/>
            <w:tcBorders>
              <w:top w:val="nil"/>
              <w:left w:val="single" w:sz="6" w:space="0" w:color="auto"/>
              <w:bottom w:val="single" w:sz="6" w:space="0" w:color="auto"/>
              <w:right w:val="single" w:sz="6" w:space="0" w:color="auto"/>
            </w:tcBorders>
            <w:shd w:val="clear" w:color="auto" w:fill="FFFFFF"/>
          </w:tcPr>
          <w:p w14:paraId="3CE7153E" w14:textId="77777777" w:rsidR="00BD4BB3" w:rsidRDefault="00BD4BB3" w:rsidP="00253C6B"/>
          <w:p w14:paraId="0826AFB6" w14:textId="77777777" w:rsidR="00BD4BB3" w:rsidRDefault="00BD4BB3" w:rsidP="00253C6B"/>
        </w:tc>
        <w:tc>
          <w:tcPr>
            <w:tcW w:w="1229" w:type="dxa"/>
            <w:gridSpan w:val="2"/>
            <w:vMerge/>
            <w:tcBorders>
              <w:top w:val="nil"/>
              <w:left w:val="single" w:sz="6" w:space="0" w:color="auto"/>
              <w:bottom w:val="single" w:sz="6" w:space="0" w:color="auto"/>
              <w:right w:val="single" w:sz="6" w:space="0" w:color="auto"/>
            </w:tcBorders>
            <w:shd w:val="clear" w:color="auto" w:fill="FFFFFF"/>
          </w:tcPr>
          <w:p w14:paraId="4F2F97D5" w14:textId="77777777" w:rsidR="00BD4BB3" w:rsidRDefault="00BD4BB3" w:rsidP="00253C6B"/>
          <w:p w14:paraId="6FE0A17D" w14:textId="77777777" w:rsidR="00BD4BB3" w:rsidRDefault="00BD4BB3" w:rsidP="00253C6B"/>
        </w:tc>
        <w:tc>
          <w:tcPr>
            <w:tcW w:w="1238" w:type="dxa"/>
            <w:gridSpan w:val="2"/>
            <w:tcBorders>
              <w:top w:val="single" w:sz="6" w:space="0" w:color="auto"/>
              <w:left w:val="single" w:sz="6" w:space="0" w:color="auto"/>
              <w:bottom w:val="single" w:sz="6" w:space="0" w:color="auto"/>
              <w:right w:val="single" w:sz="6" w:space="0" w:color="auto"/>
            </w:tcBorders>
            <w:shd w:val="clear" w:color="auto" w:fill="FFFFFF"/>
          </w:tcPr>
          <w:p w14:paraId="17A033D2" w14:textId="77777777" w:rsidR="00BD4BB3" w:rsidRDefault="00BD4BB3" w:rsidP="00253C6B">
            <w:pPr>
              <w:shd w:val="clear" w:color="auto" w:fill="FFFFFF"/>
              <w:ind w:left="403"/>
            </w:pPr>
            <w:r>
              <w:rPr>
                <w:b/>
                <w:bCs/>
                <w:i/>
                <w:iCs/>
                <w:color w:val="000000"/>
                <w:spacing w:val="-7"/>
                <w:w w:val="74"/>
                <w:sz w:val="30"/>
                <w:szCs w:val="30"/>
                <w:vertAlign w:val="subscript"/>
              </w:rPr>
              <w:t>c</w:t>
            </w:r>
            <w:r>
              <w:rPr>
                <w:b/>
                <w:bCs/>
                <w:i/>
                <w:iCs/>
                <w:color w:val="000000"/>
                <w:spacing w:val="-7"/>
                <w:w w:val="74"/>
                <w:sz w:val="30"/>
                <w:szCs w:val="30"/>
              </w:rPr>
              <w:t>a</w:t>
            </w:r>
          </w:p>
        </w:tc>
        <w:tc>
          <w:tcPr>
            <w:tcW w:w="1229" w:type="dxa"/>
            <w:gridSpan w:val="2"/>
            <w:tcBorders>
              <w:top w:val="single" w:sz="6" w:space="0" w:color="auto"/>
              <w:left w:val="single" w:sz="6" w:space="0" w:color="auto"/>
              <w:bottom w:val="single" w:sz="6" w:space="0" w:color="auto"/>
              <w:right w:val="single" w:sz="6" w:space="0" w:color="auto"/>
            </w:tcBorders>
            <w:shd w:val="clear" w:color="auto" w:fill="FFFFFF"/>
          </w:tcPr>
          <w:p w14:paraId="77F0B90E" w14:textId="77777777" w:rsidR="00BD4BB3" w:rsidRDefault="00BD4BB3" w:rsidP="00253C6B">
            <w:pPr>
              <w:shd w:val="clear" w:color="auto" w:fill="FFFFFF"/>
              <w:ind w:left="302"/>
            </w:pPr>
            <w:r>
              <w:rPr>
                <w:i/>
                <w:iCs/>
                <w:color w:val="000000"/>
              </w:rPr>
              <w:t>plán</w:t>
            </w: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cPr>
          <w:p w14:paraId="68F85002" w14:textId="77777777" w:rsidR="00BD4BB3" w:rsidRDefault="00BD4BB3" w:rsidP="00253C6B">
            <w:pPr>
              <w:shd w:val="clear" w:color="auto" w:fill="FFFFFF"/>
              <w:ind w:left="19"/>
            </w:pPr>
            <w:r>
              <w:rPr>
                <w:i/>
                <w:iCs/>
                <w:color w:val="000000"/>
                <w:spacing w:val="-4"/>
                <w:sz w:val="22"/>
                <w:szCs w:val="22"/>
              </w:rPr>
              <w:t>nemocniční</w:t>
            </w:r>
          </w:p>
        </w:tc>
      </w:tr>
      <w:tr w:rsidR="00BD4BB3" w14:paraId="328F5CFE" w14:textId="77777777" w:rsidTr="00A64D12">
        <w:tblPrEx>
          <w:tblCellMar>
            <w:top w:w="0" w:type="dxa"/>
            <w:bottom w:w="0" w:type="dxa"/>
          </w:tblCellMar>
        </w:tblPrEx>
        <w:trPr>
          <w:gridAfter w:val="1"/>
          <w:wAfter w:w="9" w:type="dxa"/>
          <w:trHeight w:hRule="exact" w:val="1114"/>
        </w:trPr>
        <w:tc>
          <w:tcPr>
            <w:tcW w:w="1258" w:type="dxa"/>
            <w:tcBorders>
              <w:top w:val="single" w:sz="6" w:space="0" w:color="auto"/>
              <w:left w:val="single" w:sz="6" w:space="0" w:color="auto"/>
              <w:bottom w:val="single" w:sz="6" w:space="0" w:color="auto"/>
              <w:right w:val="single" w:sz="6" w:space="0" w:color="auto"/>
            </w:tcBorders>
            <w:shd w:val="clear" w:color="auto" w:fill="FFFFFF"/>
          </w:tcPr>
          <w:p w14:paraId="5625EA33" w14:textId="77777777" w:rsidR="00BD4BB3" w:rsidRDefault="00BD4BB3" w:rsidP="00253C6B">
            <w:pPr>
              <w:shd w:val="clear" w:color="auto" w:fill="FFFFFF"/>
              <w:spacing w:line="206" w:lineRule="exact"/>
              <w:ind w:firstLine="10"/>
            </w:pPr>
            <w:r>
              <w:rPr>
                <w:color w:val="000000"/>
                <w:spacing w:val="2"/>
              </w:rPr>
              <w:t xml:space="preserve">a) malé plicní </w:t>
            </w:r>
            <w:r>
              <w:rPr>
                <w:color w:val="000000"/>
              </w:rPr>
              <w:t>tepénky (mik-</w:t>
            </w:r>
            <w:r>
              <w:rPr>
                <w:color w:val="000000"/>
                <w:spacing w:val="-1"/>
              </w:rPr>
              <w:t>roembolizace)</w:t>
            </w:r>
          </w:p>
        </w:tc>
        <w:tc>
          <w:tcPr>
            <w:tcW w:w="1229" w:type="dxa"/>
            <w:gridSpan w:val="2"/>
            <w:tcBorders>
              <w:top w:val="single" w:sz="6" w:space="0" w:color="auto"/>
              <w:left w:val="single" w:sz="6" w:space="0" w:color="auto"/>
              <w:bottom w:val="single" w:sz="6" w:space="0" w:color="auto"/>
              <w:right w:val="single" w:sz="6" w:space="0" w:color="auto"/>
            </w:tcBorders>
            <w:shd w:val="clear" w:color="auto" w:fill="FFFFFF"/>
          </w:tcPr>
          <w:p w14:paraId="07969B7F" w14:textId="77777777" w:rsidR="00BD4BB3" w:rsidRDefault="00BD4BB3" w:rsidP="00253C6B">
            <w:pPr>
              <w:shd w:val="clear" w:color="auto" w:fill="FFFFFF"/>
              <w:spacing w:line="211" w:lineRule="exact"/>
              <w:ind w:right="58" w:hanging="19"/>
            </w:pPr>
            <w:r>
              <w:rPr>
                <w:color w:val="000000"/>
                <w:spacing w:val="-2"/>
              </w:rPr>
              <w:t>jednorázová: bez příznaků</w:t>
            </w:r>
          </w:p>
          <w:p w14:paraId="37D7F901" w14:textId="77777777" w:rsidR="00BD4BB3" w:rsidRDefault="00BD4BB3" w:rsidP="00253C6B">
            <w:pPr>
              <w:shd w:val="clear" w:color="auto" w:fill="FFFFFF"/>
              <w:spacing w:line="211" w:lineRule="exact"/>
              <w:ind w:right="58" w:firstLine="5"/>
            </w:pPr>
            <w:r>
              <w:rPr>
                <w:color w:val="000000"/>
                <w:spacing w:val="-4"/>
              </w:rPr>
              <w:t xml:space="preserve">sukcesivní: </w:t>
            </w:r>
            <w:r>
              <w:rPr>
                <w:color w:val="000000"/>
                <w:spacing w:val="-1"/>
              </w:rPr>
              <w:t>dusnost</w:t>
            </w:r>
          </w:p>
        </w:tc>
        <w:tc>
          <w:tcPr>
            <w:tcW w:w="1229" w:type="dxa"/>
            <w:gridSpan w:val="2"/>
            <w:tcBorders>
              <w:top w:val="single" w:sz="6" w:space="0" w:color="auto"/>
              <w:left w:val="single" w:sz="6" w:space="0" w:color="auto"/>
              <w:bottom w:val="single" w:sz="6" w:space="0" w:color="auto"/>
              <w:right w:val="single" w:sz="6" w:space="0" w:color="auto"/>
            </w:tcBorders>
            <w:shd w:val="clear" w:color="auto" w:fill="FFFFFF"/>
          </w:tcPr>
          <w:p w14:paraId="73787919" w14:textId="77777777" w:rsidR="00BD4BB3" w:rsidRDefault="00BD4BB3" w:rsidP="00253C6B">
            <w:pPr>
              <w:shd w:val="clear" w:color="auto" w:fill="FFFFFF"/>
            </w:pPr>
            <w:r>
              <w:rPr>
                <w:color w:val="000000"/>
                <w:spacing w:val="-2"/>
              </w:rPr>
              <w:t>dusnost</w:t>
            </w:r>
          </w:p>
        </w:tc>
        <w:tc>
          <w:tcPr>
            <w:tcW w:w="1238" w:type="dxa"/>
            <w:gridSpan w:val="2"/>
            <w:tcBorders>
              <w:top w:val="single" w:sz="6" w:space="0" w:color="auto"/>
              <w:left w:val="single" w:sz="6" w:space="0" w:color="auto"/>
              <w:bottom w:val="single" w:sz="6" w:space="0" w:color="auto"/>
              <w:right w:val="single" w:sz="6" w:space="0" w:color="auto"/>
            </w:tcBorders>
            <w:shd w:val="clear" w:color="auto" w:fill="FFFFFF"/>
          </w:tcPr>
          <w:p w14:paraId="6FCA96D6" w14:textId="77777777" w:rsidR="00BD4BB3" w:rsidRDefault="00BD4BB3" w:rsidP="00253C6B">
            <w:pPr>
              <w:shd w:val="clear" w:color="auto" w:fill="FFFFFF"/>
              <w:spacing w:line="211" w:lineRule="exact"/>
              <w:ind w:right="379"/>
            </w:pPr>
            <w:r>
              <w:rPr>
                <w:color w:val="000000"/>
                <w:spacing w:val="-2"/>
              </w:rPr>
              <w:t xml:space="preserve">odstranit </w:t>
            </w:r>
            <w:r>
              <w:rPr>
                <w:color w:val="000000"/>
                <w:spacing w:val="-1"/>
              </w:rPr>
              <w:t>dusnost</w:t>
            </w:r>
          </w:p>
        </w:tc>
        <w:tc>
          <w:tcPr>
            <w:tcW w:w="1229" w:type="dxa"/>
            <w:gridSpan w:val="2"/>
            <w:tcBorders>
              <w:top w:val="single" w:sz="6" w:space="0" w:color="auto"/>
              <w:left w:val="single" w:sz="6" w:space="0" w:color="auto"/>
              <w:bottom w:val="single" w:sz="6" w:space="0" w:color="auto"/>
              <w:right w:val="single" w:sz="6" w:space="0" w:color="auto"/>
            </w:tcBorders>
            <w:shd w:val="clear" w:color="auto" w:fill="FFFFFF"/>
          </w:tcPr>
          <w:p w14:paraId="4A09792A" w14:textId="77777777" w:rsidR="00BD4BB3" w:rsidRDefault="00BD4BB3" w:rsidP="00253C6B">
            <w:pPr>
              <w:shd w:val="clear" w:color="auto" w:fill="FFFFFF"/>
              <w:spacing w:line="206" w:lineRule="exact"/>
            </w:pPr>
            <w:r>
              <w:rPr>
                <w:color w:val="000000"/>
                <w:spacing w:val="-1"/>
              </w:rPr>
              <w:t xml:space="preserve">opatření ke </w:t>
            </w:r>
            <w:r>
              <w:rPr>
                <w:color w:val="000000"/>
                <w:spacing w:val="-3"/>
              </w:rPr>
              <w:t>snížení až od</w:t>
            </w:r>
            <w:r>
              <w:rPr>
                <w:color w:val="000000"/>
                <w:spacing w:val="-3"/>
              </w:rPr>
              <w:softHyphen/>
            </w:r>
            <w:r>
              <w:rPr>
                <w:color w:val="000000"/>
                <w:spacing w:val="-2"/>
              </w:rPr>
              <w:t>stranění dus</w:t>
            </w:r>
            <w:r>
              <w:rPr>
                <w:color w:val="000000"/>
                <w:spacing w:val="-2"/>
              </w:rPr>
              <w:softHyphen/>
              <w:t>nosti</w:t>
            </w: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cPr>
          <w:p w14:paraId="687A2FF9" w14:textId="77777777" w:rsidR="00BD4BB3" w:rsidRDefault="00BD4BB3" w:rsidP="00253C6B">
            <w:pPr>
              <w:shd w:val="clear" w:color="auto" w:fill="FFFFFF"/>
              <w:spacing w:line="206" w:lineRule="exact"/>
              <w:ind w:right="62" w:hanging="5"/>
            </w:pPr>
            <w:r>
              <w:rPr>
                <w:color w:val="000000"/>
              </w:rPr>
              <w:t xml:space="preserve">Fowlerova </w:t>
            </w:r>
            <w:r>
              <w:rPr>
                <w:color w:val="000000"/>
                <w:spacing w:val="-2"/>
              </w:rPr>
              <w:t xml:space="preserve">poloha, oxy-genoterapie, </w:t>
            </w:r>
            <w:r>
              <w:rPr>
                <w:color w:val="000000"/>
                <w:spacing w:val="-3"/>
              </w:rPr>
              <w:t xml:space="preserve">aplikace léků </w:t>
            </w:r>
            <w:r>
              <w:rPr>
                <w:color w:val="000000"/>
                <w:spacing w:val="-1"/>
              </w:rPr>
              <w:t>dle ordinace</w:t>
            </w:r>
          </w:p>
        </w:tc>
      </w:tr>
      <w:tr w:rsidR="00BD4BB3" w14:paraId="1977CC2E" w14:textId="77777777" w:rsidTr="00A64D12">
        <w:tblPrEx>
          <w:tblCellMar>
            <w:top w:w="0" w:type="dxa"/>
            <w:bottom w:w="0" w:type="dxa"/>
          </w:tblCellMar>
        </w:tblPrEx>
        <w:trPr>
          <w:gridAfter w:val="1"/>
          <w:wAfter w:w="9" w:type="dxa"/>
          <w:trHeight w:hRule="exact" w:val="1958"/>
        </w:trPr>
        <w:tc>
          <w:tcPr>
            <w:tcW w:w="1258" w:type="dxa"/>
            <w:tcBorders>
              <w:top w:val="single" w:sz="6" w:space="0" w:color="auto"/>
              <w:left w:val="single" w:sz="6" w:space="0" w:color="auto"/>
              <w:bottom w:val="single" w:sz="6" w:space="0" w:color="auto"/>
              <w:right w:val="single" w:sz="6" w:space="0" w:color="auto"/>
            </w:tcBorders>
            <w:shd w:val="clear" w:color="auto" w:fill="FFFFFF"/>
          </w:tcPr>
          <w:p w14:paraId="40EF4794" w14:textId="77777777" w:rsidR="00BD4BB3" w:rsidRDefault="00BD4BB3" w:rsidP="00253C6B">
            <w:pPr>
              <w:shd w:val="clear" w:color="auto" w:fill="FFFFFF"/>
              <w:spacing w:line="206" w:lineRule="exact"/>
              <w:ind w:right="144"/>
            </w:pPr>
            <w:r>
              <w:rPr>
                <w:color w:val="000000"/>
                <w:spacing w:val="-1"/>
              </w:rPr>
              <w:lastRenderedPageBreak/>
              <w:t xml:space="preserve">b) středně </w:t>
            </w:r>
            <w:r>
              <w:rPr>
                <w:color w:val="000000"/>
                <w:spacing w:val="-2"/>
              </w:rPr>
              <w:t>velké plicní tepny</w:t>
            </w:r>
          </w:p>
        </w:tc>
        <w:tc>
          <w:tcPr>
            <w:tcW w:w="1229" w:type="dxa"/>
            <w:gridSpan w:val="2"/>
            <w:tcBorders>
              <w:top w:val="single" w:sz="6" w:space="0" w:color="auto"/>
              <w:left w:val="single" w:sz="6" w:space="0" w:color="auto"/>
              <w:bottom w:val="single" w:sz="6" w:space="0" w:color="auto"/>
              <w:right w:val="single" w:sz="6" w:space="0" w:color="auto"/>
            </w:tcBorders>
            <w:shd w:val="clear" w:color="auto" w:fill="FFFFFF"/>
          </w:tcPr>
          <w:p w14:paraId="3699C14C" w14:textId="77777777" w:rsidR="00BD4BB3" w:rsidRDefault="00BD4BB3" w:rsidP="00253C6B">
            <w:pPr>
              <w:shd w:val="clear" w:color="auto" w:fill="FFFFFF"/>
              <w:spacing w:line="206" w:lineRule="exact"/>
            </w:pPr>
            <w:r>
              <w:rPr>
                <w:color w:val="000000"/>
                <w:spacing w:val="-4"/>
              </w:rPr>
              <w:t>tachypnoe, ka</w:t>
            </w:r>
            <w:r>
              <w:rPr>
                <w:color w:val="000000"/>
                <w:spacing w:val="-4"/>
              </w:rPr>
              <w:softHyphen/>
            </w:r>
            <w:r>
              <w:rPr>
                <w:color w:val="000000"/>
                <w:spacing w:val="-2"/>
              </w:rPr>
              <w:t xml:space="preserve">šel, cyanóza, </w:t>
            </w:r>
            <w:r>
              <w:rPr>
                <w:color w:val="000000"/>
                <w:spacing w:val="-1"/>
              </w:rPr>
              <w:t>pleurální bo</w:t>
            </w:r>
            <w:r>
              <w:rPr>
                <w:color w:val="000000"/>
                <w:spacing w:val="-1"/>
              </w:rPr>
              <w:softHyphen/>
              <w:t>lest</w:t>
            </w:r>
          </w:p>
          <w:p w14:paraId="439953DB" w14:textId="77777777" w:rsidR="00BD4BB3" w:rsidRDefault="00BD4BB3" w:rsidP="00253C6B">
            <w:pPr>
              <w:shd w:val="clear" w:color="auto" w:fill="FFFFFF"/>
            </w:pPr>
            <w:r>
              <w:rPr>
                <w:color w:val="000000"/>
                <w:spacing w:val="-1"/>
              </w:rPr>
              <w:t>hemoptýza</w:t>
            </w:r>
          </w:p>
        </w:tc>
        <w:tc>
          <w:tcPr>
            <w:tcW w:w="1229" w:type="dxa"/>
            <w:gridSpan w:val="2"/>
            <w:tcBorders>
              <w:top w:val="single" w:sz="6" w:space="0" w:color="auto"/>
              <w:left w:val="single" w:sz="6" w:space="0" w:color="auto"/>
              <w:bottom w:val="single" w:sz="6" w:space="0" w:color="auto"/>
              <w:right w:val="single" w:sz="6" w:space="0" w:color="auto"/>
            </w:tcBorders>
            <w:shd w:val="clear" w:color="auto" w:fill="FFFFFF"/>
          </w:tcPr>
          <w:p w14:paraId="6C32CAD4" w14:textId="77777777" w:rsidR="00BD4BB3" w:rsidRDefault="00BD4BB3" w:rsidP="00253C6B">
            <w:pPr>
              <w:shd w:val="clear" w:color="auto" w:fill="FFFFFF"/>
              <w:spacing w:line="206" w:lineRule="exact"/>
              <w:ind w:right="14"/>
            </w:pPr>
            <w:r>
              <w:rPr>
                <w:color w:val="000000"/>
                <w:spacing w:val="-2"/>
              </w:rPr>
              <w:t xml:space="preserve">+ nedokrvení </w:t>
            </w:r>
            <w:r>
              <w:rPr>
                <w:color w:val="000000"/>
                <w:spacing w:val="-1"/>
              </w:rPr>
              <w:t>tkání bolest</w:t>
            </w:r>
          </w:p>
          <w:p w14:paraId="739C11C9" w14:textId="77777777" w:rsidR="00BD4BB3" w:rsidRDefault="00BD4BB3" w:rsidP="00253C6B">
            <w:pPr>
              <w:shd w:val="clear" w:color="auto" w:fill="FFFFFF"/>
            </w:pPr>
            <w:r>
              <w:rPr>
                <w:color w:val="000000"/>
                <w:spacing w:val="-1"/>
              </w:rPr>
              <w:t>únava</w:t>
            </w:r>
          </w:p>
        </w:tc>
        <w:tc>
          <w:tcPr>
            <w:tcW w:w="1238" w:type="dxa"/>
            <w:gridSpan w:val="2"/>
            <w:tcBorders>
              <w:top w:val="single" w:sz="6" w:space="0" w:color="auto"/>
              <w:left w:val="single" w:sz="6" w:space="0" w:color="auto"/>
              <w:bottom w:val="single" w:sz="6" w:space="0" w:color="auto"/>
              <w:right w:val="single" w:sz="6" w:space="0" w:color="auto"/>
            </w:tcBorders>
            <w:shd w:val="clear" w:color="auto" w:fill="FFFFFF"/>
          </w:tcPr>
          <w:p w14:paraId="45634614" w14:textId="77777777" w:rsidR="00BD4BB3" w:rsidRDefault="00BD4BB3" w:rsidP="00253C6B">
            <w:pPr>
              <w:shd w:val="clear" w:color="auto" w:fill="FFFFFF"/>
              <w:spacing w:line="206" w:lineRule="exact"/>
            </w:pPr>
            <w:r>
              <w:rPr>
                <w:color w:val="000000"/>
                <w:spacing w:val="-2"/>
              </w:rPr>
              <w:t>zajištění dob</w:t>
            </w:r>
            <w:r>
              <w:rPr>
                <w:color w:val="000000"/>
                <w:spacing w:val="-2"/>
              </w:rPr>
              <w:softHyphen/>
            </w:r>
            <w:r>
              <w:rPr>
                <w:color w:val="000000"/>
                <w:spacing w:val="-3"/>
              </w:rPr>
              <w:t xml:space="preserve">rého prokrvení tkání, </w:t>
            </w:r>
            <w:r>
              <w:rPr>
                <w:color w:val="000000"/>
                <w:spacing w:val="-2"/>
              </w:rPr>
              <w:t>odstranění bo</w:t>
            </w:r>
            <w:r>
              <w:rPr>
                <w:color w:val="000000"/>
                <w:spacing w:val="-2"/>
              </w:rPr>
              <w:softHyphen/>
            </w:r>
            <w:r>
              <w:rPr>
                <w:color w:val="000000"/>
                <w:spacing w:val="-1"/>
              </w:rPr>
              <w:t xml:space="preserve">lesti, zajištění </w:t>
            </w:r>
            <w:r>
              <w:rPr>
                <w:color w:val="000000"/>
                <w:spacing w:val="-4"/>
              </w:rPr>
              <w:t>základních po</w:t>
            </w:r>
            <w:r>
              <w:rPr>
                <w:color w:val="000000"/>
                <w:spacing w:val="-4"/>
              </w:rPr>
              <w:softHyphen/>
            </w:r>
            <w:r>
              <w:rPr>
                <w:color w:val="000000"/>
                <w:spacing w:val="-2"/>
              </w:rPr>
              <w:t>třeb nemoc</w:t>
            </w:r>
            <w:r>
              <w:rPr>
                <w:color w:val="000000"/>
                <w:spacing w:val="-2"/>
              </w:rPr>
              <w:softHyphen/>
              <w:t>ného</w:t>
            </w:r>
          </w:p>
        </w:tc>
        <w:tc>
          <w:tcPr>
            <w:tcW w:w="1229" w:type="dxa"/>
            <w:gridSpan w:val="2"/>
            <w:tcBorders>
              <w:top w:val="single" w:sz="6" w:space="0" w:color="auto"/>
              <w:left w:val="single" w:sz="6" w:space="0" w:color="auto"/>
              <w:bottom w:val="single" w:sz="6" w:space="0" w:color="auto"/>
              <w:right w:val="single" w:sz="6" w:space="0" w:color="auto"/>
            </w:tcBorders>
            <w:shd w:val="clear" w:color="auto" w:fill="FFFFFF"/>
          </w:tcPr>
          <w:p w14:paraId="0C844310" w14:textId="77777777" w:rsidR="00BD4BB3" w:rsidRDefault="00BD4BB3" w:rsidP="00253C6B">
            <w:pPr>
              <w:shd w:val="clear" w:color="auto" w:fill="FFFFFF"/>
              <w:spacing w:line="206" w:lineRule="exact"/>
              <w:ind w:firstLine="5"/>
            </w:pPr>
            <w:r>
              <w:rPr>
                <w:color w:val="000000"/>
                <w:spacing w:val="-3"/>
              </w:rPr>
              <w:t>sledovat satu</w:t>
            </w:r>
            <w:r>
              <w:rPr>
                <w:color w:val="000000"/>
                <w:spacing w:val="-3"/>
              </w:rPr>
              <w:softHyphen/>
            </w:r>
            <w:r>
              <w:rPr>
                <w:color w:val="000000"/>
                <w:spacing w:val="-2"/>
              </w:rPr>
              <w:t>raci kyslíkem</w:t>
            </w:r>
          </w:p>
          <w:p w14:paraId="490D6F77" w14:textId="77777777" w:rsidR="00BD4BB3" w:rsidRDefault="00BD4BB3" w:rsidP="00253C6B">
            <w:pPr>
              <w:shd w:val="clear" w:color="auto" w:fill="FFFFFF"/>
              <w:spacing w:line="206" w:lineRule="exact"/>
              <w:ind w:firstLine="5"/>
            </w:pPr>
            <w:r>
              <w:rPr>
                <w:color w:val="000000"/>
                <w:spacing w:val="-3"/>
              </w:rPr>
              <w:t>sledovat stu</w:t>
            </w:r>
            <w:r>
              <w:rPr>
                <w:color w:val="000000"/>
                <w:spacing w:val="-3"/>
              </w:rPr>
              <w:softHyphen/>
            </w:r>
            <w:r>
              <w:rPr>
                <w:color w:val="000000"/>
                <w:spacing w:val="-2"/>
              </w:rPr>
              <w:t xml:space="preserve">peň bolesti, </w:t>
            </w:r>
            <w:r>
              <w:rPr>
                <w:color w:val="000000"/>
                <w:spacing w:val="-3"/>
              </w:rPr>
              <w:t xml:space="preserve">dopomoc při </w:t>
            </w:r>
            <w:r>
              <w:rPr>
                <w:color w:val="000000"/>
                <w:spacing w:val="-1"/>
              </w:rPr>
              <w:t xml:space="preserve">zajištění </w:t>
            </w:r>
            <w:r>
              <w:rPr>
                <w:color w:val="000000"/>
                <w:spacing w:val="-2"/>
              </w:rPr>
              <w:t>potřeb</w:t>
            </w: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cPr>
          <w:p w14:paraId="2379F9FB" w14:textId="77777777" w:rsidR="00BD4BB3" w:rsidRDefault="00BD4BB3" w:rsidP="00253C6B">
            <w:pPr>
              <w:shd w:val="clear" w:color="auto" w:fill="FFFFFF"/>
              <w:spacing w:line="206" w:lineRule="exact"/>
              <w:ind w:right="5" w:hanging="5"/>
            </w:pPr>
            <w:r>
              <w:rPr>
                <w:color w:val="000000"/>
                <w:spacing w:val="-1"/>
              </w:rPr>
              <w:t>podat ordina</w:t>
            </w:r>
            <w:r>
              <w:rPr>
                <w:color w:val="000000"/>
                <w:spacing w:val="-1"/>
              </w:rPr>
              <w:softHyphen/>
            </w:r>
            <w:r>
              <w:rPr>
                <w:color w:val="000000"/>
                <w:spacing w:val="-2"/>
              </w:rPr>
              <w:t xml:space="preserve">ce dle lékaře, </w:t>
            </w:r>
            <w:r>
              <w:rPr>
                <w:color w:val="000000"/>
                <w:spacing w:val="-3"/>
              </w:rPr>
              <w:t>sledovat zdra</w:t>
            </w:r>
            <w:r>
              <w:rPr>
                <w:color w:val="000000"/>
                <w:spacing w:val="-3"/>
              </w:rPr>
              <w:softHyphen/>
            </w:r>
            <w:r>
              <w:rPr>
                <w:color w:val="000000"/>
                <w:spacing w:val="-2"/>
              </w:rPr>
              <w:t>votní stav ne</w:t>
            </w:r>
            <w:r>
              <w:rPr>
                <w:color w:val="000000"/>
                <w:spacing w:val="-2"/>
              </w:rPr>
              <w:softHyphen/>
            </w:r>
            <w:r>
              <w:rPr>
                <w:color w:val="000000"/>
                <w:spacing w:val="-3"/>
              </w:rPr>
              <w:t xml:space="preserve">mocného, </w:t>
            </w:r>
            <w:r>
              <w:rPr>
                <w:color w:val="000000"/>
                <w:spacing w:val="-1"/>
              </w:rPr>
              <w:t xml:space="preserve">informovat </w:t>
            </w:r>
            <w:r>
              <w:rPr>
                <w:color w:val="000000"/>
                <w:spacing w:val="-2"/>
              </w:rPr>
              <w:t>lékaře, zajis</w:t>
            </w:r>
            <w:r>
              <w:rPr>
                <w:color w:val="000000"/>
                <w:spacing w:val="-2"/>
              </w:rPr>
              <w:softHyphen/>
            </w:r>
            <w:r>
              <w:rPr>
                <w:color w:val="000000"/>
                <w:spacing w:val="-1"/>
              </w:rPr>
              <w:t xml:space="preserve">tit potřeby </w:t>
            </w:r>
            <w:r>
              <w:rPr>
                <w:color w:val="000000"/>
                <w:spacing w:val="-2"/>
              </w:rPr>
              <w:t>nemocného</w:t>
            </w:r>
          </w:p>
        </w:tc>
      </w:tr>
      <w:tr w:rsidR="00BD4BB3" w14:paraId="4FD043F7" w14:textId="77777777" w:rsidTr="00A64D12">
        <w:tblPrEx>
          <w:tblCellMar>
            <w:top w:w="0" w:type="dxa"/>
            <w:bottom w:w="0" w:type="dxa"/>
          </w:tblCellMar>
        </w:tblPrEx>
        <w:trPr>
          <w:gridAfter w:val="1"/>
          <w:wAfter w:w="9" w:type="dxa"/>
          <w:trHeight w:hRule="exact" w:val="902"/>
        </w:trPr>
        <w:tc>
          <w:tcPr>
            <w:tcW w:w="1258" w:type="dxa"/>
            <w:vMerge w:val="restart"/>
            <w:tcBorders>
              <w:top w:val="single" w:sz="6" w:space="0" w:color="auto"/>
              <w:left w:val="single" w:sz="6" w:space="0" w:color="auto"/>
              <w:bottom w:val="nil"/>
              <w:right w:val="single" w:sz="6" w:space="0" w:color="auto"/>
            </w:tcBorders>
            <w:shd w:val="clear" w:color="auto" w:fill="FFFFFF"/>
          </w:tcPr>
          <w:p w14:paraId="23E0CAD1" w14:textId="77777777" w:rsidR="00BD4BB3" w:rsidRDefault="00BD4BB3" w:rsidP="00253C6B">
            <w:pPr>
              <w:shd w:val="clear" w:color="auto" w:fill="FFFFFF"/>
            </w:pPr>
            <w:r>
              <w:rPr>
                <w:color w:val="000000"/>
                <w:spacing w:val="-2"/>
              </w:rPr>
              <w:t>c) plicnice</w:t>
            </w:r>
          </w:p>
        </w:tc>
        <w:tc>
          <w:tcPr>
            <w:tcW w:w="1229" w:type="dxa"/>
            <w:gridSpan w:val="2"/>
            <w:vMerge w:val="restart"/>
            <w:tcBorders>
              <w:top w:val="single" w:sz="6" w:space="0" w:color="auto"/>
              <w:left w:val="single" w:sz="6" w:space="0" w:color="auto"/>
              <w:bottom w:val="nil"/>
              <w:right w:val="single" w:sz="6" w:space="0" w:color="auto"/>
            </w:tcBorders>
            <w:shd w:val="clear" w:color="auto" w:fill="FFFFFF"/>
          </w:tcPr>
          <w:p w14:paraId="01D1800F" w14:textId="77777777" w:rsidR="00BD4BB3" w:rsidRDefault="00BD4BB3" w:rsidP="00253C6B">
            <w:pPr>
              <w:shd w:val="clear" w:color="auto" w:fill="FFFFFF"/>
              <w:spacing w:line="206" w:lineRule="exact"/>
            </w:pPr>
            <w:r>
              <w:rPr>
                <w:color w:val="000000"/>
                <w:spacing w:val="-2"/>
              </w:rPr>
              <w:t>+ náhlá dus</w:t>
            </w:r>
            <w:r>
              <w:rPr>
                <w:color w:val="000000"/>
                <w:spacing w:val="-2"/>
              </w:rPr>
              <w:softHyphen/>
            </w:r>
            <w:r>
              <w:rPr>
                <w:color w:val="000000"/>
                <w:spacing w:val="-1"/>
              </w:rPr>
              <w:t xml:space="preserve">nost, cyanóza, </w:t>
            </w:r>
            <w:r>
              <w:rPr>
                <w:color w:val="000000"/>
                <w:spacing w:val="-2"/>
              </w:rPr>
              <w:t xml:space="preserve">stenokardie, </w:t>
            </w:r>
            <w:r>
              <w:rPr>
                <w:color w:val="000000"/>
                <w:spacing w:val="26"/>
              </w:rPr>
              <w:t>ITK</w:t>
            </w:r>
          </w:p>
          <w:p w14:paraId="5D2A618A" w14:textId="77777777" w:rsidR="00BD4BB3" w:rsidRDefault="00BD4BB3" w:rsidP="00253C6B">
            <w:pPr>
              <w:shd w:val="clear" w:color="auto" w:fill="FFFFFF"/>
            </w:pPr>
            <w:r>
              <w:rPr>
                <w:color w:val="000000"/>
                <w:spacing w:val="-1"/>
              </w:rPr>
              <w:t>synkopa</w:t>
            </w:r>
          </w:p>
        </w:tc>
        <w:tc>
          <w:tcPr>
            <w:tcW w:w="1229" w:type="dxa"/>
            <w:gridSpan w:val="2"/>
            <w:vMerge w:val="restart"/>
            <w:tcBorders>
              <w:top w:val="single" w:sz="6" w:space="0" w:color="auto"/>
              <w:left w:val="single" w:sz="6" w:space="0" w:color="auto"/>
              <w:bottom w:val="nil"/>
              <w:right w:val="single" w:sz="6" w:space="0" w:color="auto"/>
            </w:tcBorders>
            <w:shd w:val="clear" w:color="auto" w:fill="FFFFFF"/>
          </w:tcPr>
          <w:p w14:paraId="3DECDDC7" w14:textId="77777777" w:rsidR="00BD4BB3" w:rsidRDefault="00BD4BB3" w:rsidP="00253C6B">
            <w:pPr>
              <w:shd w:val="clear" w:color="auto" w:fill="FFFFFF"/>
              <w:spacing w:line="206" w:lineRule="exact"/>
              <w:ind w:firstLine="466"/>
            </w:pPr>
            <w:r>
              <w:rPr>
                <w:i/>
                <w:iCs/>
                <w:color w:val="000000"/>
                <w:spacing w:val="-10"/>
              </w:rPr>
              <w:t xml:space="preserve">+ 1 </w:t>
            </w:r>
            <w:r>
              <w:rPr>
                <w:color w:val="000000"/>
                <w:spacing w:val="-3"/>
              </w:rPr>
              <w:t>soběstačnost</w:t>
            </w:r>
          </w:p>
          <w:p w14:paraId="4304E253" w14:textId="77777777" w:rsidR="00BD4BB3" w:rsidRDefault="00BD4BB3" w:rsidP="00253C6B">
            <w:pPr>
              <w:shd w:val="clear" w:color="auto" w:fill="FFFFFF"/>
              <w:spacing w:line="206" w:lineRule="exact"/>
              <w:ind w:hanging="5"/>
            </w:pPr>
            <w:r>
              <w:rPr>
                <w:color w:val="000000"/>
                <w:spacing w:val="-2"/>
              </w:rPr>
              <w:t xml:space="preserve">úzkost, strach </w:t>
            </w:r>
            <w:r>
              <w:rPr>
                <w:color w:val="000000"/>
                <w:spacing w:val="-1"/>
              </w:rPr>
              <w:t>z udušení</w:t>
            </w:r>
          </w:p>
        </w:tc>
        <w:tc>
          <w:tcPr>
            <w:tcW w:w="1238" w:type="dxa"/>
            <w:gridSpan w:val="2"/>
            <w:vMerge w:val="restart"/>
            <w:tcBorders>
              <w:top w:val="single" w:sz="6" w:space="0" w:color="auto"/>
              <w:left w:val="single" w:sz="6" w:space="0" w:color="auto"/>
              <w:bottom w:val="nil"/>
              <w:right w:val="single" w:sz="6" w:space="0" w:color="auto"/>
            </w:tcBorders>
            <w:shd w:val="clear" w:color="auto" w:fill="FFFFFF"/>
          </w:tcPr>
          <w:p w14:paraId="2D6B6B7C" w14:textId="77777777" w:rsidR="00BD4BB3" w:rsidRDefault="00BD4BB3" w:rsidP="00253C6B">
            <w:pPr>
              <w:shd w:val="clear" w:color="auto" w:fill="FFFFFF"/>
              <w:spacing w:line="211" w:lineRule="exact"/>
              <w:ind w:hanging="5"/>
            </w:pPr>
            <w:r>
              <w:rPr>
                <w:color w:val="000000"/>
                <w:spacing w:val="-2"/>
              </w:rPr>
              <w:t>postupně zvy</w:t>
            </w:r>
            <w:r>
              <w:rPr>
                <w:color w:val="000000"/>
                <w:spacing w:val="-2"/>
              </w:rPr>
              <w:softHyphen/>
              <w:t>šovat sobě</w:t>
            </w:r>
            <w:r>
              <w:rPr>
                <w:color w:val="000000"/>
                <w:spacing w:val="-2"/>
              </w:rPr>
              <w:softHyphen/>
            </w:r>
            <w:r>
              <w:rPr>
                <w:color w:val="000000"/>
                <w:spacing w:val="-3"/>
              </w:rPr>
              <w:t>stačnost,</w:t>
            </w:r>
          </w:p>
          <w:p w14:paraId="0D074C04" w14:textId="77777777" w:rsidR="00BD4BB3" w:rsidRDefault="00BD4BB3" w:rsidP="00253C6B">
            <w:pPr>
              <w:shd w:val="clear" w:color="auto" w:fill="FFFFFF"/>
              <w:spacing w:line="206" w:lineRule="exact"/>
            </w:pPr>
            <w:r>
              <w:rPr>
                <w:color w:val="000000"/>
                <w:spacing w:val="-2"/>
              </w:rPr>
              <w:t>zmírnit strach a úzkost</w:t>
            </w:r>
          </w:p>
        </w:tc>
        <w:tc>
          <w:tcPr>
            <w:tcW w:w="1229" w:type="dxa"/>
            <w:gridSpan w:val="2"/>
            <w:tcBorders>
              <w:top w:val="single" w:sz="6" w:space="0" w:color="auto"/>
              <w:left w:val="single" w:sz="6" w:space="0" w:color="auto"/>
              <w:bottom w:val="single" w:sz="6" w:space="0" w:color="auto"/>
              <w:right w:val="single" w:sz="6" w:space="0" w:color="auto"/>
            </w:tcBorders>
            <w:shd w:val="clear" w:color="auto" w:fill="FFFFFF"/>
          </w:tcPr>
          <w:p w14:paraId="6BFBF25E" w14:textId="77777777" w:rsidR="00BD4BB3" w:rsidRDefault="00BD4BB3" w:rsidP="00253C6B">
            <w:pPr>
              <w:shd w:val="clear" w:color="auto" w:fill="FFFFFF"/>
              <w:spacing w:line="206" w:lineRule="exact"/>
              <w:ind w:firstLine="5"/>
            </w:pPr>
            <w:r>
              <w:rPr>
                <w:color w:val="000000"/>
                <w:spacing w:val="-2"/>
              </w:rPr>
              <w:t xml:space="preserve">sledovat stav </w:t>
            </w:r>
            <w:r>
              <w:rPr>
                <w:color w:val="000000"/>
                <w:spacing w:val="-3"/>
              </w:rPr>
              <w:t>a hodnotit stu</w:t>
            </w:r>
            <w:r>
              <w:rPr>
                <w:color w:val="000000"/>
                <w:spacing w:val="-3"/>
              </w:rPr>
              <w:softHyphen/>
            </w:r>
            <w:r>
              <w:rPr>
                <w:color w:val="000000"/>
                <w:spacing w:val="-1"/>
              </w:rPr>
              <w:t>peň soběstač</w:t>
            </w:r>
            <w:r>
              <w:rPr>
                <w:color w:val="000000"/>
                <w:spacing w:val="-1"/>
              </w:rPr>
              <w:softHyphen/>
            </w:r>
            <w:r>
              <w:rPr>
                <w:color w:val="000000"/>
                <w:spacing w:val="-2"/>
              </w:rPr>
              <w:t>nosti</w:t>
            </w: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cPr>
          <w:p w14:paraId="3B8DF3D7" w14:textId="77777777" w:rsidR="00BD4BB3" w:rsidRDefault="00BD4BB3" w:rsidP="00253C6B">
            <w:pPr>
              <w:shd w:val="clear" w:color="auto" w:fill="FFFFFF"/>
              <w:spacing w:line="206" w:lineRule="exact"/>
            </w:pPr>
            <w:r>
              <w:rPr>
                <w:color w:val="000000"/>
                <w:spacing w:val="-1"/>
              </w:rPr>
              <w:t>zajištění po</w:t>
            </w:r>
            <w:r>
              <w:rPr>
                <w:color w:val="000000"/>
                <w:spacing w:val="-1"/>
              </w:rPr>
              <w:softHyphen/>
            </w:r>
            <w:r>
              <w:rPr>
                <w:color w:val="000000"/>
                <w:spacing w:val="-2"/>
              </w:rPr>
              <w:t>třeb nemoc</w:t>
            </w:r>
            <w:r>
              <w:rPr>
                <w:color w:val="000000"/>
                <w:spacing w:val="-2"/>
              </w:rPr>
              <w:softHyphen/>
            </w:r>
            <w:r>
              <w:rPr>
                <w:color w:val="000000"/>
                <w:spacing w:val="4"/>
              </w:rPr>
              <w:t xml:space="preserve">ného dle jeho </w:t>
            </w:r>
            <w:r>
              <w:rPr>
                <w:color w:val="000000"/>
                <w:spacing w:val="-2"/>
              </w:rPr>
              <w:t>soběstačnosti</w:t>
            </w:r>
          </w:p>
        </w:tc>
      </w:tr>
      <w:tr w:rsidR="00BD4BB3" w14:paraId="4E5872A7" w14:textId="77777777" w:rsidTr="00A64D12">
        <w:tblPrEx>
          <w:tblCellMar>
            <w:top w:w="0" w:type="dxa"/>
            <w:bottom w:w="0" w:type="dxa"/>
          </w:tblCellMar>
        </w:tblPrEx>
        <w:trPr>
          <w:gridAfter w:val="1"/>
          <w:wAfter w:w="9" w:type="dxa"/>
          <w:trHeight w:hRule="exact" w:val="528"/>
        </w:trPr>
        <w:tc>
          <w:tcPr>
            <w:tcW w:w="1258" w:type="dxa"/>
            <w:vMerge/>
            <w:tcBorders>
              <w:top w:val="nil"/>
              <w:left w:val="single" w:sz="6" w:space="0" w:color="auto"/>
              <w:bottom w:val="single" w:sz="6" w:space="0" w:color="auto"/>
              <w:right w:val="single" w:sz="6" w:space="0" w:color="auto"/>
            </w:tcBorders>
            <w:shd w:val="clear" w:color="auto" w:fill="FFFFFF"/>
          </w:tcPr>
          <w:p w14:paraId="03CC31CD" w14:textId="77777777" w:rsidR="00BD4BB3" w:rsidRDefault="00BD4BB3" w:rsidP="00253C6B"/>
          <w:p w14:paraId="4B9F3B7F" w14:textId="77777777" w:rsidR="00BD4BB3" w:rsidRDefault="00BD4BB3" w:rsidP="00253C6B"/>
        </w:tc>
        <w:tc>
          <w:tcPr>
            <w:tcW w:w="1229" w:type="dxa"/>
            <w:gridSpan w:val="2"/>
            <w:vMerge/>
            <w:tcBorders>
              <w:top w:val="nil"/>
              <w:left w:val="single" w:sz="6" w:space="0" w:color="auto"/>
              <w:bottom w:val="single" w:sz="6" w:space="0" w:color="auto"/>
              <w:right w:val="single" w:sz="6" w:space="0" w:color="auto"/>
            </w:tcBorders>
            <w:shd w:val="clear" w:color="auto" w:fill="FFFFFF"/>
          </w:tcPr>
          <w:p w14:paraId="36BA4F8E" w14:textId="77777777" w:rsidR="00BD4BB3" w:rsidRDefault="00BD4BB3" w:rsidP="00253C6B"/>
          <w:p w14:paraId="248ABAF4" w14:textId="77777777" w:rsidR="00BD4BB3" w:rsidRDefault="00BD4BB3" w:rsidP="00253C6B"/>
        </w:tc>
        <w:tc>
          <w:tcPr>
            <w:tcW w:w="1229" w:type="dxa"/>
            <w:gridSpan w:val="2"/>
            <w:vMerge/>
            <w:tcBorders>
              <w:top w:val="nil"/>
              <w:left w:val="single" w:sz="6" w:space="0" w:color="auto"/>
              <w:bottom w:val="single" w:sz="6" w:space="0" w:color="auto"/>
              <w:right w:val="single" w:sz="6" w:space="0" w:color="auto"/>
            </w:tcBorders>
            <w:shd w:val="clear" w:color="auto" w:fill="FFFFFF"/>
          </w:tcPr>
          <w:p w14:paraId="7932D73D" w14:textId="77777777" w:rsidR="00BD4BB3" w:rsidRDefault="00BD4BB3" w:rsidP="00253C6B"/>
          <w:p w14:paraId="2E782CA2" w14:textId="77777777" w:rsidR="00BD4BB3" w:rsidRDefault="00BD4BB3" w:rsidP="00253C6B"/>
        </w:tc>
        <w:tc>
          <w:tcPr>
            <w:tcW w:w="1238" w:type="dxa"/>
            <w:gridSpan w:val="2"/>
            <w:vMerge/>
            <w:tcBorders>
              <w:top w:val="nil"/>
              <w:left w:val="single" w:sz="6" w:space="0" w:color="auto"/>
              <w:bottom w:val="single" w:sz="6" w:space="0" w:color="auto"/>
              <w:right w:val="single" w:sz="6" w:space="0" w:color="auto"/>
            </w:tcBorders>
            <w:shd w:val="clear" w:color="auto" w:fill="FFFFFF"/>
          </w:tcPr>
          <w:p w14:paraId="535504DD" w14:textId="77777777" w:rsidR="00BD4BB3" w:rsidRDefault="00BD4BB3" w:rsidP="00253C6B"/>
          <w:p w14:paraId="7FA86D18" w14:textId="77777777" w:rsidR="00BD4BB3" w:rsidRDefault="00BD4BB3" w:rsidP="00253C6B"/>
        </w:tc>
        <w:tc>
          <w:tcPr>
            <w:tcW w:w="2496" w:type="dxa"/>
            <w:gridSpan w:val="4"/>
            <w:tcBorders>
              <w:top w:val="single" w:sz="6" w:space="0" w:color="auto"/>
              <w:left w:val="single" w:sz="6" w:space="0" w:color="auto"/>
              <w:bottom w:val="single" w:sz="6" w:space="0" w:color="auto"/>
              <w:right w:val="single" w:sz="6" w:space="0" w:color="auto"/>
            </w:tcBorders>
            <w:shd w:val="clear" w:color="auto" w:fill="FFFFFF"/>
          </w:tcPr>
          <w:p w14:paraId="7B6E379D" w14:textId="77777777" w:rsidR="00BD4BB3" w:rsidRDefault="00BD4BB3" w:rsidP="00253C6B">
            <w:pPr>
              <w:shd w:val="clear" w:color="auto" w:fill="FFFFFF"/>
              <w:spacing w:line="211" w:lineRule="exact"/>
              <w:ind w:left="168" w:right="216"/>
            </w:pPr>
            <w:r>
              <w:rPr>
                <w:color w:val="000000"/>
                <w:spacing w:val="-2"/>
              </w:rPr>
              <w:t xml:space="preserve">informovat nemocného, </w:t>
            </w:r>
            <w:r>
              <w:rPr>
                <w:color w:val="000000"/>
                <w:spacing w:val="-1"/>
              </w:rPr>
              <w:t>zajistit léčbu</w:t>
            </w:r>
          </w:p>
        </w:tc>
      </w:tr>
      <w:tr w:rsidR="00BD4BB3" w14:paraId="1AF4AE41" w14:textId="77777777" w:rsidTr="00A64D12">
        <w:tblPrEx>
          <w:tblCellMar>
            <w:top w:w="0" w:type="dxa"/>
            <w:bottom w:w="0" w:type="dxa"/>
          </w:tblCellMar>
        </w:tblPrEx>
        <w:trPr>
          <w:trHeight w:hRule="exact" w:val="288"/>
        </w:trPr>
        <w:tc>
          <w:tcPr>
            <w:tcW w:w="1267" w:type="dxa"/>
            <w:gridSpan w:val="2"/>
            <w:vMerge w:val="restart"/>
            <w:tcBorders>
              <w:top w:val="single" w:sz="6" w:space="0" w:color="auto"/>
              <w:left w:val="single" w:sz="6" w:space="0" w:color="auto"/>
              <w:bottom w:val="nil"/>
              <w:right w:val="single" w:sz="6" w:space="0" w:color="auto"/>
            </w:tcBorders>
            <w:shd w:val="clear" w:color="auto" w:fill="FFFFFF"/>
          </w:tcPr>
          <w:p w14:paraId="74C9AE61" w14:textId="77777777" w:rsidR="00BD4BB3" w:rsidRDefault="00BD4BB3" w:rsidP="00253C6B">
            <w:pPr>
              <w:shd w:val="clear" w:color="auto" w:fill="FFFFFF"/>
              <w:spacing w:line="206" w:lineRule="exact"/>
              <w:ind w:right="101" w:hanging="5"/>
            </w:pPr>
            <w:proofErr w:type="gramStart"/>
            <w:r>
              <w:rPr>
                <w:b/>
                <w:bCs/>
                <w:i/>
                <w:iCs/>
                <w:color w:val="000000"/>
                <w:spacing w:val="-2"/>
              </w:rPr>
              <w:t>Patofyziolo</w:t>
            </w:r>
            <w:r>
              <w:rPr>
                <w:b/>
                <w:bCs/>
                <w:i/>
                <w:iCs/>
                <w:color w:val="000000"/>
                <w:spacing w:val="-2"/>
              </w:rPr>
              <w:softHyphen/>
            </w:r>
            <w:r>
              <w:rPr>
                <w:b/>
                <w:bCs/>
                <w:i/>
                <w:iCs/>
                <w:color w:val="000000"/>
                <w:spacing w:val="2"/>
              </w:rPr>
              <w:t>gie - uzávěr</w:t>
            </w:r>
            <w:proofErr w:type="gramEnd"/>
          </w:p>
        </w:tc>
        <w:tc>
          <w:tcPr>
            <w:tcW w:w="1229" w:type="dxa"/>
            <w:gridSpan w:val="2"/>
            <w:vMerge w:val="restart"/>
            <w:tcBorders>
              <w:top w:val="single" w:sz="6" w:space="0" w:color="auto"/>
              <w:left w:val="single" w:sz="6" w:space="0" w:color="auto"/>
              <w:bottom w:val="nil"/>
              <w:right w:val="single" w:sz="6" w:space="0" w:color="auto"/>
            </w:tcBorders>
            <w:shd w:val="clear" w:color="auto" w:fill="FFFFFF"/>
          </w:tcPr>
          <w:p w14:paraId="7833AE81" w14:textId="77777777" w:rsidR="00BD4BB3" w:rsidRDefault="00BD4BB3" w:rsidP="00253C6B">
            <w:pPr>
              <w:shd w:val="clear" w:color="auto" w:fill="FFFFFF"/>
              <w:spacing w:line="206" w:lineRule="exact"/>
              <w:ind w:left="120" w:right="149" w:firstLine="24"/>
            </w:pPr>
            <w:r>
              <w:rPr>
                <w:b/>
                <w:bCs/>
                <w:i/>
                <w:iCs/>
                <w:color w:val="000000"/>
              </w:rPr>
              <w:t>Klinické příznaky</w:t>
            </w:r>
          </w:p>
        </w:tc>
        <w:tc>
          <w:tcPr>
            <w:tcW w:w="4963" w:type="dxa"/>
            <w:gridSpan w:val="8"/>
            <w:tcBorders>
              <w:top w:val="single" w:sz="6" w:space="0" w:color="auto"/>
              <w:left w:val="single" w:sz="6" w:space="0" w:color="auto"/>
              <w:bottom w:val="single" w:sz="6" w:space="0" w:color="auto"/>
              <w:right w:val="single" w:sz="6" w:space="0" w:color="auto"/>
            </w:tcBorders>
            <w:shd w:val="clear" w:color="auto" w:fill="FFFFFF"/>
          </w:tcPr>
          <w:p w14:paraId="71BA8106" w14:textId="77777777" w:rsidR="00BD4BB3" w:rsidRDefault="00BD4BB3" w:rsidP="00253C6B">
            <w:pPr>
              <w:shd w:val="clear" w:color="auto" w:fill="FFFFFF"/>
              <w:ind w:left="1469"/>
            </w:pPr>
            <w:r>
              <w:rPr>
                <w:b/>
                <w:bCs/>
                <w:i/>
                <w:iCs/>
                <w:color w:val="000000"/>
                <w:spacing w:val="-2"/>
              </w:rPr>
              <w:t>Ošetřovatelský proces</w:t>
            </w:r>
          </w:p>
        </w:tc>
      </w:tr>
      <w:tr w:rsidR="00BD4BB3" w14:paraId="4A6C067D" w14:textId="77777777" w:rsidTr="00A64D12">
        <w:tblPrEx>
          <w:tblCellMar>
            <w:top w:w="0" w:type="dxa"/>
            <w:bottom w:w="0" w:type="dxa"/>
          </w:tblCellMar>
        </w:tblPrEx>
        <w:trPr>
          <w:trHeight w:hRule="exact" w:val="259"/>
        </w:trPr>
        <w:tc>
          <w:tcPr>
            <w:tcW w:w="1267" w:type="dxa"/>
            <w:gridSpan w:val="2"/>
            <w:vMerge/>
            <w:tcBorders>
              <w:top w:val="nil"/>
              <w:left w:val="single" w:sz="6" w:space="0" w:color="auto"/>
              <w:bottom w:val="nil"/>
              <w:right w:val="single" w:sz="6" w:space="0" w:color="auto"/>
            </w:tcBorders>
            <w:shd w:val="clear" w:color="auto" w:fill="FFFFFF"/>
          </w:tcPr>
          <w:p w14:paraId="37CDBCD2" w14:textId="77777777" w:rsidR="00BD4BB3" w:rsidRDefault="00BD4BB3" w:rsidP="00253C6B"/>
          <w:p w14:paraId="6AD18985" w14:textId="77777777" w:rsidR="00BD4BB3" w:rsidRDefault="00BD4BB3" w:rsidP="00253C6B"/>
        </w:tc>
        <w:tc>
          <w:tcPr>
            <w:tcW w:w="1229" w:type="dxa"/>
            <w:gridSpan w:val="2"/>
            <w:vMerge/>
            <w:tcBorders>
              <w:top w:val="nil"/>
              <w:left w:val="single" w:sz="6" w:space="0" w:color="auto"/>
              <w:bottom w:val="nil"/>
              <w:right w:val="single" w:sz="6" w:space="0" w:color="auto"/>
            </w:tcBorders>
            <w:shd w:val="clear" w:color="auto" w:fill="FFFFFF"/>
          </w:tcPr>
          <w:p w14:paraId="0395AD3B" w14:textId="77777777" w:rsidR="00BD4BB3" w:rsidRDefault="00BD4BB3" w:rsidP="00253C6B"/>
          <w:p w14:paraId="202351EE" w14:textId="77777777" w:rsidR="00BD4BB3" w:rsidRDefault="00BD4BB3" w:rsidP="00253C6B"/>
        </w:tc>
        <w:tc>
          <w:tcPr>
            <w:tcW w:w="1229" w:type="dxa"/>
            <w:gridSpan w:val="2"/>
            <w:vMerge w:val="restart"/>
            <w:tcBorders>
              <w:top w:val="single" w:sz="6" w:space="0" w:color="auto"/>
              <w:left w:val="single" w:sz="6" w:space="0" w:color="auto"/>
              <w:bottom w:val="nil"/>
              <w:right w:val="single" w:sz="6" w:space="0" w:color="auto"/>
            </w:tcBorders>
            <w:shd w:val="clear" w:color="auto" w:fill="FFFFFF"/>
          </w:tcPr>
          <w:p w14:paraId="060AD25C" w14:textId="77777777" w:rsidR="00BD4BB3" w:rsidRDefault="00BD4BB3" w:rsidP="00253C6B">
            <w:pPr>
              <w:shd w:val="clear" w:color="auto" w:fill="FFFFFF"/>
              <w:spacing w:line="211" w:lineRule="exact"/>
            </w:pPr>
            <w:r>
              <w:rPr>
                <w:b/>
                <w:bCs/>
                <w:i/>
                <w:iCs/>
                <w:color w:val="000000"/>
                <w:spacing w:val="-2"/>
              </w:rPr>
              <w:t xml:space="preserve">Ošetřovatelský </w:t>
            </w:r>
            <w:r>
              <w:rPr>
                <w:b/>
                <w:bCs/>
                <w:i/>
                <w:iCs/>
                <w:color w:val="000000"/>
                <w:spacing w:val="1"/>
              </w:rPr>
              <w:t>problém</w:t>
            </w:r>
          </w:p>
        </w:tc>
        <w:tc>
          <w:tcPr>
            <w:tcW w:w="3734" w:type="dxa"/>
            <w:gridSpan w:val="6"/>
            <w:tcBorders>
              <w:top w:val="single" w:sz="6" w:space="0" w:color="auto"/>
              <w:left w:val="single" w:sz="6" w:space="0" w:color="auto"/>
              <w:bottom w:val="single" w:sz="6" w:space="0" w:color="auto"/>
              <w:right w:val="single" w:sz="6" w:space="0" w:color="auto"/>
            </w:tcBorders>
            <w:shd w:val="clear" w:color="auto" w:fill="FFFFFF"/>
          </w:tcPr>
          <w:p w14:paraId="6834BE0E" w14:textId="77777777" w:rsidR="00BD4BB3" w:rsidRDefault="00BD4BB3" w:rsidP="00253C6B">
            <w:pPr>
              <w:shd w:val="clear" w:color="auto" w:fill="FFFFFF"/>
              <w:ind w:left="931"/>
            </w:pPr>
            <w:r>
              <w:rPr>
                <w:b/>
                <w:bCs/>
                <w:i/>
                <w:iCs/>
                <w:color w:val="000000"/>
                <w:spacing w:val="-3"/>
              </w:rPr>
              <w:t>Ošetřovatelská péče</w:t>
            </w:r>
          </w:p>
        </w:tc>
      </w:tr>
      <w:tr w:rsidR="00BD4BB3" w14:paraId="4F3B4928" w14:textId="77777777" w:rsidTr="00A64D12">
        <w:tblPrEx>
          <w:tblCellMar>
            <w:top w:w="0" w:type="dxa"/>
            <w:bottom w:w="0" w:type="dxa"/>
          </w:tblCellMar>
        </w:tblPrEx>
        <w:trPr>
          <w:trHeight w:hRule="exact" w:val="259"/>
        </w:trPr>
        <w:tc>
          <w:tcPr>
            <w:tcW w:w="1267" w:type="dxa"/>
            <w:gridSpan w:val="2"/>
            <w:vMerge/>
            <w:tcBorders>
              <w:top w:val="nil"/>
              <w:left w:val="single" w:sz="6" w:space="0" w:color="auto"/>
              <w:bottom w:val="single" w:sz="6" w:space="0" w:color="auto"/>
              <w:right w:val="single" w:sz="6" w:space="0" w:color="auto"/>
            </w:tcBorders>
            <w:shd w:val="clear" w:color="auto" w:fill="FFFFFF"/>
          </w:tcPr>
          <w:p w14:paraId="2D41B65D" w14:textId="77777777" w:rsidR="00BD4BB3" w:rsidRDefault="00BD4BB3" w:rsidP="00253C6B"/>
          <w:p w14:paraId="4CFDD62A" w14:textId="77777777" w:rsidR="00BD4BB3" w:rsidRDefault="00BD4BB3" w:rsidP="00253C6B"/>
        </w:tc>
        <w:tc>
          <w:tcPr>
            <w:tcW w:w="1229" w:type="dxa"/>
            <w:gridSpan w:val="2"/>
            <w:vMerge/>
            <w:tcBorders>
              <w:top w:val="nil"/>
              <w:left w:val="single" w:sz="6" w:space="0" w:color="auto"/>
              <w:bottom w:val="single" w:sz="6" w:space="0" w:color="auto"/>
              <w:right w:val="single" w:sz="6" w:space="0" w:color="auto"/>
            </w:tcBorders>
            <w:shd w:val="clear" w:color="auto" w:fill="FFFFFF"/>
          </w:tcPr>
          <w:p w14:paraId="410DF4EE" w14:textId="77777777" w:rsidR="00BD4BB3" w:rsidRDefault="00BD4BB3" w:rsidP="00253C6B"/>
          <w:p w14:paraId="4F7A28F9" w14:textId="77777777" w:rsidR="00BD4BB3" w:rsidRDefault="00BD4BB3" w:rsidP="00253C6B"/>
        </w:tc>
        <w:tc>
          <w:tcPr>
            <w:tcW w:w="1229" w:type="dxa"/>
            <w:gridSpan w:val="2"/>
            <w:vMerge/>
            <w:tcBorders>
              <w:top w:val="nil"/>
              <w:left w:val="single" w:sz="6" w:space="0" w:color="auto"/>
              <w:bottom w:val="single" w:sz="6" w:space="0" w:color="auto"/>
              <w:right w:val="single" w:sz="6" w:space="0" w:color="auto"/>
            </w:tcBorders>
            <w:shd w:val="clear" w:color="auto" w:fill="FFFFFF"/>
          </w:tcPr>
          <w:p w14:paraId="1C82C27C" w14:textId="77777777" w:rsidR="00BD4BB3" w:rsidRDefault="00BD4BB3" w:rsidP="00253C6B"/>
          <w:p w14:paraId="5F6BC358" w14:textId="77777777" w:rsidR="00BD4BB3" w:rsidRDefault="00BD4BB3" w:rsidP="00253C6B"/>
        </w:tc>
        <w:tc>
          <w:tcPr>
            <w:tcW w:w="1238" w:type="dxa"/>
            <w:gridSpan w:val="2"/>
            <w:tcBorders>
              <w:top w:val="single" w:sz="6" w:space="0" w:color="auto"/>
              <w:left w:val="single" w:sz="6" w:space="0" w:color="auto"/>
              <w:bottom w:val="single" w:sz="6" w:space="0" w:color="auto"/>
              <w:right w:val="single" w:sz="6" w:space="0" w:color="auto"/>
            </w:tcBorders>
            <w:shd w:val="clear" w:color="auto" w:fill="FFFFFF"/>
          </w:tcPr>
          <w:p w14:paraId="4431FEEE" w14:textId="77777777" w:rsidR="00BD4BB3" w:rsidRDefault="00BD4BB3" w:rsidP="00253C6B">
            <w:pPr>
              <w:shd w:val="clear" w:color="auto" w:fill="FFFFFF"/>
              <w:ind w:left="403"/>
            </w:pPr>
            <w:r>
              <w:rPr>
                <w:i/>
                <w:iCs/>
                <w:color w:val="000000"/>
                <w:sz w:val="18"/>
                <w:szCs w:val="18"/>
              </w:rPr>
              <w:t>cil</w:t>
            </w:r>
          </w:p>
        </w:tc>
        <w:tc>
          <w:tcPr>
            <w:tcW w:w="1229" w:type="dxa"/>
            <w:gridSpan w:val="2"/>
            <w:tcBorders>
              <w:top w:val="single" w:sz="6" w:space="0" w:color="auto"/>
              <w:left w:val="single" w:sz="6" w:space="0" w:color="auto"/>
              <w:bottom w:val="single" w:sz="6" w:space="0" w:color="auto"/>
              <w:right w:val="single" w:sz="6" w:space="0" w:color="auto"/>
            </w:tcBorders>
            <w:shd w:val="clear" w:color="auto" w:fill="FFFFFF"/>
          </w:tcPr>
          <w:p w14:paraId="4D0DC2E2" w14:textId="77777777" w:rsidR="00BD4BB3" w:rsidRDefault="00BD4BB3" w:rsidP="00253C6B">
            <w:pPr>
              <w:shd w:val="clear" w:color="auto" w:fill="FFFFFF"/>
              <w:ind w:left="302"/>
            </w:pPr>
            <w:r>
              <w:rPr>
                <w:b/>
                <w:bCs/>
                <w:i/>
                <w:iCs/>
                <w:color w:val="000000"/>
                <w:spacing w:val="7"/>
                <w:sz w:val="18"/>
                <w:szCs w:val="18"/>
              </w:rPr>
              <w:t>plán</w:t>
            </w: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cPr>
          <w:p w14:paraId="23FA2A73" w14:textId="77777777" w:rsidR="00BD4BB3" w:rsidRDefault="00BD4BB3" w:rsidP="00253C6B">
            <w:pPr>
              <w:shd w:val="clear" w:color="auto" w:fill="FFFFFF"/>
              <w:ind w:left="19"/>
            </w:pPr>
            <w:r>
              <w:rPr>
                <w:b/>
                <w:bCs/>
                <w:i/>
                <w:iCs/>
                <w:color w:val="000000"/>
              </w:rPr>
              <w:t>nemocniční</w:t>
            </w:r>
          </w:p>
        </w:tc>
      </w:tr>
      <w:tr w:rsidR="00BD4BB3" w14:paraId="3006C136" w14:textId="77777777" w:rsidTr="00A64D12">
        <w:tblPrEx>
          <w:tblCellMar>
            <w:top w:w="0" w:type="dxa"/>
            <w:bottom w:w="0" w:type="dxa"/>
          </w:tblCellMar>
        </w:tblPrEx>
        <w:trPr>
          <w:trHeight w:hRule="exact" w:val="1152"/>
        </w:trPr>
        <w:tc>
          <w:tcPr>
            <w:tcW w:w="1267" w:type="dxa"/>
            <w:gridSpan w:val="2"/>
            <w:tcBorders>
              <w:top w:val="single" w:sz="6" w:space="0" w:color="auto"/>
              <w:left w:val="single" w:sz="6" w:space="0" w:color="auto"/>
              <w:bottom w:val="single" w:sz="6" w:space="0" w:color="auto"/>
              <w:right w:val="single" w:sz="6" w:space="0" w:color="auto"/>
            </w:tcBorders>
            <w:shd w:val="clear" w:color="auto" w:fill="FFFFFF"/>
          </w:tcPr>
          <w:p w14:paraId="30725308" w14:textId="77777777" w:rsidR="00BD4BB3" w:rsidRDefault="00BD4BB3" w:rsidP="00253C6B">
            <w:pPr>
              <w:shd w:val="clear" w:color="auto" w:fill="FFFFFF"/>
              <w:spacing w:line="211" w:lineRule="exact"/>
              <w:ind w:right="302" w:firstLine="5"/>
            </w:pPr>
            <w:r>
              <w:rPr>
                <w:color w:val="000000"/>
                <w:spacing w:val="-3"/>
              </w:rPr>
              <w:t>d) kardio-</w:t>
            </w:r>
            <w:r>
              <w:rPr>
                <w:color w:val="000000"/>
                <w:spacing w:val="-2"/>
              </w:rPr>
              <w:t>genní šok</w:t>
            </w:r>
          </w:p>
        </w:tc>
        <w:tc>
          <w:tcPr>
            <w:tcW w:w="1229" w:type="dxa"/>
            <w:gridSpan w:val="2"/>
            <w:tcBorders>
              <w:top w:val="single" w:sz="6" w:space="0" w:color="auto"/>
              <w:left w:val="single" w:sz="6" w:space="0" w:color="auto"/>
              <w:bottom w:val="single" w:sz="6" w:space="0" w:color="auto"/>
              <w:right w:val="single" w:sz="6" w:space="0" w:color="auto"/>
            </w:tcBorders>
            <w:shd w:val="clear" w:color="auto" w:fill="FFFFFF"/>
          </w:tcPr>
          <w:p w14:paraId="2CE82908" w14:textId="77777777" w:rsidR="00BD4BB3" w:rsidRDefault="00BD4BB3" w:rsidP="00253C6B">
            <w:pPr>
              <w:shd w:val="clear" w:color="auto" w:fill="FFFFFF"/>
              <w:spacing w:line="206" w:lineRule="exact"/>
              <w:ind w:firstLine="19"/>
            </w:pPr>
            <w:r>
              <w:rPr>
                <w:color w:val="000000"/>
                <w:spacing w:val="10"/>
                <w:sz w:val="24"/>
                <w:szCs w:val="24"/>
              </w:rPr>
              <w:t xml:space="preserve">l.lTK, tTF </w:t>
            </w:r>
            <w:r>
              <w:rPr>
                <w:color w:val="000000"/>
                <w:spacing w:val="-2"/>
              </w:rPr>
              <w:t xml:space="preserve">až fibrilace, </w:t>
            </w:r>
            <w:r>
              <w:rPr>
                <w:color w:val="000000"/>
                <w:spacing w:val="-1"/>
              </w:rPr>
              <w:t xml:space="preserve">oligurie až </w:t>
            </w:r>
            <w:r>
              <w:rPr>
                <w:color w:val="000000"/>
                <w:spacing w:val="-2"/>
              </w:rPr>
              <w:t xml:space="preserve">anurie </w:t>
            </w:r>
            <w:r>
              <w:rPr>
                <w:color w:val="000000"/>
                <w:spacing w:val="-1"/>
              </w:rPr>
              <w:t>2. náhlá smrt</w:t>
            </w:r>
          </w:p>
        </w:tc>
        <w:tc>
          <w:tcPr>
            <w:tcW w:w="1229" w:type="dxa"/>
            <w:gridSpan w:val="2"/>
            <w:tcBorders>
              <w:top w:val="single" w:sz="6" w:space="0" w:color="auto"/>
              <w:left w:val="single" w:sz="6" w:space="0" w:color="auto"/>
              <w:bottom w:val="single" w:sz="6" w:space="0" w:color="auto"/>
              <w:right w:val="single" w:sz="6" w:space="0" w:color="auto"/>
            </w:tcBorders>
            <w:shd w:val="clear" w:color="auto" w:fill="FFFFFF"/>
          </w:tcPr>
          <w:p w14:paraId="617AEA8D" w14:textId="77777777" w:rsidR="00BD4BB3" w:rsidRDefault="00BD4BB3" w:rsidP="00253C6B">
            <w:pPr>
              <w:shd w:val="clear" w:color="auto" w:fill="FFFFFF"/>
              <w:spacing w:line="211" w:lineRule="exact"/>
              <w:ind w:right="192"/>
            </w:pPr>
            <w:r>
              <w:rPr>
                <w:color w:val="000000"/>
              </w:rPr>
              <w:t xml:space="preserve">nebezpečí </w:t>
            </w:r>
            <w:r>
              <w:rPr>
                <w:color w:val="000000"/>
                <w:spacing w:val="-2"/>
              </w:rPr>
              <w:t>náhlé smrti</w:t>
            </w:r>
          </w:p>
        </w:tc>
        <w:tc>
          <w:tcPr>
            <w:tcW w:w="1238" w:type="dxa"/>
            <w:gridSpan w:val="2"/>
            <w:tcBorders>
              <w:top w:val="single" w:sz="6" w:space="0" w:color="auto"/>
              <w:left w:val="single" w:sz="6" w:space="0" w:color="auto"/>
              <w:bottom w:val="single" w:sz="6" w:space="0" w:color="auto"/>
              <w:right w:val="single" w:sz="6" w:space="0" w:color="auto"/>
            </w:tcBorders>
            <w:shd w:val="clear" w:color="auto" w:fill="FFFFFF"/>
          </w:tcPr>
          <w:p w14:paraId="43850A79" w14:textId="77777777" w:rsidR="00BD4BB3" w:rsidRDefault="00BD4BB3" w:rsidP="00253C6B">
            <w:pPr>
              <w:shd w:val="clear" w:color="auto" w:fill="FFFFFF"/>
              <w:spacing w:line="211" w:lineRule="exact"/>
              <w:ind w:right="24"/>
            </w:pPr>
            <w:r>
              <w:rPr>
                <w:color w:val="000000"/>
                <w:spacing w:val="-2"/>
              </w:rPr>
              <w:t>udržení vitál</w:t>
            </w:r>
            <w:r>
              <w:rPr>
                <w:color w:val="000000"/>
                <w:spacing w:val="-2"/>
              </w:rPr>
              <w:softHyphen/>
            </w:r>
            <w:r>
              <w:rPr>
                <w:color w:val="000000"/>
              </w:rPr>
              <w:t>ních funkcí</w:t>
            </w:r>
          </w:p>
        </w:tc>
        <w:tc>
          <w:tcPr>
            <w:tcW w:w="1229" w:type="dxa"/>
            <w:gridSpan w:val="2"/>
            <w:tcBorders>
              <w:top w:val="single" w:sz="6" w:space="0" w:color="auto"/>
              <w:left w:val="single" w:sz="6" w:space="0" w:color="auto"/>
              <w:bottom w:val="single" w:sz="6" w:space="0" w:color="auto"/>
              <w:right w:val="single" w:sz="6" w:space="0" w:color="auto"/>
            </w:tcBorders>
            <w:shd w:val="clear" w:color="auto" w:fill="FFFFFF"/>
          </w:tcPr>
          <w:p w14:paraId="61EFA955" w14:textId="77777777" w:rsidR="00BD4BB3" w:rsidRDefault="00BD4BB3" w:rsidP="00253C6B">
            <w:pPr>
              <w:shd w:val="clear" w:color="auto" w:fill="FFFFFF"/>
              <w:spacing w:line="211" w:lineRule="exact"/>
              <w:ind w:right="283"/>
            </w:pPr>
            <w:r>
              <w:rPr>
                <w:color w:val="000000"/>
                <w:spacing w:val="-2"/>
              </w:rPr>
              <w:t xml:space="preserve">intenzivní </w:t>
            </w:r>
            <w:r>
              <w:rPr>
                <w:color w:val="000000"/>
              </w:rPr>
              <w:t>péče</w:t>
            </w: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cPr>
          <w:p w14:paraId="424018DD" w14:textId="77777777" w:rsidR="00BD4BB3" w:rsidRDefault="00BD4BB3" w:rsidP="00253C6B">
            <w:pPr>
              <w:shd w:val="clear" w:color="auto" w:fill="FFFFFF"/>
            </w:pPr>
            <w:r>
              <w:rPr>
                <w:color w:val="000000"/>
                <w:spacing w:val="-3"/>
              </w:rPr>
              <w:t>JIP, ARO</w:t>
            </w:r>
          </w:p>
        </w:tc>
      </w:tr>
    </w:tbl>
    <w:p w14:paraId="1A947553" w14:textId="77777777" w:rsidR="000B2F17" w:rsidRDefault="000B2F17" w:rsidP="00BD4BB3">
      <w:pPr>
        <w:shd w:val="clear" w:color="auto" w:fill="FFFFFF"/>
        <w:spacing w:before="499" w:line="360" w:lineRule="exact"/>
        <w:ind w:left="816" w:hanging="802"/>
        <w:rPr>
          <w:b/>
          <w:bCs/>
          <w:color w:val="000000"/>
          <w:spacing w:val="-3"/>
          <w:sz w:val="32"/>
          <w:szCs w:val="32"/>
        </w:rPr>
      </w:pPr>
    </w:p>
    <w:p w14:paraId="0E2EEFD0" w14:textId="0E2773DC" w:rsidR="00BD4BB3" w:rsidRDefault="00BD4BB3" w:rsidP="00BD4BB3">
      <w:pPr>
        <w:shd w:val="clear" w:color="auto" w:fill="FFFFFF"/>
        <w:spacing w:before="499" w:line="360" w:lineRule="exact"/>
        <w:ind w:left="816" w:hanging="802"/>
      </w:pPr>
      <w:r>
        <w:rPr>
          <w:b/>
          <w:bCs/>
          <w:color w:val="000000"/>
          <w:spacing w:val="-3"/>
          <w:sz w:val="32"/>
          <w:szCs w:val="32"/>
        </w:rPr>
        <w:t xml:space="preserve">3.10   </w:t>
      </w:r>
      <w:r w:rsidR="00A64D12">
        <w:rPr>
          <w:b/>
          <w:bCs/>
          <w:color w:val="000000"/>
          <w:spacing w:val="-3"/>
          <w:sz w:val="32"/>
          <w:szCs w:val="32"/>
        </w:rPr>
        <w:t>I</w:t>
      </w:r>
      <w:r>
        <w:rPr>
          <w:b/>
          <w:bCs/>
          <w:color w:val="000000"/>
          <w:spacing w:val="-3"/>
          <w:sz w:val="32"/>
          <w:szCs w:val="32"/>
        </w:rPr>
        <w:t>schemick</w:t>
      </w:r>
      <w:r w:rsidR="00A64D12">
        <w:rPr>
          <w:b/>
          <w:bCs/>
          <w:color w:val="000000"/>
          <w:spacing w:val="-3"/>
          <w:sz w:val="32"/>
          <w:szCs w:val="32"/>
        </w:rPr>
        <w:t>á</w:t>
      </w:r>
      <w:r>
        <w:rPr>
          <w:b/>
          <w:bCs/>
          <w:color w:val="000000"/>
          <w:spacing w:val="-3"/>
          <w:sz w:val="32"/>
          <w:szCs w:val="32"/>
        </w:rPr>
        <w:t xml:space="preserve"> </w:t>
      </w:r>
      <w:r>
        <w:rPr>
          <w:b/>
          <w:bCs/>
          <w:color w:val="000000"/>
          <w:spacing w:val="-1"/>
          <w:sz w:val="32"/>
          <w:szCs w:val="32"/>
        </w:rPr>
        <w:t>chorob</w:t>
      </w:r>
      <w:r w:rsidR="00A64D12">
        <w:rPr>
          <w:b/>
          <w:bCs/>
          <w:color w:val="000000"/>
          <w:spacing w:val="-1"/>
          <w:sz w:val="32"/>
          <w:szCs w:val="32"/>
        </w:rPr>
        <w:t>a</w:t>
      </w:r>
      <w:r>
        <w:rPr>
          <w:b/>
          <w:bCs/>
          <w:color w:val="000000"/>
          <w:spacing w:val="-1"/>
          <w:sz w:val="32"/>
          <w:szCs w:val="32"/>
        </w:rPr>
        <w:t xml:space="preserve"> dolních končetin</w:t>
      </w:r>
    </w:p>
    <w:p w14:paraId="39B2C512" w14:textId="77777777" w:rsidR="00BD4BB3" w:rsidRDefault="00BD4BB3" w:rsidP="00BD4BB3">
      <w:pPr>
        <w:shd w:val="clear" w:color="auto" w:fill="FFFFFF"/>
        <w:spacing w:before="197"/>
        <w:ind w:left="14"/>
      </w:pPr>
      <w:r>
        <w:rPr>
          <w:b/>
          <w:bCs/>
          <w:color w:val="000000"/>
          <w:spacing w:val="-7"/>
          <w:sz w:val="24"/>
          <w:szCs w:val="24"/>
        </w:rPr>
        <w:t>Definice</w:t>
      </w:r>
    </w:p>
    <w:p w14:paraId="1A3F1A75" w14:textId="77777777" w:rsidR="00BD4BB3" w:rsidRDefault="00BD4BB3" w:rsidP="00BD4BB3">
      <w:pPr>
        <w:shd w:val="clear" w:color="auto" w:fill="FFFFFF"/>
        <w:spacing w:before="43" w:line="250" w:lineRule="exact"/>
        <w:ind w:left="14"/>
      </w:pPr>
      <w:r>
        <w:rPr>
          <w:color w:val="000000"/>
          <w:spacing w:val="-3"/>
          <w:sz w:val="22"/>
          <w:szCs w:val="22"/>
        </w:rPr>
        <w:t xml:space="preserve">Ischemická choroba dolních končetin je nedokrvení dolních končetin různého původu, </w:t>
      </w:r>
      <w:r>
        <w:rPr>
          <w:color w:val="000000"/>
          <w:spacing w:val="-1"/>
          <w:sz w:val="22"/>
          <w:szCs w:val="22"/>
        </w:rPr>
        <w:t>nejčastěji aterosklerotického.</w:t>
      </w:r>
    </w:p>
    <w:p w14:paraId="01E6C8F5" w14:textId="77777777" w:rsidR="00BD4BB3" w:rsidRDefault="00BD4BB3" w:rsidP="00BD4BB3">
      <w:pPr>
        <w:shd w:val="clear" w:color="auto" w:fill="FFFFFF"/>
        <w:spacing w:before="106"/>
        <w:ind w:left="24"/>
      </w:pPr>
      <w:r>
        <w:rPr>
          <w:b/>
          <w:bCs/>
          <w:i/>
          <w:iCs/>
          <w:color w:val="000000"/>
          <w:spacing w:val="-1"/>
        </w:rPr>
        <w:t xml:space="preserve">Víte, </w:t>
      </w:r>
      <w:r>
        <w:rPr>
          <w:i/>
          <w:iCs/>
          <w:color w:val="000000"/>
          <w:spacing w:val="-1"/>
        </w:rPr>
        <w:t xml:space="preserve">že krev teče tepnou rychlostí </w:t>
      </w:r>
      <w:smartTag w:uri="urn:schemas-microsoft-com:office:smarttags" w:element="metricconverter">
        <w:smartTagPr>
          <w:attr w:name="ProductID" w:val="40 km/hod"/>
        </w:smartTagPr>
        <w:r>
          <w:rPr>
            <w:i/>
            <w:iCs/>
            <w:color w:val="000000"/>
            <w:spacing w:val="-1"/>
          </w:rPr>
          <w:t>40 km/hod</w:t>
        </w:r>
      </w:smartTag>
      <w:r>
        <w:rPr>
          <w:i/>
          <w:iCs/>
          <w:color w:val="000000"/>
          <w:spacing w:val="-1"/>
        </w:rPr>
        <w:t>?</w:t>
      </w:r>
    </w:p>
    <w:p w14:paraId="0DB8194D" w14:textId="4C659FAF" w:rsidR="00BD4BB3" w:rsidRDefault="00BD4BB3" w:rsidP="00BD4BB3">
      <w:pPr>
        <w:shd w:val="clear" w:color="auto" w:fill="FFFFFF"/>
        <w:spacing w:before="475" w:line="197" w:lineRule="exact"/>
        <w:ind w:left="178"/>
      </w:pPr>
      <w:r>
        <w:rPr>
          <w:rFonts w:ascii="Arial" w:hAnsi="Arial" w:cs="Arial"/>
          <w:b/>
          <w:bCs/>
          <w:i/>
          <w:iCs/>
          <w:color w:val="000000"/>
          <w:spacing w:val="-2"/>
          <w:sz w:val="18"/>
          <w:szCs w:val="18"/>
        </w:rPr>
        <w:t>Kazuistika</w:t>
      </w:r>
    </w:p>
    <w:p w14:paraId="6AAF5E96" w14:textId="77777777" w:rsidR="00BD4BB3" w:rsidRDefault="00BD4BB3" w:rsidP="00BD4BB3">
      <w:pPr>
        <w:shd w:val="clear" w:color="auto" w:fill="FFFFFF"/>
        <w:spacing w:before="5" w:line="197" w:lineRule="exact"/>
        <w:ind w:left="163" w:right="163"/>
        <w:jc w:val="both"/>
      </w:pPr>
      <w:r>
        <w:rPr>
          <w:rFonts w:ascii="Arial" w:hAnsi="Arial" w:cs="Arial"/>
          <w:color w:val="000000"/>
          <w:spacing w:val="-1"/>
          <w:sz w:val="18"/>
          <w:szCs w:val="18"/>
        </w:rPr>
        <w:t>Na intern</w:t>
      </w:r>
      <w:r>
        <w:rPr>
          <w:rFonts w:ascii="Arial" w:hAnsi="Arial"/>
          <w:color w:val="000000"/>
          <w:spacing w:val="-1"/>
          <w:sz w:val="18"/>
          <w:szCs w:val="18"/>
        </w:rPr>
        <w:t>í</w:t>
      </w:r>
      <w:r>
        <w:rPr>
          <w:rFonts w:ascii="Arial" w:hAnsi="Arial" w:cs="Arial"/>
          <w:color w:val="000000"/>
          <w:spacing w:val="-1"/>
          <w:sz w:val="18"/>
          <w:szCs w:val="18"/>
        </w:rPr>
        <w:t>m odd</w:t>
      </w:r>
      <w:r>
        <w:rPr>
          <w:rFonts w:ascii="Arial" w:hAnsi="Arial"/>
          <w:color w:val="000000"/>
          <w:spacing w:val="-1"/>
          <w:sz w:val="18"/>
          <w:szCs w:val="18"/>
        </w:rPr>
        <w:t>ě</w:t>
      </w:r>
      <w:r>
        <w:rPr>
          <w:rFonts w:ascii="Arial" w:hAnsi="Arial" w:cs="Arial"/>
          <w:color w:val="000000"/>
          <w:spacing w:val="-1"/>
          <w:sz w:val="18"/>
          <w:szCs w:val="18"/>
        </w:rPr>
        <w:t>len</w:t>
      </w:r>
      <w:r>
        <w:rPr>
          <w:rFonts w:ascii="Arial" w:hAnsi="Arial"/>
          <w:color w:val="000000"/>
          <w:spacing w:val="-1"/>
          <w:sz w:val="18"/>
          <w:szCs w:val="18"/>
        </w:rPr>
        <w:t>í</w:t>
      </w:r>
      <w:r>
        <w:rPr>
          <w:rFonts w:ascii="Arial" w:hAnsi="Arial" w:cs="Arial"/>
          <w:color w:val="000000"/>
          <w:spacing w:val="-1"/>
          <w:sz w:val="18"/>
          <w:szCs w:val="18"/>
        </w:rPr>
        <w:t xml:space="preserve"> je hospitalizov</w:t>
      </w:r>
      <w:r>
        <w:rPr>
          <w:rFonts w:ascii="Arial" w:hAnsi="Arial"/>
          <w:color w:val="000000"/>
          <w:spacing w:val="-1"/>
          <w:sz w:val="18"/>
          <w:szCs w:val="18"/>
        </w:rPr>
        <w:t>á</w:t>
      </w:r>
      <w:r>
        <w:rPr>
          <w:rFonts w:ascii="Arial" w:hAnsi="Arial" w:cs="Arial"/>
          <w:color w:val="000000"/>
          <w:spacing w:val="-1"/>
          <w:sz w:val="18"/>
          <w:szCs w:val="18"/>
        </w:rPr>
        <w:t>n nemocn</w:t>
      </w:r>
      <w:r>
        <w:rPr>
          <w:rFonts w:ascii="Arial" w:hAnsi="Arial"/>
          <w:color w:val="000000"/>
          <w:spacing w:val="-1"/>
          <w:sz w:val="18"/>
          <w:szCs w:val="18"/>
        </w:rPr>
        <w:t>ý</w:t>
      </w:r>
      <w:r>
        <w:rPr>
          <w:rFonts w:ascii="Arial" w:hAnsi="Arial" w:cs="Arial"/>
          <w:color w:val="000000"/>
          <w:spacing w:val="-1"/>
          <w:sz w:val="18"/>
          <w:szCs w:val="18"/>
        </w:rPr>
        <w:t>, 56 let, s poruchou tepenn</w:t>
      </w:r>
      <w:r>
        <w:rPr>
          <w:rFonts w:ascii="Arial" w:hAnsi="Arial"/>
          <w:color w:val="000000"/>
          <w:spacing w:val="-1"/>
          <w:sz w:val="18"/>
          <w:szCs w:val="18"/>
        </w:rPr>
        <w:t>é</w:t>
      </w:r>
      <w:r>
        <w:rPr>
          <w:rFonts w:ascii="Arial" w:hAnsi="Arial" w:cs="Arial"/>
          <w:color w:val="000000"/>
          <w:spacing w:val="-1"/>
          <w:sz w:val="18"/>
          <w:szCs w:val="18"/>
        </w:rPr>
        <w:t>ho prokrven</w:t>
      </w:r>
      <w:r>
        <w:rPr>
          <w:rFonts w:ascii="Arial" w:hAnsi="Arial"/>
          <w:color w:val="000000"/>
          <w:spacing w:val="-1"/>
          <w:sz w:val="18"/>
          <w:szCs w:val="18"/>
        </w:rPr>
        <w:t xml:space="preserve">í </w:t>
      </w:r>
      <w:r>
        <w:rPr>
          <w:rFonts w:ascii="Arial" w:hAnsi="Arial" w:cs="Arial"/>
          <w:color w:val="000000"/>
          <w:spacing w:val="-3"/>
          <w:sz w:val="18"/>
          <w:szCs w:val="18"/>
        </w:rPr>
        <w:t>DK. Je dlouholet</w:t>
      </w:r>
      <w:r>
        <w:rPr>
          <w:rFonts w:ascii="Arial" w:hAnsi="Arial"/>
          <w:color w:val="000000"/>
          <w:spacing w:val="-3"/>
          <w:sz w:val="18"/>
          <w:szCs w:val="18"/>
        </w:rPr>
        <w:t>ý</w:t>
      </w:r>
      <w:r>
        <w:rPr>
          <w:rFonts w:ascii="Arial" w:hAnsi="Arial" w:cs="Arial"/>
          <w:color w:val="000000"/>
          <w:spacing w:val="-3"/>
          <w:sz w:val="18"/>
          <w:szCs w:val="18"/>
        </w:rPr>
        <w:t xml:space="preserve"> diabetik, l</w:t>
      </w:r>
      <w:r>
        <w:rPr>
          <w:rFonts w:ascii="Arial" w:hAnsi="Arial"/>
          <w:color w:val="000000"/>
          <w:spacing w:val="-3"/>
          <w:sz w:val="18"/>
          <w:szCs w:val="18"/>
        </w:rPr>
        <w:t>éč</w:t>
      </w:r>
      <w:r>
        <w:rPr>
          <w:rFonts w:ascii="Arial" w:hAnsi="Arial" w:cs="Arial"/>
          <w:color w:val="000000"/>
          <w:spacing w:val="-3"/>
          <w:sz w:val="18"/>
          <w:szCs w:val="18"/>
        </w:rPr>
        <w:t>en</w:t>
      </w:r>
      <w:r>
        <w:rPr>
          <w:rFonts w:ascii="Arial" w:hAnsi="Arial"/>
          <w:color w:val="000000"/>
          <w:spacing w:val="-3"/>
          <w:sz w:val="18"/>
          <w:szCs w:val="18"/>
        </w:rPr>
        <w:t>ý</w:t>
      </w:r>
      <w:r>
        <w:rPr>
          <w:rFonts w:ascii="Arial" w:hAnsi="Arial" w:cs="Arial"/>
          <w:color w:val="000000"/>
          <w:spacing w:val="-3"/>
          <w:sz w:val="18"/>
          <w:szCs w:val="18"/>
        </w:rPr>
        <w:t xml:space="preserve"> inzul</w:t>
      </w:r>
      <w:r>
        <w:rPr>
          <w:rFonts w:ascii="Arial" w:hAnsi="Arial"/>
          <w:color w:val="000000"/>
          <w:spacing w:val="-3"/>
          <w:sz w:val="18"/>
          <w:szCs w:val="18"/>
        </w:rPr>
        <w:t>í</w:t>
      </w:r>
      <w:r>
        <w:rPr>
          <w:rFonts w:ascii="Arial" w:hAnsi="Arial" w:cs="Arial"/>
          <w:color w:val="000000"/>
          <w:spacing w:val="-3"/>
          <w:sz w:val="18"/>
          <w:szCs w:val="18"/>
        </w:rPr>
        <w:t>nem. P</w:t>
      </w:r>
      <w:r>
        <w:rPr>
          <w:rFonts w:ascii="Arial" w:hAnsi="Arial"/>
          <w:color w:val="000000"/>
          <w:spacing w:val="-3"/>
          <w:sz w:val="18"/>
          <w:szCs w:val="18"/>
        </w:rPr>
        <w:t>ř</w:t>
      </w:r>
      <w:r>
        <w:rPr>
          <w:rFonts w:ascii="Arial" w:hAnsi="Arial" w:cs="Arial"/>
          <w:color w:val="000000"/>
          <w:spacing w:val="-3"/>
          <w:sz w:val="18"/>
          <w:szCs w:val="18"/>
        </w:rPr>
        <w:t>ed m</w:t>
      </w:r>
      <w:r>
        <w:rPr>
          <w:rFonts w:ascii="Arial" w:hAnsi="Arial"/>
          <w:color w:val="000000"/>
          <w:spacing w:val="-3"/>
          <w:sz w:val="18"/>
          <w:szCs w:val="18"/>
        </w:rPr>
        <w:t>ě</w:t>
      </w:r>
      <w:r>
        <w:rPr>
          <w:rFonts w:ascii="Arial" w:hAnsi="Arial" w:cs="Arial"/>
          <w:color w:val="000000"/>
          <w:spacing w:val="-3"/>
          <w:sz w:val="18"/>
          <w:szCs w:val="18"/>
        </w:rPr>
        <w:t>s</w:t>
      </w:r>
      <w:r>
        <w:rPr>
          <w:rFonts w:ascii="Arial" w:hAnsi="Arial"/>
          <w:color w:val="000000"/>
          <w:spacing w:val="-3"/>
          <w:sz w:val="18"/>
          <w:szCs w:val="18"/>
        </w:rPr>
        <w:t>í</w:t>
      </w:r>
      <w:r>
        <w:rPr>
          <w:rFonts w:ascii="Arial" w:hAnsi="Arial" w:cs="Arial"/>
          <w:color w:val="000000"/>
          <w:spacing w:val="-3"/>
          <w:sz w:val="18"/>
          <w:szCs w:val="18"/>
        </w:rPr>
        <w:t>cem si za</w:t>
      </w:r>
      <w:r>
        <w:rPr>
          <w:rFonts w:ascii="Arial" w:hAnsi="Arial"/>
          <w:color w:val="000000"/>
          <w:spacing w:val="-3"/>
          <w:sz w:val="18"/>
          <w:szCs w:val="18"/>
        </w:rPr>
        <w:t>č</w:t>
      </w:r>
      <w:r>
        <w:rPr>
          <w:rFonts w:ascii="Arial" w:hAnsi="Arial" w:cs="Arial"/>
          <w:color w:val="000000"/>
          <w:spacing w:val="-3"/>
          <w:sz w:val="18"/>
          <w:szCs w:val="18"/>
        </w:rPr>
        <w:t>al zt</w:t>
      </w:r>
      <w:r>
        <w:rPr>
          <w:rFonts w:ascii="Arial" w:hAnsi="Arial"/>
          <w:color w:val="000000"/>
          <w:spacing w:val="-3"/>
          <w:sz w:val="18"/>
          <w:szCs w:val="18"/>
        </w:rPr>
        <w:t>ěž</w:t>
      </w:r>
      <w:r>
        <w:rPr>
          <w:rFonts w:ascii="Arial" w:hAnsi="Arial" w:cs="Arial"/>
          <w:color w:val="000000"/>
          <w:spacing w:val="-3"/>
          <w:sz w:val="18"/>
          <w:szCs w:val="18"/>
        </w:rPr>
        <w:t xml:space="preserve">ovat na bolesti DK </w:t>
      </w:r>
      <w:r>
        <w:rPr>
          <w:rFonts w:ascii="Arial" w:hAnsi="Arial" w:cs="Arial"/>
          <w:color w:val="000000"/>
          <w:sz w:val="18"/>
          <w:szCs w:val="18"/>
        </w:rPr>
        <w:t>p</w:t>
      </w:r>
      <w:r>
        <w:rPr>
          <w:rFonts w:ascii="Arial" w:hAnsi="Arial"/>
          <w:color w:val="000000"/>
          <w:sz w:val="18"/>
          <w:szCs w:val="18"/>
        </w:rPr>
        <w:t>ř</w:t>
      </w:r>
      <w:r>
        <w:rPr>
          <w:rFonts w:ascii="Arial" w:hAnsi="Arial" w:cs="Arial"/>
          <w:color w:val="000000"/>
          <w:sz w:val="18"/>
          <w:szCs w:val="18"/>
        </w:rPr>
        <w:t>i ch</w:t>
      </w:r>
      <w:r>
        <w:rPr>
          <w:rFonts w:ascii="Arial" w:hAnsi="Arial"/>
          <w:color w:val="000000"/>
          <w:sz w:val="18"/>
          <w:szCs w:val="18"/>
        </w:rPr>
        <w:t>ů</w:t>
      </w:r>
      <w:r>
        <w:rPr>
          <w:rFonts w:ascii="Arial" w:hAnsi="Arial" w:cs="Arial"/>
          <w:color w:val="000000"/>
          <w:sz w:val="18"/>
          <w:szCs w:val="18"/>
        </w:rPr>
        <w:t>zi. Pro bolest se musel zastavit, bolest po chv</w:t>
      </w:r>
      <w:r>
        <w:rPr>
          <w:rFonts w:ascii="Arial" w:hAnsi="Arial"/>
          <w:color w:val="000000"/>
          <w:sz w:val="18"/>
          <w:szCs w:val="18"/>
        </w:rPr>
        <w:t>í</w:t>
      </w:r>
      <w:r>
        <w:rPr>
          <w:rFonts w:ascii="Arial" w:hAnsi="Arial" w:cs="Arial"/>
          <w:color w:val="000000"/>
          <w:sz w:val="18"/>
          <w:szCs w:val="18"/>
        </w:rPr>
        <w:t>li odezn</w:t>
      </w:r>
      <w:r>
        <w:rPr>
          <w:rFonts w:ascii="Arial" w:hAnsi="Arial"/>
          <w:color w:val="000000"/>
          <w:sz w:val="18"/>
          <w:szCs w:val="18"/>
        </w:rPr>
        <w:t>ě</w:t>
      </w:r>
      <w:r>
        <w:rPr>
          <w:rFonts w:ascii="Arial" w:hAnsi="Arial" w:cs="Arial"/>
          <w:color w:val="000000"/>
          <w:sz w:val="18"/>
          <w:szCs w:val="18"/>
        </w:rPr>
        <w:t>la a on pokra</w:t>
      </w:r>
      <w:r>
        <w:rPr>
          <w:rFonts w:ascii="Arial" w:hAnsi="Arial"/>
          <w:color w:val="000000"/>
          <w:sz w:val="18"/>
          <w:szCs w:val="18"/>
        </w:rPr>
        <w:t>č</w:t>
      </w:r>
      <w:r>
        <w:rPr>
          <w:rFonts w:ascii="Arial" w:hAnsi="Arial" w:cs="Arial"/>
          <w:color w:val="000000"/>
          <w:sz w:val="18"/>
          <w:szCs w:val="18"/>
        </w:rPr>
        <w:t>oval v ch</w:t>
      </w:r>
      <w:r>
        <w:rPr>
          <w:rFonts w:ascii="Arial" w:hAnsi="Arial"/>
          <w:color w:val="000000"/>
          <w:sz w:val="18"/>
          <w:szCs w:val="18"/>
        </w:rPr>
        <w:t>ů</w:t>
      </w:r>
      <w:r>
        <w:rPr>
          <w:rFonts w:ascii="Arial" w:hAnsi="Arial" w:cs="Arial"/>
          <w:color w:val="000000"/>
          <w:sz w:val="18"/>
          <w:szCs w:val="18"/>
        </w:rPr>
        <w:t xml:space="preserve">zi. </w:t>
      </w:r>
      <w:r>
        <w:rPr>
          <w:rFonts w:ascii="Arial" w:hAnsi="Arial" w:cs="Arial"/>
          <w:color w:val="000000"/>
          <w:spacing w:val="-2"/>
          <w:sz w:val="18"/>
          <w:szCs w:val="18"/>
        </w:rPr>
        <w:t>V sou</w:t>
      </w:r>
      <w:r>
        <w:rPr>
          <w:rFonts w:ascii="Arial" w:hAnsi="Arial"/>
          <w:color w:val="000000"/>
          <w:spacing w:val="-2"/>
          <w:sz w:val="18"/>
          <w:szCs w:val="18"/>
        </w:rPr>
        <w:t>č</w:t>
      </w:r>
      <w:r>
        <w:rPr>
          <w:rFonts w:ascii="Arial" w:hAnsi="Arial" w:cs="Arial"/>
          <w:color w:val="000000"/>
          <w:spacing w:val="-2"/>
          <w:sz w:val="18"/>
          <w:szCs w:val="18"/>
        </w:rPr>
        <w:t>asn</w:t>
      </w:r>
      <w:r>
        <w:rPr>
          <w:rFonts w:ascii="Arial" w:hAnsi="Arial"/>
          <w:color w:val="000000"/>
          <w:spacing w:val="-2"/>
          <w:sz w:val="18"/>
          <w:szCs w:val="18"/>
        </w:rPr>
        <w:t>é</w:t>
      </w:r>
      <w:r>
        <w:rPr>
          <w:rFonts w:ascii="Arial" w:hAnsi="Arial" w:cs="Arial"/>
          <w:color w:val="000000"/>
          <w:spacing w:val="-2"/>
          <w:sz w:val="18"/>
          <w:szCs w:val="18"/>
        </w:rPr>
        <w:t xml:space="preserve"> dob</w:t>
      </w:r>
      <w:r>
        <w:rPr>
          <w:rFonts w:ascii="Arial" w:hAnsi="Arial"/>
          <w:color w:val="000000"/>
          <w:spacing w:val="-2"/>
          <w:sz w:val="18"/>
          <w:szCs w:val="18"/>
        </w:rPr>
        <w:t>ě</w:t>
      </w:r>
      <w:r>
        <w:rPr>
          <w:rFonts w:ascii="Arial" w:hAnsi="Arial" w:cs="Arial"/>
          <w:color w:val="000000"/>
          <w:spacing w:val="-2"/>
          <w:sz w:val="18"/>
          <w:szCs w:val="18"/>
        </w:rPr>
        <w:t xml:space="preserve"> se bolesti objevuj</w:t>
      </w:r>
      <w:r>
        <w:rPr>
          <w:rFonts w:ascii="Arial" w:hAnsi="Arial"/>
          <w:color w:val="000000"/>
          <w:spacing w:val="-2"/>
          <w:sz w:val="18"/>
          <w:szCs w:val="18"/>
        </w:rPr>
        <w:t>í</w:t>
      </w:r>
      <w:r>
        <w:rPr>
          <w:rFonts w:ascii="Arial" w:hAnsi="Arial" w:cs="Arial"/>
          <w:color w:val="000000"/>
          <w:spacing w:val="-2"/>
          <w:sz w:val="18"/>
          <w:szCs w:val="18"/>
        </w:rPr>
        <w:t xml:space="preserve"> i v klidu a v noci. Pom</w:t>
      </w:r>
      <w:r>
        <w:rPr>
          <w:rFonts w:ascii="Arial" w:hAnsi="Arial"/>
          <w:color w:val="000000"/>
          <w:spacing w:val="-2"/>
          <w:sz w:val="18"/>
          <w:szCs w:val="18"/>
        </w:rPr>
        <w:t>á</w:t>
      </w:r>
      <w:r>
        <w:rPr>
          <w:rFonts w:ascii="Arial" w:hAnsi="Arial" w:cs="Arial"/>
          <w:color w:val="000000"/>
          <w:spacing w:val="-2"/>
          <w:sz w:val="18"/>
          <w:szCs w:val="18"/>
        </w:rPr>
        <w:t>h</w:t>
      </w:r>
      <w:r>
        <w:rPr>
          <w:rFonts w:ascii="Arial" w:hAnsi="Arial"/>
          <w:color w:val="000000"/>
          <w:spacing w:val="-2"/>
          <w:sz w:val="18"/>
          <w:szCs w:val="18"/>
        </w:rPr>
        <w:t>á</w:t>
      </w:r>
      <w:r>
        <w:rPr>
          <w:rFonts w:ascii="Arial" w:hAnsi="Arial" w:cs="Arial"/>
          <w:color w:val="000000"/>
          <w:spacing w:val="-2"/>
          <w:sz w:val="18"/>
          <w:szCs w:val="18"/>
        </w:rPr>
        <w:t xml:space="preserve"> mu sv</w:t>
      </w:r>
      <w:r>
        <w:rPr>
          <w:rFonts w:ascii="Arial" w:hAnsi="Arial"/>
          <w:color w:val="000000"/>
          <w:spacing w:val="-2"/>
          <w:sz w:val="18"/>
          <w:szCs w:val="18"/>
        </w:rPr>
        <w:t>ěš</w:t>
      </w:r>
      <w:r>
        <w:rPr>
          <w:rFonts w:ascii="Arial" w:hAnsi="Arial" w:cs="Arial"/>
          <w:color w:val="000000"/>
          <w:spacing w:val="-2"/>
          <w:sz w:val="18"/>
          <w:szCs w:val="18"/>
        </w:rPr>
        <w:t>en</w:t>
      </w:r>
      <w:r>
        <w:rPr>
          <w:rFonts w:ascii="Arial" w:hAnsi="Arial"/>
          <w:color w:val="000000"/>
          <w:spacing w:val="-2"/>
          <w:sz w:val="18"/>
          <w:szCs w:val="18"/>
        </w:rPr>
        <w:t>í</w:t>
      </w:r>
      <w:r>
        <w:rPr>
          <w:rFonts w:ascii="Arial" w:hAnsi="Arial" w:cs="Arial"/>
          <w:color w:val="000000"/>
          <w:spacing w:val="-2"/>
          <w:sz w:val="18"/>
          <w:szCs w:val="18"/>
        </w:rPr>
        <w:t xml:space="preserve"> doln</w:t>
      </w:r>
      <w:r>
        <w:rPr>
          <w:rFonts w:ascii="Arial" w:hAnsi="Arial"/>
          <w:color w:val="000000"/>
          <w:spacing w:val="-2"/>
          <w:sz w:val="18"/>
          <w:szCs w:val="18"/>
        </w:rPr>
        <w:t>í</w:t>
      </w:r>
      <w:r>
        <w:rPr>
          <w:rFonts w:ascii="Arial" w:hAnsi="Arial" w:cs="Arial"/>
          <w:color w:val="000000"/>
          <w:spacing w:val="-2"/>
          <w:sz w:val="18"/>
          <w:szCs w:val="18"/>
        </w:rPr>
        <w:t>ch kon</w:t>
      </w:r>
      <w:r>
        <w:rPr>
          <w:rFonts w:ascii="Arial" w:hAnsi="Arial"/>
          <w:color w:val="000000"/>
          <w:spacing w:val="-2"/>
          <w:sz w:val="18"/>
          <w:szCs w:val="18"/>
        </w:rPr>
        <w:t>č</w:t>
      </w:r>
      <w:r>
        <w:rPr>
          <w:rFonts w:ascii="Arial" w:hAnsi="Arial" w:cs="Arial"/>
          <w:color w:val="000000"/>
          <w:spacing w:val="-2"/>
          <w:sz w:val="18"/>
          <w:szCs w:val="18"/>
        </w:rPr>
        <w:t xml:space="preserve">etin </w:t>
      </w:r>
      <w:r>
        <w:rPr>
          <w:rFonts w:ascii="Arial" w:hAnsi="Arial" w:cs="Arial"/>
          <w:color w:val="000000"/>
          <w:spacing w:val="1"/>
          <w:sz w:val="18"/>
          <w:szCs w:val="18"/>
        </w:rPr>
        <w:t>z l</w:t>
      </w:r>
      <w:r>
        <w:rPr>
          <w:rFonts w:ascii="Arial" w:hAnsi="Arial"/>
          <w:color w:val="000000"/>
          <w:spacing w:val="1"/>
          <w:sz w:val="18"/>
          <w:szCs w:val="18"/>
        </w:rPr>
        <w:t>ůž</w:t>
      </w:r>
      <w:r>
        <w:rPr>
          <w:rFonts w:ascii="Arial" w:hAnsi="Arial" w:cs="Arial"/>
          <w:color w:val="000000"/>
          <w:spacing w:val="1"/>
          <w:sz w:val="18"/>
          <w:szCs w:val="18"/>
        </w:rPr>
        <w:t>ka. Na lev</w:t>
      </w:r>
      <w:r>
        <w:rPr>
          <w:rFonts w:ascii="Arial" w:hAnsi="Arial"/>
          <w:color w:val="000000"/>
          <w:spacing w:val="1"/>
          <w:sz w:val="18"/>
          <w:szCs w:val="18"/>
        </w:rPr>
        <w:t>é</w:t>
      </w:r>
      <w:r>
        <w:rPr>
          <w:rFonts w:ascii="Arial" w:hAnsi="Arial" w:cs="Arial"/>
          <w:color w:val="000000"/>
          <w:spacing w:val="1"/>
          <w:sz w:val="18"/>
          <w:szCs w:val="18"/>
        </w:rPr>
        <w:t>m mal</w:t>
      </w:r>
      <w:r>
        <w:rPr>
          <w:rFonts w:ascii="Arial" w:hAnsi="Arial"/>
          <w:color w:val="000000"/>
          <w:spacing w:val="1"/>
          <w:sz w:val="18"/>
          <w:szCs w:val="18"/>
        </w:rPr>
        <w:t>íč</w:t>
      </w:r>
      <w:r>
        <w:rPr>
          <w:rFonts w:ascii="Arial" w:hAnsi="Arial" w:cs="Arial"/>
          <w:color w:val="000000"/>
          <w:spacing w:val="1"/>
          <w:sz w:val="18"/>
          <w:szCs w:val="18"/>
        </w:rPr>
        <w:t>ku DK se objevil modrofialov</w:t>
      </w:r>
      <w:r>
        <w:rPr>
          <w:rFonts w:ascii="Arial" w:hAnsi="Arial"/>
          <w:color w:val="000000"/>
          <w:spacing w:val="1"/>
          <w:sz w:val="18"/>
          <w:szCs w:val="18"/>
        </w:rPr>
        <w:t>ý</w:t>
      </w:r>
      <w:r>
        <w:rPr>
          <w:rFonts w:ascii="Arial" w:hAnsi="Arial" w:cs="Arial"/>
          <w:color w:val="000000"/>
          <w:spacing w:val="1"/>
          <w:sz w:val="18"/>
          <w:szCs w:val="18"/>
        </w:rPr>
        <w:t xml:space="preserve"> defekt. Diagnostika: chronick</w:t>
      </w:r>
      <w:r>
        <w:rPr>
          <w:rFonts w:ascii="Arial" w:hAnsi="Arial"/>
          <w:color w:val="000000"/>
          <w:spacing w:val="1"/>
          <w:sz w:val="18"/>
          <w:szCs w:val="18"/>
        </w:rPr>
        <w:t xml:space="preserve">á </w:t>
      </w:r>
      <w:r>
        <w:rPr>
          <w:rFonts w:ascii="Arial" w:hAnsi="Arial" w:cs="Arial"/>
          <w:color w:val="000000"/>
          <w:spacing w:val="-1"/>
          <w:sz w:val="18"/>
          <w:szCs w:val="18"/>
        </w:rPr>
        <w:t>ischemie DK na podklad</w:t>
      </w:r>
      <w:r>
        <w:rPr>
          <w:rFonts w:ascii="Arial" w:hAnsi="Arial"/>
          <w:color w:val="000000"/>
          <w:spacing w:val="-1"/>
          <w:sz w:val="18"/>
          <w:szCs w:val="18"/>
        </w:rPr>
        <w:t>ě</w:t>
      </w:r>
      <w:r>
        <w:rPr>
          <w:rFonts w:ascii="Arial" w:hAnsi="Arial" w:cs="Arial"/>
          <w:color w:val="000000"/>
          <w:spacing w:val="-1"/>
          <w:sz w:val="18"/>
          <w:szCs w:val="18"/>
        </w:rPr>
        <w:t xml:space="preserve"> ateroskler</w:t>
      </w:r>
      <w:r>
        <w:rPr>
          <w:rFonts w:ascii="Arial" w:hAnsi="Arial"/>
          <w:color w:val="000000"/>
          <w:spacing w:val="-1"/>
          <w:sz w:val="18"/>
          <w:szCs w:val="18"/>
        </w:rPr>
        <w:t>ó</w:t>
      </w:r>
      <w:r>
        <w:rPr>
          <w:rFonts w:ascii="Arial" w:hAnsi="Arial" w:cs="Arial"/>
          <w:color w:val="000000"/>
          <w:spacing w:val="-1"/>
          <w:sz w:val="18"/>
          <w:szCs w:val="18"/>
        </w:rPr>
        <w:t>zy a po</w:t>
      </w:r>
      <w:r>
        <w:rPr>
          <w:rFonts w:ascii="Arial" w:hAnsi="Arial"/>
          <w:color w:val="000000"/>
          <w:spacing w:val="-1"/>
          <w:sz w:val="18"/>
          <w:szCs w:val="18"/>
        </w:rPr>
        <w:t>čí</w:t>
      </w:r>
      <w:r>
        <w:rPr>
          <w:rFonts w:ascii="Arial" w:hAnsi="Arial" w:cs="Arial"/>
          <w:color w:val="000000"/>
          <w:spacing w:val="-1"/>
          <w:sz w:val="18"/>
          <w:szCs w:val="18"/>
        </w:rPr>
        <w:t>naj</w:t>
      </w:r>
      <w:r>
        <w:rPr>
          <w:rFonts w:ascii="Arial" w:hAnsi="Arial"/>
          <w:color w:val="000000"/>
          <w:spacing w:val="-1"/>
          <w:sz w:val="18"/>
          <w:szCs w:val="18"/>
        </w:rPr>
        <w:t>í</w:t>
      </w:r>
      <w:r>
        <w:rPr>
          <w:rFonts w:ascii="Arial" w:hAnsi="Arial" w:cs="Arial"/>
          <w:color w:val="000000"/>
          <w:spacing w:val="-1"/>
          <w:sz w:val="18"/>
          <w:szCs w:val="18"/>
        </w:rPr>
        <w:t>c</w:t>
      </w:r>
      <w:r>
        <w:rPr>
          <w:rFonts w:ascii="Arial" w:hAnsi="Arial"/>
          <w:color w:val="000000"/>
          <w:spacing w:val="-1"/>
          <w:sz w:val="18"/>
          <w:szCs w:val="18"/>
        </w:rPr>
        <w:t>í</w:t>
      </w:r>
      <w:r>
        <w:rPr>
          <w:rFonts w:ascii="Arial" w:hAnsi="Arial" w:cs="Arial"/>
          <w:color w:val="000000"/>
          <w:spacing w:val="-1"/>
          <w:sz w:val="18"/>
          <w:szCs w:val="18"/>
        </w:rPr>
        <w:t xml:space="preserve"> gangr</w:t>
      </w:r>
      <w:r>
        <w:rPr>
          <w:rFonts w:ascii="Arial" w:hAnsi="Arial"/>
          <w:color w:val="000000"/>
          <w:spacing w:val="-1"/>
          <w:sz w:val="18"/>
          <w:szCs w:val="18"/>
        </w:rPr>
        <w:t>é</w:t>
      </w:r>
      <w:r>
        <w:rPr>
          <w:rFonts w:ascii="Arial" w:hAnsi="Arial" w:cs="Arial"/>
          <w:color w:val="000000"/>
          <w:spacing w:val="-1"/>
          <w:sz w:val="18"/>
          <w:szCs w:val="18"/>
        </w:rPr>
        <w:t>na mal</w:t>
      </w:r>
      <w:r>
        <w:rPr>
          <w:rFonts w:ascii="Arial" w:hAnsi="Arial"/>
          <w:color w:val="000000"/>
          <w:spacing w:val="-1"/>
          <w:sz w:val="18"/>
          <w:szCs w:val="18"/>
        </w:rPr>
        <w:t>íč</w:t>
      </w:r>
      <w:r>
        <w:rPr>
          <w:rFonts w:ascii="Arial" w:hAnsi="Arial" w:cs="Arial"/>
          <w:color w:val="000000"/>
          <w:spacing w:val="-1"/>
          <w:sz w:val="18"/>
          <w:szCs w:val="18"/>
        </w:rPr>
        <w:t>ku DK.</w:t>
      </w:r>
    </w:p>
    <w:p w14:paraId="64CC9980" w14:textId="71ABCEB1" w:rsidR="00BD4BB3" w:rsidRDefault="00BD4BB3" w:rsidP="00BD4BB3">
      <w:pPr>
        <w:shd w:val="clear" w:color="auto" w:fill="FFFFFF"/>
        <w:spacing w:before="437"/>
        <w:ind w:left="14"/>
      </w:pPr>
      <w:r>
        <w:rPr>
          <w:b/>
          <w:bCs/>
          <w:color w:val="000000"/>
          <w:spacing w:val="3"/>
          <w:sz w:val="22"/>
          <w:szCs w:val="22"/>
        </w:rPr>
        <w:t>Fyziologicko-patologický úvod</w:t>
      </w:r>
    </w:p>
    <w:p w14:paraId="1829AAC1" w14:textId="77777777" w:rsidR="00BD4BB3" w:rsidRDefault="00BD4BB3" w:rsidP="00BD4BB3">
      <w:pPr>
        <w:shd w:val="clear" w:color="auto" w:fill="FFFFFF"/>
        <w:spacing w:before="53" w:line="250" w:lineRule="exact"/>
        <w:ind w:left="10" w:right="14"/>
        <w:jc w:val="both"/>
      </w:pPr>
      <w:r>
        <w:rPr>
          <w:color w:val="000000"/>
          <w:spacing w:val="-3"/>
          <w:sz w:val="22"/>
          <w:szCs w:val="22"/>
        </w:rPr>
        <w:t xml:space="preserve">Srdce čerpá okysličenou krev do tepen velkého oběhu s jediným cílem, musí dotéci až </w:t>
      </w:r>
      <w:r>
        <w:rPr>
          <w:color w:val="000000"/>
          <w:spacing w:val="-2"/>
          <w:sz w:val="22"/>
          <w:szCs w:val="22"/>
        </w:rPr>
        <w:t xml:space="preserve">do kapilárního řečiště, a tak dopravit kyslík a živiny všem buňkám. Pokud se v arterii </w:t>
      </w:r>
      <w:r>
        <w:rPr>
          <w:color w:val="000000"/>
          <w:spacing w:val="-1"/>
          <w:sz w:val="22"/>
          <w:szCs w:val="22"/>
        </w:rPr>
        <w:t xml:space="preserve">objeví překážka, která tok krve omezí nebo zcela znemožní, k buňkám za překážkou nebude doručena nezbytná dávka kyslíku, neproběhne v nich vnitřní dýchání: kyslík </w:t>
      </w:r>
      <w:r>
        <w:rPr>
          <w:color w:val="000000"/>
          <w:spacing w:val="-2"/>
          <w:sz w:val="22"/>
          <w:szCs w:val="22"/>
        </w:rPr>
        <w:t xml:space="preserve">musí reagovat s glukózou, glukóza se rozpadne na CO2 a H2O, ze které se tak uvolní </w:t>
      </w:r>
      <w:r>
        <w:rPr>
          <w:color w:val="000000"/>
          <w:spacing w:val="-1"/>
          <w:sz w:val="22"/>
          <w:szCs w:val="22"/>
        </w:rPr>
        <w:t xml:space="preserve">energie, potřebná pro další metabolické procesy. Pokud nebude doručena dodávka kyslíku do buněk, tzn. tkáně budou nedokrvené neboli ischemické, bude se nějakou dobu štěpit glukóza bez přítomnosti kyslíku (probíhá anaerobní metabolizmus se </w:t>
      </w:r>
      <w:r>
        <w:rPr>
          <w:color w:val="000000"/>
          <w:spacing w:val="-3"/>
          <w:sz w:val="22"/>
          <w:szCs w:val="22"/>
        </w:rPr>
        <w:t xml:space="preserve">vznikem kyseliny mléčné jako meziproduktu), posléze však všechny metabolické děje ustanou a buňka odumře. Pokud nebude přitékat tepenná krev ke tkáním, nemohou být odplaveny ani zplodiny metabolizmu a CO2 z tkání. Tím se ještě zhorší podmínky pro </w:t>
      </w:r>
      <w:r>
        <w:rPr>
          <w:color w:val="000000"/>
          <w:spacing w:val="-1"/>
          <w:sz w:val="22"/>
          <w:szCs w:val="22"/>
        </w:rPr>
        <w:t>přežití buněk a trofika tkání výrazně trpí.</w:t>
      </w:r>
    </w:p>
    <w:p w14:paraId="11886D22" w14:textId="77777777" w:rsidR="00BD4BB3" w:rsidRDefault="00BD4BB3" w:rsidP="00BD4BB3">
      <w:pPr>
        <w:shd w:val="clear" w:color="auto" w:fill="FFFFFF"/>
        <w:spacing w:line="250" w:lineRule="exact"/>
        <w:ind w:left="14" w:right="24" w:firstLine="278"/>
        <w:jc w:val="both"/>
      </w:pPr>
      <w:r>
        <w:rPr>
          <w:color w:val="000000"/>
          <w:spacing w:val="-2"/>
          <w:sz w:val="22"/>
          <w:szCs w:val="22"/>
        </w:rPr>
        <w:t xml:space="preserve">Znamená to, že </w:t>
      </w:r>
      <w:r>
        <w:rPr>
          <w:b/>
          <w:bCs/>
          <w:color w:val="000000"/>
          <w:spacing w:val="-2"/>
          <w:sz w:val="22"/>
          <w:szCs w:val="22"/>
        </w:rPr>
        <w:t xml:space="preserve">ischemický syndrom </w:t>
      </w:r>
      <w:r>
        <w:rPr>
          <w:color w:val="000000"/>
          <w:spacing w:val="-2"/>
          <w:sz w:val="22"/>
          <w:szCs w:val="22"/>
        </w:rPr>
        <w:t>je způsoben jednak nedostatečným zásobe</w:t>
      </w:r>
      <w:r>
        <w:rPr>
          <w:color w:val="000000"/>
          <w:spacing w:val="-2"/>
          <w:sz w:val="22"/>
          <w:szCs w:val="22"/>
        </w:rPr>
        <w:softHyphen/>
      </w:r>
      <w:r>
        <w:rPr>
          <w:color w:val="000000"/>
          <w:spacing w:val="-1"/>
          <w:sz w:val="22"/>
          <w:szCs w:val="22"/>
        </w:rPr>
        <w:t xml:space="preserve">ním tkání okysličenou krví, jednak nedostatečným odplavováním toxických zplodin </w:t>
      </w:r>
      <w:r>
        <w:rPr>
          <w:color w:val="000000"/>
          <w:spacing w:val="-2"/>
          <w:sz w:val="22"/>
          <w:szCs w:val="22"/>
        </w:rPr>
        <w:t>metabolizmu.</w:t>
      </w:r>
    </w:p>
    <w:p w14:paraId="62FA5A98" w14:textId="77777777" w:rsidR="00BD4BB3" w:rsidRDefault="00BD4BB3" w:rsidP="00BD4BB3">
      <w:pPr>
        <w:shd w:val="clear" w:color="auto" w:fill="FFFFFF"/>
        <w:ind w:left="10"/>
      </w:pPr>
      <w:r>
        <w:rPr>
          <w:b/>
          <w:bCs/>
          <w:color w:val="000000"/>
          <w:spacing w:val="3"/>
          <w:sz w:val="22"/>
          <w:szCs w:val="22"/>
        </w:rPr>
        <w:t>Etiologie</w:t>
      </w:r>
    </w:p>
    <w:p w14:paraId="39725AC7" w14:textId="77777777" w:rsidR="00BD4BB3" w:rsidRDefault="00BD4BB3" w:rsidP="00BD4BB3">
      <w:pPr>
        <w:shd w:val="clear" w:color="auto" w:fill="FFFFFF"/>
        <w:spacing w:before="48" w:line="250" w:lineRule="exact"/>
        <w:ind w:left="10" w:right="10"/>
        <w:jc w:val="both"/>
      </w:pPr>
      <w:r>
        <w:rPr>
          <w:color w:val="000000"/>
          <w:spacing w:val="-1"/>
          <w:sz w:val="22"/>
          <w:szCs w:val="22"/>
        </w:rPr>
        <w:t xml:space="preserve">Ischemická choroba dolních končetin (ICHDK) sdružuje různé příčiny končetinové nedokrevnosti, z 90 % se však </w:t>
      </w:r>
      <w:r>
        <w:rPr>
          <w:color w:val="000000"/>
          <w:spacing w:val="-1"/>
          <w:sz w:val="22"/>
          <w:szCs w:val="22"/>
        </w:rPr>
        <w:lastRenderedPageBreak/>
        <w:t>uplatňuje ateroskleróza.</w:t>
      </w:r>
    </w:p>
    <w:p w14:paraId="73114ACC" w14:textId="77777777" w:rsidR="00BD4BB3" w:rsidRDefault="00BD4BB3" w:rsidP="00BD4BB3">
      <w:pPr>
        <w:shd w:val="clear" w:color="auto" w:fill="FFFFFF"/>
        <w:spacing w:before="53" w:line="250" w:lineRule="exact"/>
      </w:pPr>
      <w:r>
        <w:rPr>
          <w:i/>
          <w:iCs/>
          <w:color w:val="000000"/>
          <w:sz w:val="22"/>
          <w:szCs w:val="22"/>
        </w:rPr>
        <w:t xml:space="preserve">Podle rychlosti vzniku </w:t>
      </w:r>
      <w:r>
        <w:rPr>
          <w:color w:val="000000"/>
          <w:sz w:val="22"/>
          <w:szCs w:val="22"/>
        </w:rPr>
        <w:t>ischemie se dělí onemocnění na:</w:t>
      </w:r>
    </w:p>
    <w:p w14:paraId="796F7163" w14:textId="77777777" w:rsidR="00BD4BB3" w:rsidRDefault="00BD4BB3" w:rsidP="000B2F17">
      <w:pPr>
        <w:numPr>
          <w:ilvl w:val="0"/>
          <w:numId w:val="1"/>
        </w:numPr>
        <w:shd w:val="clear" w:color="auto" w:fill="FFFFFF"/>
        <w:tabs>
          <w:tab w:val="left" w:pos="288"/>
        </w:tabs>
        <w:spacing w:line="250" w:lineRule="exact"/>
        <w:ind w:left="288" w:hanging="178"/>
        <w:rPr>
          <w:color w:val="000000"/>
          <w:sz w:val="22"/>
          <w:szCs w:val="22"/>
        </w:rPr>
      </w:pPr>
      <w:r>
        <w:rPr>
          <w:b/>
          <w:bCs/>
          <w:color w:val="000000"/>
          <w:spacing w:val="4"/>
          <w:sz w:val="22"/>
          <w:szCs w:val="22"/>
        </w:rPr>
        <w:t xml:space="preserve">akutní uzávěry </w:t>
      </w:r>
      <w:r>
        <w:rPr>
          <w:color w:val="000000"/>
          <w:spacing w:val="4"/>
          <w:sz w:val="22"/>
          <w:szCs w:val="22"/>
        </w:rPr>
        <w:t>tepen dolních končetin, kdy dojde k náhlému přerušení toku</w:t>
      </w:r>
      <w:r>
        <w:rPr>
          <w:color w:val="000000"/>
          <w:spacing w:val="4"/>
          <w:sz w:val="22"/>
          <w:szCs w:val="22"/>
        </w:rPr>
        <w:br/>
      </w:r>
      <w:r>
        <w:rPr>
          <w:color w:val="000000"/>
          <w:spacing w:val="-1"/>
          <w:sz w:val="22"/>
          <w:szCs w:val="22"/>
        </w:rPr>
        <w:t>tepenné krve a končetina je bezprostředně ohrožena,</w:t>
      </w:r>
    </w:p>
    <w:p w14:paraId="435DD7C7" w14:textId="77777777" w:rsidR="00BD4BB3" w:rsidRDefault="00BD4BB3" w:rsidP="000B2F17">
      <w:pPr>
        <w:numPr>
          <w:ilvl w:val="0"/>
          <w:numId w:val="1"/>
        </w:numPr>
        <w:shd w:val="clear" w:color="auto" w:fill="FFFFFF"/>
        <w:tabs>
          <w:tab w:val="left" w:pos="288"/>
        </w:tabs>
        <w:spacing w:line="250" w:lineRule="exact"/>
        <w:ind w:left="288" w:hanging="178"/>
        <w:rPr>
          <w:color w:val="000000"/>
          <w:sz w:val="22"/>
          <w:szCs w:val="22"/>
        </w:rPr>
      </w:pPr>
      <w:r>
        <w:rPr>
          <w:b/>
          <w:bCs/>
          <w:color w:val="000000"/>
          <w:sz w:val="22"/>
          <w:szCs w:val="22"/>
        </w:rPr>
        <w:t xml:space="preserve">chronické uzávěry </w:t>
      </w:r>
      <w:r>
        <w:rPr>
          <w:color w:val="000000"/>
          <w:sz w:val="22"/>
          <w:szCs w:val="22"/>
        </w:rPr>
        <w:t>tepen (chronická ICHDK), kdy se zhoršuje průtok krve kon</w:t>
      </w:r>
      <w:r>
        <w:rPr>
          <w:color w:val="000000"/>
          <w:sz w:val="22"/>
          <w:szCs w:val="22"/>
        </w:rPr>
        <w:softHyphen/>
      </w:r>
      <w:r>
        <w:rPr>
          <w:color w:val="000000"/>
          <w:sz w:val="22"/>
          <w:szCs w:val="22"/>
        </w:rPr>
        <w:br/>
      </w:r>
      <w:r>
        <w:rPr>
          <w:color w:val="000000"/>
          <w:spacing w:val="-1"/>
          <w:sz w:val="22"/>
          <w:szCs w:val="22"/>
        </w:rPr>
        <w:t>četinou postupně, čemuž odpovídá i postupný vznik příznaků z ischemie.</w:t>
      </w:r>
    </w:p>
    <w:p w14:paraId="022BCE08" w14:textId="77777777" w:rsidR="00BD4BB3" w:rsidRDefault="00BD4BB3" w:rsidP="00BD4BB3">
      <w:pPr>
        <w:shd w:val="clear" w:color="auto" w:fill="FFFFFF"/>
        <w:spacing w:before="53" w:line="250" w:lineRule="exact"/>
      </w:pPr>
      <w:r>
        <w:rPr>
          <w:i/>
          <w:iCs/>
          <w:color w:val="000000"/>
          <w:spacing w:val="2"/>
          <w:sz w:val="22"/>
          <w:szCs w:val="22"/>
        </w:rPr>
        <w:t>Příčiny tepenných uzávěrů</w:t>
      </w:r>
    </w:p>
    <w:p w14:paraId="658BA920" w14:textId="77777777" w:rsidR="00BD4BB3" w:rsidRDefault="00BD4BB3" w:rsidP="00BD4BB3">
      <w:pPr>
        <w:shd w:val="clear" w:color="auto" w:fill="FFFFFF"/>
        <w:tabs>
          <w:tab w:val="left" w:pos="288"/>
        </w:tabs>
        <w:spacing w:line="250" w:lineRule="exact"/>
        <w:ind w:left="10"/>
      </w:pPr>
      <w:r>
        <w:rPr>
          <w:color w:val="000000"/>
          <w:spacing w:val="-20"/>
          <w:sz w:val="22"/>
          <w:szCs w:val="22"/>
        </w:rPr>
        <w:t>1.</w:t>
      </w:r>
      <w:r>
        <w:rPr>
          <w:color w:val="000000"/>
          <w:sz w:val="22"/>
          <w:szCs w:val="22"/>
        </w:rPr>
        <w:tab/>
      </w:r>
      <w:r>
        <w:rPr>
          <w:b/>
          <w:bCs/>
          <w:color w:val="000000"/>
          <w:spacing w:val="-2"/>
          <w:sz w:val="22"/>
          <w:szCs w:val="22"/>
        </w:rPr>
        <w:t xml:space="preserve">Trombus </w:t>
      </w:r>
      <w:r>
        <w:rPr>
          <w:color w:val="000000"/>
          <w:spacing w:val="-2"/>
          <w:sz w:val="22"/>
          <w:szCs w:val="22"/>
        </w:rPr>
        <w:t>vzniká u:</w:t>
      </w:r>
    </w:p>
    <w:p w14:paraId="39E40E83" w14:textId="77777777" w:rsidR="00BD4BB3" w:rsidRDefault="00BD4BB3" w:rsidP="000B2F17">
      <w:pPr>
        <w:numPr>
          <w:ilvl w:val="0"/>
          <w:numId w:val="36"/>
        </w:numPr>
        <w:shd w:val="clear" w:color="auto" w:fill="FFFFFF"/>
        <w:tabs>
          <w:tab w:val="left" w:pos="576"/>
        </w:tabs>
        <w:spacing w:line="250" w:lineRule="exact"/>
        <w:ind w:left="288"/>
        <w:rPr>
          <w:color w:val="000000"/>
          <w:spacing w:val="-9"/>
          <w:sz w:val="22"/>
          <w:szCs w:val="22"/>
        </w:rPr>
      </w:pPr>
      <w:r>
        <w:rPr>
          <w:color w:val="000000"/>
          <w:spacing w:val="-1"/>
          <w:sz w:val="22"/>
          <w:szCs w:val="22"/>
        </w:rPr>
        <w:t>obliterující aterosklerózy, kde nasedá na aterosklerotický plát,</w:t>
      </w:r>
    </w:p>
    <w:p w14:paraId="7D0D98EB" w14:textId="77777777" w:rsidR="00BD4BB3" w:rsidRDefault="00BD4BB3" w:rsidP="000B2F17">
      <w:pPr>
        <w:numPr>
          <w:ilvl w:val="0"/>
          <w:numId w:val="36"/>
        </w:numPr>
        <w:shd w:val="clear" w:color="auto" w:fill="FFFFFF"/>
        <w:tabs>
          <w:tab w:val="left" w:pos="576"/>
        </w:tabs>
        <w:spacing w:line="250" w:lineRule="exact"/>
        <w:ind w:left="576" w:hanging="288"/>
        <w:rPr>
          <w:color w:val="000000"/>
          <w:spacing w:val="-6"/>
          <w:sz w:val="22"/>
          <w:szCs w:val="22"/>
        </w:rPr>
      </w:pPr>
      <w:r>
        <w:rPr>
          <w:color w:val="000000"/>
          <w:spacing w:val="2"/>
          <w:sz w:val="22"/>
          <w:szCs w:val="22"/>
        </w:rPr>
        <w:t>Burgerovy choroby (= trombangitis obliterans), zánět malých tepen a žil se</w:t>
      </w:r>
      <w:r>
        <w:rPr>
          <w:color w:val="000000"/>
          <w:spacing w:val="2"/>
          <w:sz w:val="22"/>
          <w:szCs w:val="22"/>
        </w:rPr>
        <w:br/>
      </w:r>
      <w:r>
        <w:rPr>
          <w:color w:val="000000"/>
          <w:spacing w:val="-1"/>
          <w:sz w:val="22"/>
          <w:szCs w:val="22"/>
        </w:rPr>
        <w:t>vznikem trombů, typický pro mladé kuřáky,</w:t>
      </w:r>
    </w:p>
    <w:p w14:paraId="0DB06DB4" w14:textId="77777777" w:rsidR="00BD4BB3" w:rsidRDefault="00BD4BB3" w:rsidP="000B2F17">
      <w:pPr>
        <w:numPr>
          <w:ilvl w:val="0"/>
          <w:numId w:val="36"/>
        </w:numPr>
        <w:shd w:val="clear" w:color="auto" w:fill="FFFFFF"/>
        <w:tabs>
          <w:tab w:val="left" w:pos="576"/>
        </w:tabs>
        <w:spacing w:line="250" w:lineRule="exact"/>
        <w:ind w:left="288"/>
        <w:rPr>
          <w:color w:val="000000"/>
          <w:spacing w:val="-6"/>
          <w:sz w:val="22"/>
          <w:szCs w:val="22"/>
        </w:rPr>
      </w:pPr>
      <w:r>
        <w:rPr>
          <w:color w:val="000000"/>
          <w:spacing w:val="-1"/>
          <w:sz w:val="22"/>
          <w:szCs w:val="22"/>
        </w:rPr>
        <w:t>aneurysmatu s trombotickým uzávěrem.</w:t>
      </w:r>
    </w:p>
    <w:p w14:paraId="446D4F75" w14:textId="77777777" w:rsidR="00BD4BB3" w:rsidRDefault="00BD4BB3" w:rsidP="00BD4BB3">
      <w:pPr>
        <w:rPr>
          <w:sz w:val="2"/>
          <w:szCs w:val="2"/>
        </w:rPr>
      </w:pPr>
    </w:p>
    <w:p w14:paraId="308E16C5" w14:textId="77777777" w:rsidR="00BD4BB3" w:rsidRDefault="00BD4BB3" w:rsidP="000B2F17">
      <w:pPr>
        <w:numPr>
          <w:ilvl w:val="0"/>
          <w:numId w:val="37"/>
        </w:numPr>
        <w:shd w:val="clear" w:color="auto" w:fill="FFFFFF"/>
        <w:tabs>
          <w:tab w:val="left" w:pos="288"/>
        </w:tabs>
        <w:spacing w:line="250" w:lineRule="exact"/>
        <w:ind w:left="10"/>
        <w:rPr>
          <w:color w:val="000000"/>
          <w:spacing w:val="-11"/>
          <w:sz w:val="22"/>
          <w:szCs w:val="22"/>
        </w:rPr>
      </w:pPr>
      <w:r>
        <w:rPr>
          <w:b/>
          <w:bCs/>
          <w:color w:val="000000"/>
          <w:spacing w:val="-1"/>
          <w:sz w:val="22"/>
          <w:szCs w:val="22"/>
        </w:rPr>
        <w:t xml:space="preserve">Embolus, </w:t>
      </w:r>
      <w:r>
        <w:rPr>
          <w:color w:val="000000"/>
          <w:spacing w:val="-1"/>
          <w:sz w:val="22"/>
          <w:szCs w:val="22"/>
        </w:rPr>
        <w:t>podstatně méně často, pochází obvykle ze srdce.</w:t>
      </w:r>
    </w:p>
    <w:p w14:paraId="560C402F" w14:textId="77777777" w:rsidR="00BD4BB3" w:rsidRDefault="00BD4BB3" w:rsidP="000B2F17">
      <w:pPr>
        <w:numPr>
          <w:ilvl w:val="0"/>
          <w:numId w:val="37"/>
        </w:numPr>
        <w:shd w:val="clear" w:color="auto" w:fill="FFFFFF"/>
        <w:tabs>
          <w:tab w:val="left" w:pos="288"/>
        </w:tabs>
        <w:spacing w:line="250" w:lineRule="exact"/>
        <w:ind w:left="10"/>
        <w:rPr>
          <w:color w:val="000000"/>
          <w:spacing w:val="-13"/>
          <w:sz w:val="22"/>
          <w:szCs w:val="22"/>
        </w:rPr>
      </w:pPr>
      <w:r>
        <w:rPr>
          <w:b/>
          <w:bCs/>
          <w:color w:val="000000"/>
          <w:spacing w:val="-1"/>
          <w:sz w:val="22"/>
          <w:szCs w:val="22"/>
        </w:rPr>
        <w:t xml:space="preserve">Aterosklerotický plát </w:t>
      </w:r>
      <w:r>
        <w:rPr>
          <w:color w:val="000000"/>
          <w:spacing w:val="-1"/>
          <w:sz w:val="22"/>
          <w:szCs w:val="22"/>
        </w:rPr>
        <w:t>samotný u:</w:t>
      </w:r>
    </w:p>
    <w:p w14:paraId="2F0722E4" w14:textId="77777777" w:rsidR="00BD4BB3" w:rsidRDefault="00BD4BB3" w:rsidP="00BD4BB3">
      <w:pPr>
        <w:rPr>
          <w:sz w:val="2"/>
          <w:szCs w:val="2"/>
        </w:rPr>
      </w:pPr>
    </w:p>
    <w:p w14:paraId="3FD25A2C" w14:textId="77777777" w:rsidR="00BD4BB3" w:rsidRDefault="00BD4BB3" w:rsidP="000B2F17">
      <w:pPr>
        <w:numPr>
          <w:ilvl w:val="0"/>
          <w:numId w:val="38"/>
        </w:numPr>
        <w:shd w:val="clear" w:color="auto" w:fill="FFFFFF"/>
        <w:tabs>
          <w:tab w:val="left" w:pos="571"/>
        </w:tabs>
        <w:spacing w:line="250" w:lineRule="exact"/>
        <w:ind w:left="288"/>
        <w:rPr>
          <w:color w:val="000000"/>
          <w:spacing w:val="-9"/>
          <w:sz w:val="22"/>
          <w:szCs w:val="22"/>
        </w:rPr>
      </w:pPr>
      <w:r>
        <w:rPr>
          <w:color w:val="000000"/>
          <w:spacing w:val="-1"/>
          <w:sz w:val="22"/>
          <w:szCs w:val="22"/>
        </w:rPr>
        <w:t>obliterující atreosklerózy nebo</w:t>
      </w:r>
    </w:p>
    <w:p w14:paraId="03DA1F8E" w14:textId="77777777" w:rsidR="00BD4BB3" w:rsidRDefault="00BD4BB3" w:rsidP="000B2F17">
      <w:pPr>
        <w:numPr>
          <w:ilvl w:val="0"/>
          <w:numId w:val="38"/>
        </w:numPr>
        <w:shd w:val="clear" w:color="auto" w:fill="FFFFFF"/>
        <w:tabs>
          <w:tab w:val="left" w:pos="571"/>
        </w:tabs>
        <w:spacing w:line="250" w:lineRule="exact"/>
        <w:ind w:left="571" w:hanging="283"/>
        <w:rPr>
          <w:color w:val="000000"/>
          <w:spacing w:val="-6"/>
          <w:sz w:val="22"/>
          <w:szCs w:val="22"/>
        </w:rPr>
      </w:pPr>
      <w:r>
        <w:rPr>
          <w:color w:val="000000"/>
          <w:spacing w:val="2"/>
          <w:sz w:val="22"/>
          <w:szCs w:val="22"/>
        </w:rPr>
        <w:t>diabetů, kdy je postižení od velkých a středních tepen až po nejmenší - tzv.</w:t>
      </w:r>
      <w:r>
        <w:rPr>
          <w:color w:val="000000"/>
          <w:spacing w:val="2"/>
          <w:sz w:val="22"/>
          <w:szCs w:val="22"/>
        </w:rPr>
        <w:br/>
        <w:t xml:space="preserve">diabetická mikroangiopatie </w:t>
      </w:r>
      <w:r>
        <w:rPr>
          <w:b/>
          <w:bCs/>
          <w:color w:val="000000"/>
          <w:spacing w:val="2"/>
          <w:sz w:val="22"/>
          <w:szCs w:val="22"/>
        </w:rPr>
        <w:t xml:space="preserve">(„diabetická noha") </w:t>
      </w:r>
      <w:r>
        <w:rPr>
          <w:color w:val="000000"/>
          <w:spacing w:val="2"/>
          <w:sz w:val="22"/>
          <w:szCs w:val="22"/>
        </w:rPr>
        <w:t>Následkem nedokrevnosti</w:t>
      </w:r>
      <w:r>
        <w:rPr>
          <w:color w:val="000000"/>
          <w:spacing w:val="2"/>
          <w:sz w:val="22"/>
          <w:szCs w:val="22"/>
        </w:rPr>
        <w:br/>
      </w:r>
      <w:r>
        <w:rPr>
          <w:color w:val="000000"/>
          <w:spacing w:val="-3"/>
          <w:sz w:val="22"/>
          <w:szCs w:val="22"/>
        </w:rPr>
        <w:t>končetiny se nehojí poranění, zhoršuje se citlivost končetiny a vznikají nekrózy</w:t>
      </w:r>
      <w:r>
        <w:rPr>
          <w:color w:val="000000"/>
          <w:spacing w:val="-3"/>
          <w:sz w:val="22"/>
          <w:szCs w:val="22"/>
        </w:rPr>
        <w:br/>
      </w:r>
      <w:r>
        <w:rPr>
          <w:color w:val="000000"/>
          <w:spacing w:val="-2"/>
          <w:sz w:val="22"/>
          <w:szCs w:val="22"/>
        </w:rPr>
        <w:t>až gangréna, která vede ke ztrátě končetiny. Tep na všech tepnách může zůstat</w:t>
      </w:r>
      <w:r>
        <w:rPr>
          <w:color w:val="000000"/>
          <w:spacing w:val="-2"/>
          <w:sz w:val="22"/>
          <w:szCs w:val="22"/>
        </w:rPr>
        <w:br/>
      </w:r>
      <w:r>
        <w:rPr>
          <w:color w:val="000000"/>
          <w:spacing w:val="3"/>
          <w:sz w:val="22"/>
          <w:szCs w:val="22"/>
        </w:rPr>
        <w:t>až do amputace hmatný (je to důkaz postižení jen nejmenších tepének), viz</w:t>
      </w:r>
      <w:r>
        <w:rPr>
          <w:color w:val="000000"/>
          <w:spacing w:val="3"/>
          <w:sz w:val="22"/>
          <w:szCs w:val="22"/>
        </w:rPr>
        <w:br/>
      </w:r>
      <w:r>
        <w:rPr>
          <w:color w:val="000000"/>
          <w:spacing w:val="-2"/>
          <w:sz w:val="22"/>
          <w:szCs w:val="22"/>
        </w:rPr>
        <w:t>diabetes mellitus.</w:t>
      </w:r>
    </w:p>
    <w:p w14:paraId="61F94EB2" w14:textId="77777777" w:rsidR="00BD4BB3" w:rsidRDefault="00BD4BB3" w:rsidP="00BD4BB3">
      <w:pPr>
        <w:shd w:val="clear" w:color="auto" w:fill="FFFFFF"/>
        <w:tabs>
          <w:tab w:val="left" w:pos="288"/>
        </w:tabs>
        <w:spacing w:line="250" w:lineRule="exact"/>
        <w:ind w:left="10"/>
      </w:pPr>
      <w:r>
        <w:rPr>
          <w:color w:val="000000"/>
          <w:spacing w:val="-11"/>
          <w:sz w:val="22"/>
          <w:szCs w:val="22"/>
        </w:rPr>
        <w:t>4.</w:t>
      </w:r>
      <w:r>
        <w:rPr>
          <w:color w:val="000000"/>
          <w:sz w:val="22"/>
          <w:szCs w:val="22"/>
        </w:rPr>
        <w:tab/>
      </w:r>
      <w:proofErr w:type="gramStart"/>
      <w:r>
        <w:rPr>
          <w:b/>
          <w:bCs/>
          <w:color w:val="000000"/>
          <w:sz w:val="22"/>
          <w:szCs w:val="22"/>
        </w:rPr>
        <w:t xml:space="preserve">Spazmus </w:t>
      </w:r>
      <w:r>
        <w:rPr>
          <w:color w:val="000000"/>
          <w:sz w:val="22"/>
          <w:szCs w:val="22"/>
        </w:rPr>
        <w:t>- choroby</w:t>
      </w:r>
      <w:proofErr w:type="gramEnd"/>
      <w:r>
        <w:rPr>
          <w:color w:val="000000"/>
          <w:sz w:val="22"/>
          <w:szCs w:val="22"/>
        </w:rPr>
        <w:t xml:space="preserve"> se nazývají vazoneurózy:</w:t>
      </w:r>
    </w:p>
    <w:p w14:paraId="344CE0C6" w14:textId="77777777" w:rsidR="00BD4BB3" w:rsidRDefault="00BD4BB3" w:rsidP="00BD4BB3">
      <w:pPr>
        <w:shd w:val="clear" w:color="auto" w:fill="FFFFFF"/>
        <w:spacing w:line="250" w:lineRule="exact"/>
        <w:ind w:left="355"/>
      </w:pPr>
      <w:r>
        <w:rPr>
          <w:color w:val="000000"/>
          <w:spacing w:val="1"/>
          <w:sz w:val="22"/>
          <w:szCs w:val="22"/>
        </w:rPr>
        <w:t xml:space="preserve">o Raynaudova </w:t>
      </w:r>
      <w:proofErr w:type="gramStart"/>
      <w:r>
        <w:rPr>
          <w:color w:val="000000"/>
          <w:spacing w:val="1"/>
          <w:sz w:val="22"/>
          <w:szCs w:val="22"/>
        </w:rPr>
        <w:t>choroba - záchvatovitá</w:t>
      </w:r>
      <w:proofErr w:type="gramEnd"/>
      <w:r>
        <w:rPr>
          <w:color w:val="000000"/>
          <w:spacing w:val="1"/>
          <w:sz w:val="22"/>
          <w:szCs w:val="22"/>
        </w:rPr>
        <w:t xml:space="preserve"> vazokonstrikce vyvolaná chladem,</w:t>
      </w:r>
    </w:p>
    <w:p w14:paraId="0457EB2B" w14:textId="77777777" w:rsidR="00BD4BB3" w:rsidRDefault="00BD4BB3" w:rsidP="00BD4BB3">
      <w:pPr>
        <w:shd w:val="clear" w:color="auto" w:fill="FFFFFF"/>
        <w:spacing w:line="250" w:lineRule="exact"/>
        <w:ind w:left="355"/>
      </w:pPr>
      <w:r>
        <w:rPr>
          <w:color w:val="000000"/>
          <w:spacing w:val="-2"/>
          <w:sz w:val="22"/>
          <w:szCs w:val="22"/>
        </w:rPr>
        <w:t>o chronická posttraumatická vazokonstrikce vyvolaná drážděním nervu po úrazu.</w:t>
      </w:r>
    </w:p>
    <w:p w14:paraId="3BE57EED" w14:textId="77777777" w:rsidR="00BD4BB3" w:rsidRDefault="00BD4BB3" w:rsidP="00BD4BB3">
      <w:pPr>
        <w:shd w:val="clear" w:color="auto" w:fill="FFFFFF"/>
        <w:spacing w:before="120"/>
        <w:ind w:left="10"/>
      </w:pPr>
      <w:r>
        <w:rPr>
          <w:b/>
          <w:bCs/>
          <w:color w:val="000000"/>
          <w:spacing w:val="3"/>
          <w:sz w:val="22"/>
          <w:szCs w:val="22"/>
        </w:rPr>
        <w:t>Klinický obraz</w:t>
      </w:r>
    </w:p>
    <w:p w14:paraId="6E432DAD" w14:textId="77777777" w:rsidR="00BD4BB3" w:rsidRDefault="00BD4BB3" w:rsidP="00BD4BB3">
      <w:pPr>
        <w:shd w:val="clear" w:color="auto" w:fill="FFFFFF"/>
        <w:tabs>
          <w:tab w:val="left" w:pos="288"/>
        </w:tabs>
        <w:spacing w:before="106"/>
        <w:ind w:left="110"/>
      </w:pPr>
      <w:r>
        <w:rPr>
          <w:b/>
          <w:bCs/>
          <w:color w:val="000000"/>
          <w:sz w:val="22"/>
          <w:szCs w:val="22"/>
        </w:rPr>
        <w:t>•</w:t>
      </w:r>
      <w:r>
        <w:rPr>
          <w:b/>
          <w:bCs/>
          <w:color w:val="000000"/>
          <w:sz w:val="22"/>
          <w:szCs w:val="22"/>
        </w:rPr>
        <w:tab/>
        <w:t>Akutní uzávěry tepen dolních končetin</w:t>
      </w:r>
    </w:p>
    <w:p w14:paraId="223C2F0D" w14:textId="77777777" w:rsidR="00BD4BB3" w:rsidRDefault="00BD4BB3" w:rsidP="00BD4BB3">
      <w:pPr>
        <w:shd w:val="clear" w:color="auto" w:fill="FFFFFF"/>
        <w:spacing w:before="53" w:line="250" w:lineRule="exact"/>
        <w:ind w:left="5" w:right="10"/>
        <w:jc w:val="both"/>
      </w:pPr>
      <w:r>
        <w:rPr>
          <w:color w:val="000000"/>
          <w:spacing w:val="-1"/>
          <w:sz w:val="22"/>
          <w:szCs w:val="22"/>
        </w:rPr>
        <w:t>Akutní tepenný uzávěr vzniká v 80 % na podkladě tromboembolie, ve 20 % na pod</w:t>
      </w:r>
      <w:r>
        <w:rPr>
          <w:color w:val="000000"/>
          <w:spacing w:val="-1"/>
          <w:sz w:val="22"/>
          <w:szCs w:val="22"/>
        </w:rPr>
        <w:softHyphen/>
        <w:t xml:space="preserve">kladě akutní trombózy. </w:t>
      </w:r>
      <w:r>
        <w:rPr>
          <w:i/>
          <w:iCs/>
          <w:color w:val="000000"/>
          <w:spacing w:val="-1"/>
          <w:sz w:val="22"/>
          <w:szCs w:val="22"/>
        </w:rPr>
        <w:t xml:space="preserve">Pod místem uzávěru </w:t>
      </w:r>
      <w:r>
        <w:rPr>
          <w:color w:val="000000"/>
          <w:spacing w:val="-1"/>
          <w:sz w:val="22"/>
          <w:szCs w:val="22"/>
        </w:rPr>
        <w:t xml:space="preserve">dochází k prudkému poklesu krevního </w:t>
      </w:r>
      <w:r>
        <w:rPr>
          <w:color w:val="000000"/>
          <w:sz w:val="22"/>
          <w:szCs w:val="22"/>
        </w:rPr>
        <w:t xml:space="preserve">tlaku a náhlé ischemii, která se projeví prudkou bolestí - „jako šlehnutí bičem", končetina je bledá, chladná, bez hmatné pulzace. Bolest se stává krutá, objevuje se </w:t>
      </w:r>
      <w:r>
        <w:rPr>
          <w:color w:val="000000"/>
          <w:spacing w:val="-2"/>
          <w:sz w:val="22"/>
          <w:szCs w:val="22"/>
        </w:rPr>
        <w:t>parestezie následovaná anestezií končetiny, barva končetiny je mramorovaná, později cyanotická, během několika dní se objevují trofické defekty (= ischemické nekrózy).</w:t>
      </w:r>
    </w:p>
    <w:p w14:paraId="79E5BA18" w14:textId="77777777" w:rsidR="00BD4BB3" w:rsidRDefault="00BD4BB3" w:rsidP="00BD4BB3">
      <w:pPr>
        <w:shd w:val="clear" w:color="auto" w:fill="FFFFFF"/>
        <w:spacing w:before="125"/>
        <w:ind w:left="10"/>
      </w:pPr>
      <w:r>
        <w:rPr>
          <w:b/>
          <w:bCs/>
          <w:color w:val="000000"/>
          <w:spacing w:val="3"/>
          <w:sz w:val="22"/>
          <w:szCs w:val="22"/>
        </w:rPr>
        <w:t>Diagnostika</w:t>
      </w:r>
    </w:p>
    <w:p w14:paraId="7D2129A5" w14:textId="77777777" w:rsidR="00BD4BB3" w:rsidRDefault="00BD4BB3" w:rsidP="00BD4BB3">
      <w:pPr>
        <w:shd w:val="clear" w:color="auto" w:fill="FFFFFF"/>
        <w:spacing w:before="67"/>
        <w:ind w:left="10"/>
      </w:pPr>
      <w:r>
        <w:rPr>
          <w:color w:val="000000"/>
          <w:spacing w:val="2"/>
        </w:rPr>
        <w:t xml:space="preserve">Viz kap. </w:t>
      </w:r>
      <w:r>
        <w:rPr>
          <w:b/>
          <w:bCs/>
          <w:color w:val="000000"/>
          <w:spacing w:val="14"/>
        </w:rPr>
        <w:t>3.1.</w:t>
      </w:r>
    </w:p>
    <w:p w14:paraId="7C4793C0" w14:textId="77777777" w:rsidR="00BD4BB3" w:rsidRDefault="00BD4BB3" w:rsidP="00BD4BB3">
      <w:pPr>
        <w:shd w:val="clear" w:color="auto" w:fill="FFFFFF"/>
        <w:spacing w:before="125"/>
        <w:ind w:left="10"/>
      </w:pPr>
      <w:r>
        <w:rPr>
          <w:b/>
          <w:bCs/>
          <w:color w:val="000000"/>
          <w:spacing w:val="2"/>
          <w:sz w:val="22"/>
          <w:szCs w:val="22"/>
        </w:rPr>
        <w:t>Terapie</w:t>
      </w:r>
    </w:p>
    <w:p w14:paraId="60FC33D8" w14:textId="77777777" w:rsidR="00BD4BB3" w:rsidRDefault="00BD4BB3" w:rsidP="00BD4BB3">
      <w:pPr>
        <w:shd w:val="clear" w:color="auto" w:fill="FFFFFF"/>
        <w:spacing w:before="48" w:line="250" w:lineRule="exact"/>
        <w:ind w:left="10" w:right="10"/>
        <w:jc w:val="both"/>
      </w:pPr>
      <w:r>
        <w:rPr>
          <w:color w:val="000000"/>
          <w:sz w:val="22"/>
          <w:szCs w:val="22"/>
        </w:rPr>
        <w:t>Do 6 hodin od začátku příznaků embolektomie, po arteriografickém vyšetření pro</w:t>
      </w:r>
      <w:r>
        <w:rPr>
          <w:color w:val="000000"/>
          <w:sz w:val="22"/>
          <w:szCs w:val="22"/>
        </w:rPr>
        <w:softHyphen/>
        <w:t xml:space="preserve">vést rekonstrukční nebo intervenční zákrok a doplnit farmakologickou </w:t>
      </w:r>
      <w:proofErr w:type="gramStart"/>
      <w:r>
        <w:rPr>
          <w:color w:val="000000"/>
          <w:sz w:val="22"/>
          <w:szCs w:val="22"/>
        </w:rPr>
        <w:t>léčbou - viz</w:t>
      </w:r>
      <w:proofErr w:type="gramEnd"/>
      <w:r>
        <w:rPr>
          <w:color w:val="000000"/>
          <w:sz w:val="22"/>
          <w:szCs w:val="22"/>
        </w:rPr>
        <w:t xml:space="preserve"> </w:t>
      </w:r>
      <w:r>
        <w:rPr>
          <w:color w:val="000000"/>
          <w:spacing w:val="-5"/>
          <w:sz w:val="22"/>
          <w:szCs w:val="22"/>
        </w:rPr>
        <w:t>níže.</w:t>
      </w:r>
    </w:p>
    <w:p w14:paraId="1860EA44" w14:textId="77777777" w:rsidR="00BD4BB3" w:rsidRDefault="00BD4BB3" w:rsidP="00BD4BB3">
      <w:pPr>
        <w:shd w:val="clear" w:color="auto" w:fill="FFFFFF"/>
        <w:tabs>
          <w:tab w:val="left" w:pos="293"/>
        </w:tabs>
        <w:ind w:left="110"/>
      </w:pPr>
      <w:r>
        <w:rPr>
          <w:b/>
          <w:bCs/>
          <w:color w:val="000000"/>
          <w:sz w:val="22"/>
          <w:szCs w:val="22"/>
        </w:rPr>
        <w:t>•</w:t>
      </w:r>
      <w:r>
        <w:rPr>
          <w:b/>
          <w:bCs/>
          <w:color w:val="000000"/>
          <w:sz w:val="22"/>
          <w:szCs w:val="22"/>
        </w:rPr>
        <w:tab/>
      </w:r>
      <w:r>
        <w:rPr>
          <w:b/>
          <w:bCs/>
          <w:color w:val="000000"/>
          <w:spacing w:val="-1"/>
          <w:sz w:val="22"/>
          <w:szCs w:val="22"/>
        </w:rPr>
        <w:t>Chronické uzávěry tepen dolních končetin</w:t>
      </w:r>
    </w:p>
    <w:p w14:paraId="5907F8E9" w14:textId="77777777" w:rsidR="00BD4BB3" w:rsidRDefault="00BD4BB3" w:rsidP="00BD4BB3">
      <w:pPr>
        <w:shd w:val="clear" w:color="auto" w:fill="FFFFFF"/>
        <w:spacing w:before="53" w:line="250" w:lineRule="exact"/>
        <w:ind w:left="5" w:right="14"/>
        <w:jc w:val="both"/>
      </w:pPr>
      <w:r>
        <w:rPr>
          <w:color w:val="000000"/>
          <w:spacing w:val="-2"/>
          <w:sz w:val="22"/>
          <w:szCs w:val="22"/>
        </w:rPr>
        <w:t>K posouzení stupně chronického postižení tepen dolních končetin se používá klasifi</w:t>
      </w:r>
      <w:r>
        <w:rPr>
          <w:color w:val="000000"/>
          <w:spacing w:val="-2"/>
          <w:sz w:val="22"/>
          <w:szCs w:val="22"/>
        </w:rPr>
        <w:softHyphen/>
      </w:r>
      <w:r>
        <w:rPr>
          <w:color w:val="000000"/>
          <w:spacing w:val="-1"/>
          <w:sz w:val="22"/>
          <w:szCs w:val="22"/>
        </w:rPr>
        <w:t>kace příznaků podle Fontaina z roku 1954, upravená do čtyř stadií.</w:t>
      </w:r>
    </w:p>
    <w:p w14:paraId="21E4E40E" w14:textId="46B2C41F" w:rsidR="00BD4BB3" w:rsidRDefault="00BD4BB3" w:rsidP="00BD4BB3">
      <w:pPr>
        <w:shd w:val="clear" w:color="auto" w:fill="FFFFFF"/>
        <w:tabs>
          <w:tab w:val="left" w:pos="192"/>
        </w:tabs>
        <w:spacing w:before="106" w:line="250" w:lineRule="exact"/>
        <w:ind w:left="10"/>
      </w:pPr>
      <w:r>
        <w:rPr>
          <w:color w:val="000000"/>
          <w:sz w:val="22"/>
          <w:szCs w:val="22"/>
          <w:lang w:val="en-US"/>
        </w:rPr>
        <w:t>I.</w:t>
      </w:r>
      <w:r>
        <w:rPr>
          <w:color w:val="000000"/>
          <w:sz w:val="22"/>
          <w:szCs w:val="22"/>
          <w:lang w:val="en-US"/>
        </w:rPr>
        <w:tab/>
      </w:r>
      <w:r>
        <w:rPr>
          <w:b/>
          <w:bCs/>
          <w:color w:val="000000"/>
          <w:spacing w:val="-2"/>
          <w:sz w:val="22"/>
          <w:szCs w:val="22"/>
        </w:rPr>
        <w:t xml:space="preserve">stadium: </w:t>
      </w:r>
      <w:r>
        <w:rPr>
          <w:color w:val="000000"/>
          <w:spacing w:val="-2"/>
          <w:sz w:val="22"/>
          <w:szCs w:val="22"/>
        </w:rPr>
        <w:t>bez příznaků (asymptomatické stadium), nebo má nemocný pocity chladu</w:t>
      </w:r>
      <w:r w:rsidR="000B2F17">
        <w:rPr>
          <w:color w:val="000000"/>
          <w:spacing w:val="-2"/>
          <w:sz w:val="22"/>
          <w:szCs w:val="22"/>
        </w:rPr>
        <w:t xml:space="preserve"> </w:t>
      </w:r>
      <w:r>
        <w:rPr>
          <w:color w:val="000000"/>
          <w:spacing w:val="-1"/>
          <w:sz w:val="22"/>
          <w:szCs w:val="22"/>
        </w:rPr>
        <w:t xml:space="preserve">v prstech a parestézie v plosce nohy a prstech, které bývají přítomny </w:t>
      </w:r>
      <w:r>
        <w:rPr>
          <w:i/>
          <w:iCs/>
          <w:color w:val="000000"/>
          <w:spacing w:val="-1"/>
          <w:sz w:val="22"/>
          <w:szCs w:val="22"/>
        </w:rPr>
        <w:t xml:space="preserve">několik let </w:t>
      </w:r>
      <w:r>
        <w:rPr>
          <w:color w:val="000000"/>
          <w:spacing w:val="-1"/>
          <w:sz w:val="22"/>
          <w:szCs w:val="22"/>
        </w:rPr>
        <w:t>před</w:t>
      </w:r>
      <w:r w:rsidR="000B2F17">
        <w:rPr>
          <w:color w:val="000000"/>
          <w:spacing w:val="-1"/>
          <w:sz w:val="22"/>
          <w:szCs w:val="22"/>
        </w:rPr>
        <w:t xml:space="preserve"> </w:t>
      </w:r>
      <w:r>
        <w:rPr>
          <w:color w:val="000000"/>
          <w:spacing w:val="-1"/>
          <w:sz w:val="22"/>
          <w:szCs w:val="22"/>
        </w:rPr>
        <w:t>stadiem klaudikací, u Burgerovy choroby se objevují migrující tromboflebitidy.</w:t>
      </w:r>
    </w:p>
    <w:p w14:paraId="650DA5A8" w14:textId="34035E77" w:rsidR="00BD4BB3" w:rsidRDefault="00BD4BB3" w:rsidP="00BD4BB3">
      <w:pPr>
        <w:shd w:val="clear" w:color="auto" w:fill="FFFFFF"/>
        <w:tabs>
          <w:tab w:val="left" w:pos="288"/>
        </w:tabs>
        <w:spacing w:before="106" w:line="250" w:lineRule="exact"/>
        <w:ind w:left="5"/>
      </w:pPr>
      <w:r>
        <w:rPr>
          <w:color w:val="000000"/>
          <w:spacing w:val="3"/>
          <w:sz w:val="22"/>
          <w:szCs w:val="22"/>
          <w:lang w:val="en-US"/>
        </w:rPr>
        <w:t>II.</w:t>
      </w:r>
      <w:r>
        <w:rPr>
          <w:color w:val="000000"/>
          <w:sz w:val="22"/>
          <w:szCs w:val="22"/>
          <w:lang w:val="en-US"/>
        </w:rPr>
        <w:tab/>
      </w:r>
      <w:r>
        <w:rPr>
          <w:color w:val="000000"/>
          <w:spacing w:val="-1"/>
          <w:sz w:val="22"/>
          <w:szCs w:val="22"/>
        </w:rPr>
        <w:t>stadium: klaudikační</w:t>
      </w:r>
      <w:r>
        <w:rPr>
          <w:color w:val="000000"/>
          <w:spacing w:val="-1"/>
          <w:sz w:val="22"/>
          <w:szCs w:val="22"/>
          <w:vertAlign w:val="superscript"/>
        </w:rPr>
        <w:t>4</w:t>
      </w:r>
      <w:r>
        <w:rPr>
          <w:color w:val="000000"/>
          <w:spacing w:val="-1"/>
          <w:sz w:val="22"/>
          <w:szCs w:val="22"/>
        </w:rPr>
        <w:t xml:space="preserve"> bolesti, tzn. křeče svalstva dolních končetin, „jako když se</w:t>
      </w:r>
      <w:r w:rsidR="000B2F17">
        <w:rPr>
          <w:color w:val="000000"/>
          <w:spacing w:val="-1"/>
          <w:sz w:val="22"/>
          <w:szCs w:val="22"/>
        </w:rPr>
        <w:t xml:space="preserve"> </w:t>
      </w:r>
      <w:r>
        <w:rPr>
          <w:color w:val="000000"/>
          <w:spacing w:val="-4"/>
          <w:sz w:val="22"/>
          <w:szCs w:val="22"/>
        </w:rPr>
        <w:t>pes zakousne do lýtka", po námaze (při chůzi), které v klidu odezní. Nemocný při chůzi</w:t>
      </w:r>
      <w:r w:rsidR="000B2F17">
        <w:rPr>
          <w:color w:val="000000"/>
          <w:spacing w:val="-4"/>
          <w:sz w:val="22"/>
          <w:szCs w:val="22"/>
        </w:rPr>
        <w:t xml:space="preserve"> </w:t>
      </w:r>
      <w:r>
        <w:rPr>
          <w:color w:val="000000"/>
          <w:spacing w:val="4"/>
          <w:sz w:val="22"/>
          <w:szCs w:val="22"/>
        </w:rPr>
        <w:t>odlehčuje končetinu nebo se zastavuje, kulhá (ptáme se na klaudikační interval-</w:t>
      </w:r>
      <w:r>
        <w:rPr>
          <w:color w:val="000000"/>
          <w:spacing w:val="-1"/>
          <w:sz w:val="22"/>
          <w:szCs w:val="22"/>
        </w:rPr>
        <w:t>vzdálenost, kterou ujde bez bolesti). Dělí se na:</w:t>
      </w:r>
    </w:p>
    <w:p w14:paraId="5798FD30" w14:textId="77777777" w:rsidR="00BD4BB3" w:rsidRDefault="00BD4BB3" w:rsidP="000B2F17">
      <w:pPr>
        <w:numPr>
          <w:ilvl w:val="0"/>
          <w:numId w:val="9"/>
        </w:numPr>
        <w:shd w:val="clear" w:color="auto" w:fill="FFFFFF"/>
        <w:tabs>
          <w:tab w:val="left" w:pos="293"/>
        </w:tabs>
        <w:spacing w:line="250" w:lineRule="exact"/>
        <w:ind w:left="110"/>
        <w:rPr>
          <w:color w:val="000000"/>
          <w:sz w:val="22"/>
          <w:szCs w:val="22"/>
        </w:rPr>
      </w:pPr>
      <w:r>
        <w:rPr>
          <w:color w:val="000000"/>
          <w:spacing w:val="1"/>
          <w:sz w:val="22"/>
          <w:szCs w:val="22"/>
        </w:rPr>
        <w:t xml:space="preserve">stadium </w:t>
      </w:r>
      <w:proofErr w:type="gramStart"/>
      <w:r>
        <w:rPr>
          <w:color w:val="000000"/>
          <w:spacing w:val="1"/>
          <w:sz w:val="22"/>
          <w:szCs w:val="22"/>
        </w:rPr>
        <w:t>Ha - kdy</w:t>
      </w:r>
      <w:proofErr w:type="gramEnd"/>
      <w:r>
        <w:rPr>
          <w:color w:val="000000"/>
          <w:spacing w:val="1"/>
          <w:sz w:val="22"/>
          <w:szCs w:val="22"/>
        </w:rPr>
        <w:t xml:space="preserve"> klaudikační interval je delší než </w:t>
      </w:r>
      <w:smartTag w:uri="urn:schemas-microsoft-com:office:smarttags" w:element="metricconverter">
        <w:smartTagPr>
          <w:attr w:name="ProductID" w:val="200 m"/>
        </w:smartTagPr>
        <w:r>
          <w:rPr>
            <w:color w:val="000000"/>
            <w:spacing w:val="1"/>
            <w:sz w:val="22"/>
            <w:szCs w:val="22"/>
          </w:rPr>
          <w:t>200 m</w:t>
        </w:r>
      </w:smartTag>
      <w:r>
        <w:rPr>
          <w:color w:val="000000"/>
          <w:spacing w:val="1"/>
          <w:sz w:val="22"/>
          <w:szCs w:val="22"/>
        </w:rPr>
        <w:t>,</w:t>
      </w:r>
    </w:p>
    <w:p w14:paraId="23360E81" w14:textId="77777777" w:rsidR="00BD4BB3" w:rsidRDefault="00BD4BB3" w:rsidP="000B2F17">
      <w:pPr>
        <w:numPr>
          <w:ilvl w:val="0"/>
          <w:numId w:val="3"/>
        </w:numPr>
        <w:shd w:val="clear" w:color="auto" w:fill="FFFFFF"/>
        <w:tabs>
          <w:tab w:val="left" w:pos="293"/>
        </w:tabs>
        <w:spacing w:line="250" w:lineRule="exact"/>
        <w:ind w:left="293" w:hanging="182"/>
        <w:rPr>
          <w:color w:val="000000"/>
          <w:sz w:val="22"/>
          <w:szCs w:val="22"/>
        </w:rPr>
      </w:pPr>
      <w:r>
        <w:rPr>
          <w:b/>
          <w:bCs/>
          <w:color w:val="000000"/>
          <w:spacing w:val="-1"/>
          <w:sz w:val="22"/>
          <w:szCs w:val="22"/>
        </w:rPr>
        <w:t xml:space="preserve">stadium </w:t>
      </w:r>
      <w:proofErr w:type="gramStart"/>
      <w:r>
        <w:rPr>
          <w:b/>
          <w:bCs/>
          <w:color w:val="000000"/>
          <w:spacing w:val="-1"/>
          <w:sz w:val="22"/>
          <w:szCs w:val="22"/>
        </w:rPr>
        <w:t xml:space="preserve">lib </w:t>
      </w:r>
      <w:r>
        <w:rPr>
          <w:color w:val="000000"/>
          <w:spacing w:val="-1"/>
          <w:sz w:val="22"/>
          <w:szCs w:val="22"/>
        </w:rPr>
        <w:t>- kdy</w:t>
      </w:r>
      <w:proofErr w:type="gramEnd"/>
      <w:r>
        <w:rPr>
          <w:color w:val="000000"/>
          <w:spacing w:val="-1"/>
          <w:sz w:val="22"/>
          <w:szCs w:val="22"/>
        </w:rPr>
        <w:t xml:space="preserve"> je kratší než </w:t>
      </w:r>
      <w:smartTag w:uri="urn:schemas-microsoft-com:office:smarttags" w:element="metricconverter">
        <w:smartTagPr>
          <w:attr w:name="ProductID" w:val="200 m"/>
        </w:smartTagPr>
        <w:r>
          <w:rPr>
            <w:color w:val="000000"/>
            <w:spacing w:val="-1"/>
            <w:sz w:val="22"/>
            <w:szCs w:val="22"/>
          </w:rPr>
          <w:t>200 m</w:t>
        </w:r>
      </w:smartTag>
      <w:r>
        <w:rPr>
          <w:color w:val="000000"/>
          <w:spacing w:val="-1"/>
          <w:sz w:val="22"/>
          <w:szCs w:val="22"/>
        </w:rPr>
        <w:t>. V rámci lib. je vyčleněna ještě skupina ne</w:t>
      </w:r>
      <w:r>
        <w:rPr>
          <w:color w:val="000000"/>
          <w:spacing w:val="-1"/>
          <w:sz w:val="22"/>
          <w:szCs w:val="22"/>
        </w:rPr>
        <w:softHyphen/>
      </w:r>
      <w:r>
        <w:rPr>
          <w:color w:val="000000"/>
          <w:spacing w:val="-1"/>
          <w:sz w:val="22"/>
          <w:szCs w:val="22"/>
        </w:rPr>
        <w:br/>
        <w:t xml:space="preserve">mocných s velmi krátkým intervalem pod </w:t>
      </w:r>
      <w:smartTag w:uri="urn:schemas-microsoft-com:office:smarttags" w:element="metricconverter">
        <w:smartTagPr>
          <w:attr w:name="ProductID" w:val="50 m"/>
        </w:smartTagPr>
        <w:r>
          <w:rPr>
            <w:color w:val="000000"/>
            <w:spacing w:val="-1"/>
            <w:sz w:val="22"/>
            <w:szCs w:val="22"/>
          </w:rPr>
          <w:t>50 m</w:t>
        </w:r>
      </w:smartTag>
      <w:r>
        <w:rPr>
          <w:color w:val="000000"/>
          <w:spacing w:val="-1"/>
          <w:sz w:val="22"/>
          <w:szCs w:val="22"/>
        </w:rPr>
        <w:t>.</w:t>
      </w:r>
    </w:p>
    <w:p w14:paraId="6BD72C33" w14:textId="77777777" w:rsidR="00BD4BB3" w:rsidRDefault="00BD4BB3" w:rsidP="00BD4BB3">
      <w:pPr>
        <w:shd w:val="clear" w:color="auto" w:fill="FFFFFF"/>
        <w:spacing w:before="53" w:line="250" w:lineRule="exact"/>
        <w:ind w:left="5" w:firstLine="293"/>
        <w:jc w:val="both"/>
      </w:pPr>
      <w:r>
        <w:rPr>
          <w:color w:val="000000"/>
          <w:spacing w:val="-4"/>
          <w:sz w:val="22"/>
          <w:szCs w:val="22"/>
        </w:rPr>
        <w:t xml:space="preserve">Klaudikační bolesti vznikají nedostatečným prokrvením namáhaných svalů dolních </w:t>
      </w:r>
      <w:r>
        <w:rPr>
          <w:color w:val="000000"/>
          <w:spacing w:val="-2"/>
          <w:sz w:val="22"/>
          <w:szCs w:val="22"/>
        </w:rPr>
        <w:t>končetin a jsou analogickou obdobou stenokardie, ischemické bolesti srdce. Bolest je vyvolána nahromaděním kyseliny mléčné, vznikající v důsledku anerobního metabo-</w:t>
      </w:r>
      <w:r>
        <w:rPr>
          <w:color w:val="000000"/>
          <w:sz w:val="22"/>
          <w:szCs w:val="22"/>
        </w:rPr>
        <w:t xml:space="preserve">lizmu glukózy (stejný princip svalových bolestí jako vzniká po namáhavém cvičení </w:t>
      </w:r>
      <w:r>
        <w:rPr>
          <w:color w:val="000000"/>
          <w:spacing w:val="-1"/>
          <w:sz w:val="22"/>
          <w:szCs w:val="22"/>
        </w:rPr>
        <w:t xml:space="preserve">u </w:t>
      </w:r>
      <w:r>
        <w:rPr>
          <w:color w:val="000000"/>
          <w:spacing w:val="-1"/>
          <w:sz w:val="22"/>
          <w:szCs w:val="22"/>
        </w:rPr>
        <w:lastRenderedPageBreak/>
        <w:t>zdravého člověka, kdy svaly pracují na kyslíkový dluh).</w:t>
      </w:r>
    </w:p>
    <w:p w14:paraId="38C7895A" w14:textId="52970F5E" w:rsidR="00BD4BB3" w:rsidRDefault="00BD4BB3" w:rsidP="000B2F17">
      <w:pPr>
        <w:numPr>
          <w:ilvl w:val="0"/>
          <w:numId w:val="39"/>
        </w:numPr>
        <w:shd w:val="clear" w:color="auto" w:fill="FFFFFF"/>
        <w:tabs>
          <w:tab w:val="left" w:pos="350"/>
        </w:tabs>
        <w:spacing w:before="106" w:line="250" w:lineRule="exact"/>
        <w:ind w:left="5"/>
        <w:rPr>
          <w:b/>
          <w:bCs/>
          <w:color w:val="000000"/>
          <w:spacing w:val="-5"/>
          <w:sz w:val="22"/>
          <w:szCs w:val="22"/>
          <w:lang w:val="en-US"/>
        </w:rPr>
      </w:pPr>
      <w:r>
        <w:rPr>
          <w:b/>
          <w:bCs/>
          <w:color w:val="000000"/>
          <w:spacing w:val="-4"/>
          <w:sz w:val="22"/>
          <w:szCs w:val="22"/>
        </w:rPr>
        <w:t xml:space="preserve">stadium: </w:t>
      </w:r>
      <w:r>
        <w:rPr>
          <w:color w:val="000000"/>
          <w:spacing w:val="-4"/>
          <w:sz w:val="22"/>
          <w:szCs w:val="22"/>
        </w:rPr>
        <w:t>klidové bolesti, často neztišitelné, přicházející i v noci, zpočátku pomáhá</w:t>
      </w:r>
      <w:r w:rsidR="000B2F17">
        <w:rPr>
          <w:color w:val="000000"/>
          <w:spacing w:val="-4"/>
          <w:sz w:val="22"/>
          <w:szCs w:val="22"/>
        </w:rPr>
        <w:t xml:space="preserve"> </w:t>
      </w:r>
      <w:r>
        <w:rPr>
          <w:color w:val="000000"/>
          <w:sz w:val="22"/>
          <w:szCs w:val="22"/>
        </w:rPr>
        <w:t>nemocnému svěšení končetiny z postele (tím se zlepší prokrvení končetiny), pokud</w:t>
      </w:r>
      <w:r w:rsidR="000B2F17">
        <w:rPr>
          <w:color w:val="000000"/>
          <w:sz w:val="22"/>
          <w:szCs w:val="22"/>
        </w:rPr>
        <w:t xml:space="preserve"> </w:t>
      </w:r>
      <w:r>
        <w:rPr>
          <w:color w:val="000000"/>
          <w:spacing w:val="6"/>
          <w:sz w:val="22"/>
          <w:szCs w:val="22"/>
        </w:rPr>
        <w:t>trvá klidová bolest déle než dva týdny, jedná se o tzv. kritickou ischemii nohy</w:t>
      </w:r>
      <w:r w:rsidR="000B2F17">
        <w:rPr>
          <w:color w:val="000000"/>
          <w:spacing w:val="6"/>
          <w:sz w:val="22"/>
          <w:szCs w:val="22"/>
        </w:rPr>
        <w:t xml:space="preserve"> </w:t>
      </w:r>
      <w:r>
        <w:rPr>
          <w:color w:val="000000"/>
          <w:spacing w:val="-1"/>
          <w:sz w:val="22"/>
          <w:szCs w:val="22"/>
        </w:rPr>
        <w:t>(z celkového počtu ICHDK do tohoto stadia dospěje jen 10 % nemocných).</w:t>
      </w:r>
    </w:p>
    <w:p w14:paraId="59ED2007" w14:textId="5195B2B0" w:rsidR="00BD4BB3" w:rsidRDefault="00BD4BB3" w:rsidP="000B2F17">
      <w:pPr>
        <w:numPr>
          <w:ilvl w:val="0"/>
          <w:numId w:val="39"/>
        </w:numPr>
        <w:shd w:val="clear" w:color="auto" w:fill="FFFFFF"/>
        <w:tabs>
          <w:tab w:val="left" w:pos="350"/>
        </w:tabs>
        <w:spacing w:before="110" w:line="250" w:lineRule="exact"/>
        <w:ind w:left="5"/>
        <w:rPr>
          <w:color w:val="000000"/>
          <w:spacing w:val="-1"/>
          <w:sz w:val="22"/>
          <w:szCs w:val="22"/>
          <w:lang w:val="en-US"/>
        </w:rPr>
      </w:pPr>
      <w:r>
        <w:rPr>
          <w:b/>
          <w:bCs/>
          <w:color w:val="000000"/>
          <w:spacing w:val="-2"/>
          <w:sz w:val="22"/>
          <w:szCs w:val="22"/>
        </w:rPr>
        <w:t xml:space="preserve">stadium: </w:t>
      </w:r>
      <w:r>
        <w:rPr>
          <w:color w:val="000000"/>
          <w:spacing w:val="-2"/>
          <w:sz w:val="22"/>
          <w:szCs w:val="22"/>
        </w:rPr>
        <w:t>nejtěžší poruchy prokrvení končetin, zpočátku vznikají trofické, špatně</w:t>
      </w:r>
      <w:r w:rsidR="000B2F17">
        <w:rPr>
          <w:color w:val="000000"/>
          <w:spacing w:val="-2"/>
          <w:sz w:val="22"/>
          <w:szCs w:val="22"/>
        </w:rPr>
        <w:t xml:space="preserve"> </w:t>
      </w:r>
      <w:r>
        <w:rPr>
          <w:color w:val="000000"/>
          <w:sz w:val="22"/>
          <w:szCs w:val="22"/>
        </w:rPr>
        <w:t xml:space="preserve">se hojící defekty (i tak, že nemocnému ve </w:t>
      </w:r>
      <w:r>
        <w:rPr>
          <w:color w:val="000000"/>
          <w:sz w:val="22"/>
          <w:szCs w:val="22"/>
          <w:lang w:val="en-US"/>
        </w:rPr>
        <w:t xml:space="preserve">II. </w:t>
      </w:r>
      <w:r>
        <w:rPr>
          <w:color w:val="000000"/>
          <w:sz w:val="22"/>
          <w:szCs w:val="22"/>
        </w:rPr>
        <w:t>stadiu někdo šlápne na nohu), později</w:t>
      </w:r>
      <w:r w:rsidR="000B2F17">
        <w:rPr>
          <w:color w:val="000000"/>
          <w:sz w:val="22"/>
          <w:szCs w:val="22"/>
        </w:rPr>
        <w:t xml:space="preserve"> </w:t>
      </w:r>
      <w:r>
        <w:rPr>
          <w:color w:val="000000"/>
          <w:sz w:val="22"/>
          <w:szCs w:val="22"/>
        </w:rPr>
        <w:t>gangrény (obr. 3.13 viz bar. příloha). Vznik gangrény uspíší zánětlivé kožní afekce,</w:t>
      </w:r>
      <w:r w:rsidR="000B2F17">
        <w:rPr>
          <w:color w:val="000000"/>
          <w:sz w:val="22"/>
          <w:szCs w:val="22"/>
        </w:rPr>
        <w:t xml:space="preserve"> </w:t>
      </w:r>
      <w:r>
        <w:rPr>
          <w:color w:val="000000"/>
          <w:spacing w:val="-2"/>
          <w:sz w:val="22"/>
          <w:szCs w:val="22"/>
        </w:rPr>
        <w:t>např. meziprstní mykózy, otlaky, nešetrné pedikérské zásahy nebo otevřená poranění</w:t>
      </w:r>
      <w:r>
        <w:rPr>
          <w:color w:val="000000"/>
          <w:spacing w:val="-2"/>
          <w:sz w:val="22"/>
          <w:szCs w:val="22"/>
        </w:rPr>
        <w:br/>
      </w:r>
      <w:r>
        <w:rPr>
          <w:color w:val="000000"/>
          <w:spacing w:val="-3"/>
          <w:sz w:val="22"/>
          <w:szCs w:val="22"/>
        </w:rPr>
        <w:t>(diabetik by neměl chodit bos), která často přechází ve vleklý hnisavý zánět. Zánětlivý</w:t>
      </w:r>
      <w:r w:rsidR="000B2F17">
        <w:rPr>
          <w:color w:val="000000"/>
          <w:spacing w:val="-3"/>
          <w:sz w:val="22"/>
          <w:szCs w:val="22"/>
        </w:rPr>
        <w:t xml:space="preserve"> </w:t>
      </w:r>
      <w:r>
        <w:rPr>
          <w:color w:val="000000"/>
          <w:spacing w:val="2"/>
          <w:sz w:val="22"/>
          <w:szCs w:val="22"/>
        </w:rPr>
        <w:t>edém ještě zhoršuje útlakem cév již tak nedostatečné prokrvení a podporuje vznik</w:t>
      </w:r>
      <w:r w:rsidR="000B2F17">
        <w:rPr>
          <w:color w:val="000000"/>
          <w:spacing w:val="2"/>
          <w:sz w:val="22"/>
          <w:szCs w:val="22"/>
        </w:rPr>
        <w:t xml:space="preserve"> </w:t>
      </w:r>
      <w:r>
        <w:rPr>
          <w:color w:val="000000"/>
          <w:spacing w:val="1"/>
          <w:sz w:val="22"/>
          <w:szCs w:val="22"/>
        </w:rPr>
        <w:t>nekrózy. Původním ložiskem gangrény bývá často pata, prsty nebo meziprstí (klást</w:t>
      </w:r>
      <w:r w:rsidR="000B2F17">
        <w:rPr>
          <w:color w:val="000000"/>
          <w:spacing w:val="1"/>
          <w:sz w:val="22"/>
          <w:szCs w:val="22"/>
        </w:rPr>
        <w:t xml:space="preserve"> </w:t>
      </w:r>
      <w:r>
        <w:rPr>
          <w:color w:val="000000"/>
          <w:spacing w:val="-3"/>
          <w:sz w:val="22"/>
          <w:szCs w:val="22"/>
        </w:rPr>
        <w:t>důraz na hygienu a polohování). Hnisavá sekrece na bázi gangrény má tendenci rychle</w:t>
      </w:r>
      <w:r>
        <w:rPr>
          <w:color w:val="000000"/>
          <w:spacing w:val="-3"/>
          <w:sz w:val="22"/>
          <w:szCs w:val="22"/>
        </w:rPr>
        <w:br/>
      </w:r>
      <w:r>
        <w:rPr>
          <w:color w:val="000000"/>
          <w:spacing w:val="-1"/>
          <w:sz w:val="22"/>
          <w:szCs w:val="22"/>
        </w:rPr>
        <w:t>pronikat podél avaskulárních (bezcévných) tkání, jako jsou šlachy nebo aponeurózy.</w:t>
      </w:r>
      <w:r w:rsidR="000B2F17">
        <w:rPr>
          <w:color w:val="000000"/>
          <w:spacing w:val="-1"/>
          <w:sz w:val="22"/>
          <w:szCs w:val="22"/>
        </w:rPr>
        <w:t xml:space="preserve"> </w:t>
      </w:r>
      <w:r>
        <w:rPr>
          <w:color w:val="000000"/>
          <w:spacing w:val="-1"/>
          <w:sz w:val="22"/>
          <w:szCs w:val="22"/>
        </w:rPr>
        <w:t>Proto častou komplikací gangrény bývá flegmóna, případně následná sepse.</w:t>
      </w:r>
    </w:p>
    <w:p w14:paraId="78F2A0AE" w14:textId="77777777" w:rsidR="00BD4BB3" w:rsidRDefault="00BD4BB3" w:rsidP="00BD4BB3">
      <w:pPr>
        <w:shd w:val="clear" w:color="auto" w:fill="FFFFFF"/>
        <w:spacing w:before="120"/>
        <w:ind w:left="10"/>
      </w:pPr>
      <w:r>
        <w:rPr>
          <w:b/>
          <w:bCs/>
          <w:color w:val="000000"/>
          <w:spacing w:val="3"/>
          <w:sz w:val="22"/>
          <w:szCs w:val="22"/>
        </w:rPr>
        <w:t>Diagnostika</w:t>
      </w:r>
    </w:p>
    <w:p w14:paraId="0F0B21E2" w14:textId="77777777" w:rsidR="00BD4BB3" w:rsidRDefault="00BD4BB3" w:rsidP="00BD4BB3">
      <w:pPr>
        <w:shd w:val="clear" w:color="auto" w:fill="FFFFFF"/>
        <w:spacing w:line="365" w:lineRule="exact"/>
        <w:ind w:left="10"/>
      </w:pPr>
      <w:r>
        <w:rPr>
          <w:color w:val="000000"/>
          <w:spacing w:val="-2"/>
          <w:sz w:val="22"/>
          <w:szCs w:val="22"/>
        </w:rPr>
        <w:t>Viz kap. 3.1.</w:t>
      </w:r>
    </w:p>
    <w:p w14:paraId="391F9985" w14:textId="77777777" w:rsidR="00BD4BB3" w:rsidRDefault="00BD4BB3" w:rsidP="00BD4BB3">
      <w:pPr>
        <w:shd w:val="clear" w:color="auto" w:fill="FFFFFF"/>
        <w:spacing w:line="365" w:lineRule="exact"/>
        <w:ind w:left="10"/>
      </w:pPr>
      <w:r>
        <w:rPr>
          <w:b/>
          <w:bCs/>
          <w:color w:val="000000"/>
          <w:spacing w:val="2"/>
          <w:sz w:val="22"/>
          <w:szCs w:val="22"/>
        </w:rPr>
        <w:t>Terapie</w:t>
      </w:r>
    </w:p>
    <w:p w14:paraId="0C51428F" w14:textId="77777777" w:rsidR="00BD4BB3" w:rsidRDefault="00BD4BB3" w:rsidP="00BD4BB3">
      <w:pPr>
        <w:shd w:val="clear" w:color="auto" w:fill="FFFFFF"/>
        <w:spacing w:line="365" w:lineRule="exact"/>
        <w:ind w:left="10"/>
      </w:pPr>
      <w:r>
        <w:rPr>
          <w:color w:val="000000"/>
          <w:spacing w:val="-1"/>
          <w:sz w:val="22"/>
          <w:szCs w:val="22"/>
          <w:lang w:val="en-US"/>
        </w:rPr>
        <w:t xml:space="preserve">I. </w:t>
      </w:r>
      <w:r>
        <w:rPr>
          <w:b/>
          <w:bCs/>
          <w:color w:val="000000"/>
          <w:spacing w:val="-1"/>
          <w:sz w:val="22"/>
          <w:szCs w:val="22"/>
        </w:rPr>
        <w:t>stadium</w:t>
      </w:r>
    </w:p>
    <w:p w14:paraId="2473271E" w14:textId="77777777" w:rsidR="00BD4BB3" w:rsidRDefault="00BD4BB3" w:rsidP="00BD4BB3">
      <w:pPr>
        <w:shd w:val="clear" w:color="auto" w:fill="FFFFFF"/>
        <w:spacing w:before="29"/>
      </w:pPr>
      <w:r>
        <w:rPr>
          <w:i/>
          <w:iCs/>
          <w:color w:val="000000"/>
          <w:sz w:val="22"/>
          <w:szCs w:val="22"/>
        </w:rPr>
        <w:t xml:space="preserve">Režimová opatření: zákaz </w:t>
      </w:r>
      <w:r>
        <w:rPr>
          <w:color w:val="000000"/>
          <w:sz w:val="22"/>
          <w:szCs w:val="22"/>
        </w:rPr>
        <w:t>kouření, kondiční cvičení, chůze, teplé koupele nohou.</w:t>
      </w:r>
    </w:p>
    <w:p w14:paraId="70B06218" w14:textId="080FF2B2" w:rsidR="00BD4BB3" w:rsidRDefault="00BD4BB3" w:rsidP="00BD4BB3">
      <w:pPr>
        <w:shd w:val="clear" w:color="auto" w:fill="FFFFFF"/>
        <w:spacing w:before="552"/>
        <w:ind w:left="5"/>
      </w:pPr>
      <w:r>
        <w:rPr>
          <w:noProof/>
        </w:rPr>
        <mc:AlternateContent>
          <mc:Choice Requires="wps">
            <w:drawing>
              <wp:anchor distT="0" distB="0" distL="114300" distR="114300" simplePos="0" relativeHeight="251709440" behindDoc="0" locked="0" layoutInCell="0" allowOverlap="1" wp14:anchorId="4E66DBE0" wp14:editId="66D4AD79">
                <wp:simplePos x="0" y="0"/>
                <wp:positionH relativeFrom="column">
                  <wp:posOffset>-3175</wp:posOffset>
                </wp:positionH>
                <wp:positionV relativeFrom="paragraph">
                  <wp:posOffset>298450</wp:posOffset>
                </wp:positionV>
                <wp:extent cx="4724400" cy="0"/>
                <wp:effectExtent l="13335" t="10795" r="5715" b="8255"/>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22000" id="Přímá spojnice 2"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3.5pt" to="371.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" o:allowincell="f" strokeweight=".7pt"/>
            </w:pict>
          </mc:Fallback>
        </mc:AlternateContent>
      </w:r>
      <w:r>
        <w:rPr>
          <w:color w:val="000000"/>
        </w:rPr>
        <w:t xml:space="preserve">4   claudius - </w:t>
      </w:r>
      <w:r>
        <w:rPr>
          <w:i/>
          <w:iCs/>
          <w:color w:val="000000"/>
        </w:rPr>
        <w:t xml:space="preserve">lat. </w:t>
      </w:r>
      <w:r>
        <w:rPr>
          <w:color w:val="000000"/>
        </w:rPr>
        <w:t xml:space="preserve">kulhavý; claudicatio, </w:t>
      </w:r>
      <w:r>
        <w:rPr>
          <w:i/>
          <w:iCs/>
          <w:color w:val="000000"/>
        </w:rPr>
        <w:t xml:space="preserve">lat. </w:t>
      </w:r>
      <w:r>
        <w:rPr>
          <w:color w:val="000000"/>
        </w:rPr>
        <w:t>kulhám</w:t>
      </w:r>
    </w:p>
    <w:p w14:paraId="2B885E54" w14:textId="77777777" w:rsidR="000B2F17" w:rsidRDefault="000B2F17" w:rsidP="00BD4BB3">
      <w:pPr>
        <w:shd w:val="clear" w:color="auto" w:fill="FFFFFF"/>
        <w:spacing w:line="250" w:lineRule="exact"/>
        <w:rPr>
          <w:i/>
          <w:iCs/>
          <w:color w:val="000000"/>
          <w:spacing w:val="1"/>
          <w:sz w:val="22"/>
          <w:szCs w:val="22"/>
        </w:rPr>
      </w:pPr>
    </w:p>
    <w:p w14:paraId="3331CC70" w14:textId="76F4E1D3" w:rsidR="00BD4BB3" w:rsidRDefault="00BD4BB3" w:rsidP="00BD4BB3">
      <w:pPr>
        <w:shd w:val="clear" w:color="auto" w:fill="FFFFFF"/>
        <w:spacing w:line="250" w:lineRule="exact"/>
      </w:pPr>
      <w:r>
        <w:rPr>
          <w:i/>
          <w:iCs/>
          <w:color w:val="000000"/>
          <w:spacing w:val="1"/>
          <w:sz w:val="22"/>
          <w:szCs w:val="22"/>
        </w:rPr>
        <w:t>Farmakologická léčba:</w:t>
      </w:r>
    </w:p>
    <w:p w14:paraId="187CAB1F" w14:textId="77777777" w:rsidR="00BD4BB3" w:rsidRDefault="00BD4BB3" w:rsidP="00BD4BB3">
      <w:pPr>
        <w:shd w:val="clear" w:color="auto" w:fill="FFFFFF"/>
        <w:tabs>
          <w:tab w:val="left" w:pos="288"/>
        </w:tabs>
        <w:spacing w:line="250" w:lineRule="exact"/>
        <w:ind w:left="110"/>
      </w:pPr>
      <w:r>
        <w:rPr>
          <w:color w:val="000000"/>
          <w:sz w:val="22"/>
          <w:szCs w:val="22"/>
        </w:rPr>
        <w:t>•</w:t>
      </w:r>
      <w:r>
        <w:rPr>
          <w:color w:val="000000"/>
          <w:sz w:val="22"/>
          <w:szCs w:val="22"/>
        </w:rPr>
        <w:tab/>
      </w:r>
      <w:r>
        <w:rPr>
          <w:b/>
          <w:bCs/>
          <w:color w:val="000000"/>
          <w:spacing w:val="-2"/>
          <w:sz w:val="22"/>
          <w:szCs w:val="22"/>
        </w:rPr>
        <w:t>antiagregancia:</w:t>
      </w:r>
    </w:p>
    <w:p w14:paraId="01BD9437" w14:textId="77777777" w:rsidR="00BD4BB3" w:rsidRDefault="00BD4BB3" w:rsidP="00BD4BB3">
      <w:pPr>
        <w:shd w:val="clear" w:color="auto" w:fill="FFFFFF"/>
        <w:spacing w:line="250" w:lineRule="exact"/>
        <w:ind w:left="355"/>
      </w:pPr>
      <w:proofErr w:type="gramStart"/>
      <w:r>
        <w:rPr>
          <w:color w:val="000000"/>
          <w:sz w:val="22"/>
          <w:szCs w:val="22"/>
        </w:rPr>
        <w:t>o  salicyláty</w:t>
      </w:r>
      <w:proofErr w:type="gramEnd"/>
      <w:r>
        <w:rPr>
          <w:color w:val="000000"/>
          <w:sz w:val="22"/>
          <w:szCs w:val="22"/>
        </w:rPr>
        <w:t xml:space="preserve"> - 125-250 mg denně (Acylpyrin tbl., Anopyrin tbl., Aspirin tbl.), </w:t>
      </w:r>
      <w:r>
        <w:rPr>
          <w:color w:val="000000"/>
          <w:spacing w:val="-1"/>
          <w:sz w:val="22"/>
          <w:szCs w:val="22"/>
        </w:rPr>
        <w:t xml:space="preserve">o ostatní - Ticlid 1-2 tbl. denně, Curantyl tbl., inj. i.v., Anturan drg., Ibustrin tbl., </w:t>
      </w:r>
      <w:r>
        <w:rPr>
          <w:color w:val="000000"/>
          <w:spacing w:val="-3"/>
          <w:sz w:val="22"/>
          <w:szCs w:val="22"/>
        </w:rPr>
        <w:t>inj. i.v.</w:t>
      </w:r>
    </w:p>
    <w:p w14:paraId="60EBAE30" w14:textId="77777777" w:rsidR="00BD4BB3" w:rsidRDefault="00BD4BB3" w:rsidP="00BD4BB3">
      <w:pPr>
        <w:shd w:val="clear" w:color="auto" w:fill="FFFFFF"/>
        <w:tabs>
          <w:tab w:val="left" w:pos="288"/>
        </w:tabs>
        <w:spacing w:line="250" w:lineRule="exact"/>
        <w:ind w:left="110"/>
      </w:pPr>
      <w:r>
        <w:rPr>
          <w:color w:val="000000"/>
          <w:sz w:val="22"/>
          <w:szCs w:val="22"/>
        </w:rPr>
        <w:t>•</w:t>
      </w:r>
      <w:r>
        <w:rPr>
          <w:color w:val="000000"/>
          <w:sz w:val="22"/>
          <w:szCs w:val="22"/>
        </w:rPr>
        <w:tab/>
      </w:r>
      <w:r>
        <w:rPr>
          <w:b/>
          <w:bCs/>
          <w:color w:val="000000"/>
          <w:spacing w:val="-1"/>
          <w:sz w:val="22"/>
          <w:szCs w:val="22"/>
        </w:rPr>
        <w:t xml:space="preserve">reologika: </w:t>
      </w:r>
      <w:r>
        <w:rPr>
          <w:color w:val="000000"/>
          <w:spacing w:val="-1"/>
          <w:sz w:val="22"/>
          <w:szCs w:val="22"/>
        </w:rPr>
        <w:t>snižují viskozitu krve, hladinu fibrinogenu a agregaci trombocytů:</w:t>
      </w:r>
    </w:p>
    <w:p w14:paraId="4C8647B9" w14:textId="77777777" w:rsidR="00BD4BB3" w:rsidRDefault="00BD4BB3" w:rsidP="00BD4BB3">
      <w:pPr>
        <w:shd w:val="clear" w:color="auto" w:fill="FFFFFF"/>
        <w:spacing w:line="250" w:lineRule="exact"/>
        <w:ind w:left="355" w:right="806"/>
      </w:pPr>
      <w:r>
        <w:rPr>
          <w:color w:val="000000"/>
          <w:sz w:val="22"/>
          <w:szCs w:val="22"/>
        </w:rPr>
        <w:t xml:space="preserve">o deriváty xantinu (Trental tbl., drg., inj. a Agapurin drg., tbl., inj.), </w:t>
      </w:r>
      <w:r>
        <w:rPr>
          <w:color w:val="000000"/>
          <w:spacing w:val="3"/>
          <w:sz w:val="22"/>
          <w:szCs w:val="22"/>
        </w:rPr>
        <w:t>o dextran.</w:t>
      </w:r>
    </w:p>
    <w:p w14:paraId="567A5E58" w14:textId="77777777" w:rsidR="00BD4BB3" w:rsidRDefault="00BD4BB3" w:rsidP="00BD4BB3">
      <w:pPr>
        <w:shd w:val="clear" w:color="auto" w:fill="FFFFFF"/>
        <w:spacing w:before="58" w:line="245" w:lineRule="exact"/>
        <w:ind w:left="5"/>
        <w:jc w:val="both"/>
      </w:pPr>
      <w:r>
        <w:rPr>
          <w:b/>
          <w:bCs/>
          <w:i/>
          <w:iCs/>
          <w:color w:val="000000"/>
          <w:spacing w:val="-2"/>
          <w:sz w:val="22"/>
          <w:szCs w:val="22"/>
        </w:rPr>
        <w:t xml:space="preserve">Rehabilitace: </w:t>
      </w:r>
      <w:r>
        <w:rPr>
          <w:color w:val="000000"/>
          <w:spacing w:val="-2"/>
          <w:sz w:val="22"/>
          <w:szCs w:val="22"/>
        </w:rPr>
        <w:t xml:space="preserve">podle výše postižení nemocný provádí dřepy (aorto-iliacké postižení), </w:t>
      </w:r>
      <w:r>
        <w:rPr>
          <w:color w:val="000000"/>
          <w:sz w:val="22"/>
          <w:szCs w:val="22"/>
        </w:rPr>
        <w:t xml:space="preserve">výstupy na špičky (femoro-popliteální postižení) dorzální a plantární flexe nohou a prstů v horizontální poloze (nižší postižení), rychlost 40 cviků za minutu až do </w:t>
      </w:r>
      <w:r>
        <w:rPr>
          <w:color w:val="000000"/>
          <w:spacing w:val="-1"/>
          <w:sz w:val="22"/>
          <w:szCs w:val="22"/>
        </w:rPr>
        <w:t>ischemické bolesti, 2 až 3 minuty pauza, pak 3x opakovat, za den cvičit 3x.</w:t>
      </w:r>
    </w:p>
    <w:p w14:paraId="2F824384" w14:textId="4232E6C6" w:rsidR="00BD4BB3" w:rsidRDefault="00A64D12" w:rsidP="00BD4BB3">
      <w:pPr>
        <w:shd w:val="clear" w:color="auto" w:fill="FFFFFF"/>
        <w:spacing w:before="110"/>
        <w:ind w:left="10"/>
      </w:pPr>
      <w:r>
        <w:rPr>
          <w:b/>
          <w:bCs/>
          <w:color w:val="000000"/>
          <w:spacing w:val="2"/>
          <w:sz w:val="22"/>
          <w:szCs w:val="22"/>
        </w:rPr>
        <w:t>II.</w:t>
      </w:r>
      <w:r w:rsidR="00BD4BB3">
        <w:rPr>
          <w:b/>
          <w:bCs/>
          <w:color w:val="000000"/>
          <w:spacing w:val="2"/>
          <w:sz w:val="22"/>
          <w:szCs w:val="22"/>
        </w:rPr>
        <w:t xml:space="preserve"> stadium</w:t>
      </w:r>
    </w:p>
    <w:p w14:paraId="3364E7DC" w14:textId="77777777" w:rsidR="00BD4BB3" w:rsidRDefault="00BD4BB3" w:rsidP="00BD4BB3">
      <w:pPr>
        <w:shd w:val="clear" w:color="auto" w:fill="FFFFFF"/>
        <w:ind w:left="14"/>
      </w:pPr>
      <w:r>
        <w:rPr>
          <w:color w:val="000000"/>
          <w:spacing w:val="-2"/>
          <w:sz w:val="22"/>
          <w:szCs w:val="22"/>
        </w:rPr>
        <w:t xml:space="preserve">stejně jako </w:t>
      </w:r>
      <w:r>
        <w:rPr>
          <w:color w:val="000000"/>
          <w:spacing w:val="-2"/>
          <w:sz w:val="22"/>
          <w:szCs w:val="22"/>
          <w:lang w:val="en-US"/>
        </w:rPr>
        <w:t xml:space="preserve">I. </w:t>
      </w:r>
      <w:r>
        <w:rPr>
          <w:color w:val="000000"/>
          <w:spacing w:val="-2"/>
          <w:sz w:val="22"/>
          <w:szCs w:val="22"/>
        </w:rPr>
        <w:t>stadium.</w:t>
      </w:r>
    </w:p>
    <w:p w14:paraId="411FB2A5" w14:textId="77777777" w:rsidR="00BD4BB3" w:rsidRDefault="00BD4BB3" w:rsidP="00BD4BB3">
      <w:pPr>
        <w:shd w:val="clear" w:color="auto" w:fill="FFFFFF"/>
        <w:spacing w:before="58"/>
      </w:pPr>
      <w:r>
        <w:rPr>
          <w:i/>
          <w:iCs/>
          <w:color w:val="000000"/>
          <w:spacing w:val="1"/>
          <w:sz w:val="22"/>
          <w:szCs w:val="22"/>
        </w:rPr>
        <w:t>Farmakologická léčba:</w:t>
      </w:r>
    </w:p>
    <w:p w14:paraId="781547F8" w14:textId="77777777" w:rsidR="00BD4BB3" w:rsidRDefault="00BD4BB3" w:rsidP="00BD4BB3">
      <w:pPr>
        <w:shd w:val="clear" w:color="auto" w:fill="FFFFFF"/>
        <w:spacing w:before="53" w:line="245" w:lineRule="exact"/>
        <w:ind w:left="5" w:right="5"/>
        <w:jc w:val="both"/>
      </w:pPr>
      <w:r>
        <w:rPr>
          <w:b/>
          <w:bCs/>
          <w:color w:val="000000"/>
          <w:spacing w:val="-2"/>
          <w:sz w:val="22"/>
          <w:szCs w:val="22"/>
        </w:rPr>
        <w:t xml:space="preserve">Vazodilatancia: </w:t>
      </w:r>
      <w:r>
        <w:rPr>
          <w:color w:val="000000"/>
          <w:spacing w:val="-2"/>
          <w:sz w:val="22"/>
          <w:szCs w:val="22"/>
        </w:rPr>
        <w:t>Peviton drg., Neopeviton inj., Xanidil inj., Oxyphillin tbl., inj., Ersi-</w:t>
      </w:r>
      <w:r>
        <w:rPr>
          <w:color w:val="000000"/>
          <w:sz w:val="22"/>
          <w:szCs w:val="22"/>
        </w:rPr>
        <w:t xml:space="preserve">lan gtt., Divascol tbl., inj., Enelbin tbl., inj. (dlouhodobé infuze), (75 % nemocných </w:t>
      </w:r>
      <w:r>
        <w:rPr>
          <w:color w:val="000000"/>
          <w:spacing w:val="-1"/>
          <w:sz w:val="22"/>
          <w:szCs w:val="22"/>
        </w:rPr>
        <w:t xml:space="preserve">se stabilizuje v tomto stadiu, pokud přestanou kouřit), lib s klaudikačním intervalem </w:t>
      </w:r>
      <w:r>
        <w:rPr>
          <w:color w:val="000000"/>
          <w:spacing w:val="1"/>
          <w:sz w:val="22"/>
          <w:szCs w:val="22"/>
        </w:rPr>
        <w:t xml:space="preserve">pod </w:t>
      </w:r>
      <w:smartTag w:uri="urn:schemas-microsoft-com:office:smarttags" w:element="metricconverter">
        <w:smartTagPr>
          <w:attr w:name="ProductID" w:val="50 m"/>
        </w:smartTagPr>
        <w:r>
          <w:rPr>
            <w:color w:val="000000"/>
            <w:spacing w:val="1"/>
            <w:sz w:val="22"/>
            <w:szCs w:val="22"/>
          </w:rPr>
          <w:t>50 m</w:t>
        </w:r>
      </w:smartTag>
      <w:r>
        <w:rPr>
          <w:color w:val="000000"/>
          <w:spacing w:val="1"/>
          <w:sz w:val="22"/>
          <w:szCs w:val="22"/>
        </w:rPr>
        <w:t xml:space="preserve"> - </w:t>
      </w:r>
      <w:r>
        <w:rPr>
          <w:b/>
          <w:bCs/>
          <w:color w:val="000000"/>
          <w:spacing w:val="1"/>
          <w:sz w:val="22"/>
          <w:szCs w:val="22"/>
        </w:rPr>
        <w:t xml:space="preserve">vazodilatační infuze: </w:t>
      </w:r>
      <w:r>
        <w:rPr>
          <w:color w:val="000000"/>
          <w:spacing w:val="1"/>
          <w:sz w:val="22"/>
          <w:szCs w:val="22"/>
        </w:rPr>
        <w:t xml:space="preserve">500 ml 5% glukózy nebo fyziologického roztoku </w:t>
      </w:r>
      <w:r>
        <w:rPr>
          <w:color w:val="000000"/>
          <w:sz w:val="22"/>
          <w:szCs w:val="22"/>
        </w:rPr>
        <w:t xml:space="preserve">s 10-20 ml 1% Mesocainu nebo jiného anestetika + vždy Trental 100-200 mg + </w:t>
      </w:r>
      <w:r>
        <w:rPr>
          <w:color w:val="000000"/>
          <w:spacing w:val="-2"/>
          <w:sz w:val="22"/>
          <w:szCs w:val="22"/>
        </w:rPr>
        <w:t>vazodilatans (Neopeviton, nebo Xanidil, nebo Divascol nebo Enelbin), příp. Alpros-</w:t>
      </w:r>
      <w:r>
        <w:rPr>
          <w:color w:val="000000"/>
          <w:sz w:val="22"/>
          <w:szCs w:val="22"/>
        </w:rPr>
        <w:t xml:space="preserve">tan. Může se přidat 5000 j. Heparinu, vždy se připraví infuze pouze ze 2-3 látek, </w:t>
      </w:r>
      <w:r>
        <w:rPr>
          <w:color w:val="000000"/>
          <w:spacing w:val="-1"/>
          <w:sz w:val="22"/>
          <w:szCs w:val="22"/>
        </w:rPr>
        <w:t>důležitá pomalá aplikace 2-4 hod., nemocný se musí přikrýt, aby byl v teple, infuze podávat 2x denně.</w:t>
      </w:r>
    </w:p>
    <w:p w14:paraId="6376E1BD" w14:textId="77777777" w:rsidR="00BD4BB3" w:rsidRDefault="00BD4BB3" w:rsidP="00BD4BB3">
      <w:pPr>
        <w:shd w:val="clear" w:color="auto" w:fill="FFFFFF"/>
        <w:spacing w:before="53" w:line="250" w:lineRule="exact"/>
        <w:ind w:left="10" w:right="5"/>
        <w:jc w:val="both"/>
      </w:pPr>
      <w:r>
        <w:rPr>
          <w:b/>
          <w:bCs/>
          <w:color w:val="000000"/>
          <w:spacing w:val="-1"/>
          <w:sz w:val="22"/>
          <w:szCs w:val="22"/>
        </w:rPr>
        <w:t xml:space="preserve">Prostaglandiny: </w:t>
      </w:r>
      <w:r>
        <w:rPr>
          <w:color w:val="000000"/>
          <w:spacing w:val="-1"/>
          <w:sz w:val="22"/>
          <w:szCs w:val="22"/>
        </w:rPr>
        <w:t>Alprostan inj., vzhledem k vysoké ceně jen u kritické končetinové ischemie v několikahodinové infuzi 28 dní, možno také intraarteriálně.</w:t>
      </w:r>
    </w:p>
    <w:p w14:paraId="62BEF82F" w14:textId="77777777" w:rsidR="00BD4BB3" w:rsidRDefault="00BD4BB3" w:rsidP="00BD4BB3">
      <w:pPr>
        <w:shd w:val="clear" w:color="auto" w:fill="FFFFFF"/>
        <w:spacing w:before="62" w:line="245" w:lineRule="exact"/>
        <w:ind w:left="5"/>
      </w:pPr>
      <w:r>
        <w:rPr>
          <w:b/>
          <w:bCs/>
          <w:color w:val="000000"/>
          <w:spacing w:val="-2"/>
          <w:sz w:val="22"/>
          <w:szCs w:val="22"/>
        </w:rPr>
        <w:t>Antikoagulancia:</w:t>
      </w:r>
    </w:p>
    <w:p w14:paraId="53440BD3" w14:textId="53382CAB" w:rsidR="00BD4BB3" w:rsidRDefault="00BD4BB3" w:rsidP="000B2F17">
      <w:pPr>
        <w:numPr>
          <w:ilvl w:val="0"/>
          <w:numId w:val="1"/>
        </w:numPr>
        <w:shd w:val="clear" w:color="auto" w:fill="FFFFFF"/>
        <w:tabs>
          <w:tab w:val="left" w:pos="288"/>
        </w:tabs>
        <w:spacing w:line="245" w:lineRule="exact"/>
        <w:ind w:left="288" w:hanging="178"/>
        <w:rPr>
          <w:color w:val="000000"/>
          <w:sz w:val="22"/>
          <w:szCs w:val="22"/>
        </w:rPr>
      </w:pPr>
      <w:proofErr w:type="gramStart"/>
      <w:r>
        <w:rPr>
          <w:color w:val="000000"/>
          <w:spacing w:val="3"/>
          <w:sz w:val="22"/>
          <w:szCs w:val="22"/>
        </w:rPr>
        <w:t>parenterálně - hepariny</w:t>
      </w:r>
      <w:proofErr w:type="gramEnd"/>
      <w:r>
        <w:rPr>
          <w:color w:val="000000"/>
          <w:spacing w:val="3"/>
          <w:sz w:val="22"/>
          <w:szCs w:val="22"/>
        </w:rPr>
        <w:t xml:space="preserve"> (Heparin Léčiva, Heparin retard Léčiva, Calciparine),</w:t>
      </w:r>
      <w:r w:rsidR="000B2F17">
        <w:rPr>
          <w:color w:val="000000"/>
          <w:spacing w:val="3"/>
          <w:sz w:val="22"/>
          <w:szCs w:val="22"/>
        </w:rPr>
        <w:t xml:space="preserve"> </w:t>
      </w:r>
      <w:r>
        <w:rPr>
          <w:color w:val="000000"/>
          <w:spacing w:val="-1"/>
          <w:sz w:val="22"/>
          <w:szCs w:val="22"/>
        </w:rPr>
        <w:t xml:space="preserve">nízkomolekulární hepariny (Fragmin, Fraxiparine) a antitrombin </w:t>
      </w:r>
      <w:r>
        <w:rPr>
          <w:color w:val="000000"/>
          <w:spacing w:val="-1"/>
          <w:sz w:val="22"/>
          <w:szCs w:val="22"/>
          <w:lang w:val="en-US"/>
        </w:rPr>
        <w:t>III,</w:t>
      </w:r>
    </w:p>
    <w:p w14:paraId="748674F1" w14:textId="362E0137" w:rsidR="00BD4BB3" w:rsidRDefault="00BD4BB3" w:rsidP="000B2F17">
      <w:pPr>
        <w:numPr>
          <w:ilvl w:val="0"/>
          <w:numId w:val="1"/>
        </w:numPr>
        <w:shd w:val="clear" w:color="auto" w:fill="FFFFFF"/>
        <w:tabs>
          <w:tab w:val="left" w:pos="288"/>
        </w:tabs>
        <w:spacing w:line="245" w:lineRule="exact"/>
        <w:ind w:left="288" w:hanging="178"/>
        <w:rPr>
          <w:color w:val="000000"/>
          <w:sz w:val="22"/>
          <w:szCs w:val="22"/>
        </w:rPr>
      </w:pPr>
      <w:proofErr w:type="gramStart"/>
      <w:r>
        <w:rPr>
          <w:color w:val="000000"/>
          <w:spacing w:val="1"/>
          <w:sz w:val="22"/>
          <w:szCs w:val="22"/>
        </w:rPr>
        <w:t>perorálně - Pelentan</w:t>
      </w:r>
      <w:proofErr w:type="gramEnd"/>
      <w:r>
        <w:rPr>
          <w:color w:val="000000"/>
          <w:spacing w:val="1"/>
          <w:sz w:val="22"/>
          <w:szCs w:val="22"/>
        </w:rPr>
        <w:t xml:space="preserve"> (nástup účinku   za 2 dny), Pelentanettae, Warfarin (nástup</w:t>
      </w:r>
      <w:r w:rsidR="000B2F17">
        <w:rPr>
          <w:color w:val="000000"/>
          <w:spacing w:val="1"/>
          <w:sz w:val="22"/>
          <w:szCs w:val="22"/>
        </w:rPr>
        <w:t xml:space="preserve"> </w:t>
      </w:r>
      <w:r>
        <w:rPr>
          <w:color w:val="000000"/>
          <w:sz w:val="22"/>
          <w:szCs w:val="22"/>
        </w:rPr>
        <w:t>účinku za 4-5 dnů).</w:t>
      </w:r>
    </w:p>
    <w:p w14:paraId="654132D7" w14:textId="77777777" w:rsidR="00BD4BB3" w:rsidRDefault="00BD4BB3" w:rsidP="00BD4BB3">
      <w:pPr>
        <w:shd w:val="clear" w:color="auto" w:fill="FFFFFF"/>
        <w:spacing w:before="53" w:line="250" w:lineRule="exact"/>
        <w:ind w:left="10"/>
        <w:jc w:val="both"/>
      </w:pPr>
      <w:r>
        <w:rPr>
          <w:b/>
          <w:bCs/>
          <w:color w:val="000000"/>
          <w:sz w:val="22"/>
          <w:szCs w:val="22"/>
        </w:rPr>
        <w:t xml:space="preserve">Trombolytika: </w:t>
      </w:r>
      <w:r>
        <w:rPr>
          <w:color w:val="000000"/>
          <w:sz w:val="22"/>
          <w:szCs w:val="22"/>
        </w:rPr>
        <w:t xml:space="preserve">rozpouští trombus, aplikace i.v. do periferní žíly (systémová, tzv. neselektivní trombolýza) nebo katétrem přímo do trombu, (lokální, tzv. selektivní </w:t>
      </w:r>
      <w:r>
        <w:rPr>
          <w:color w:val="000000"/>
          <w:spacing w:val="-2"/>
          <w:sz w:val="22"/>
          <w:szCs w:val="22"/>
        </w:rPr>
        <w:t>trombolýza),</w:t>
      </w:r>
    </w:p>
    <w:p w14:paraId="11485486" w14:textId="77777777" w:rsidR="00BD4BB3" w:rsidRDefault="00BD4BB3" w:rsidP="00BD4BB3">
      <w:pPr>
        <w:shd w:val="clear" w:color="auto" w:fill="FFFFFF"/>
        <w:tabs>
          <w:tab w:val="left" w:pos="288"/>
        </w:tabs>
        <w:spacing w:line="250" w:lineRule="exact"/>
        <w:ind w:left="110"/>
      </w:pPr>
      <w:r>
        <w:rPr>
          <w:color w:val="000000"/>
          <w:sz w:val="22"/>
          <w:szCs w:val="22"/>
        </w:rPr>
        <w:t>•</w:t>
      </w:r>
      <w:r>
        <w:rPr>
          <w:color w:val="000000"/>
          <w:sz w:val="22"/>
          <w:szCs w:val="22"/>
        </w:rPr>
        <w:tab/>
      </w:r>
      <w:r>
        <w:rPr>
          <w:color w:val="000000"/>
          <w:spacing w:val="-1"/>
          <w:sz w:val="22"/>
          <w:szCs w:val="22"/>
        </w:rPr>
        <w:t>streptokináza (Awelysin, Kabikase, Streptase, vše inj.):</w:t>
      </w:r>
    </w:p>
    <w:p w14:paraId="3159B3E7" w14:textId="77777777" w:rsidR="000B2F17" w:rsidRDefault="00BD4BB3" w:rsidP="000B2F17">
      <w:pPr>
        <w:shd w:val="clear" w:color="auto" w:fill="FFFFFF"/>
        <w:spacing w:line="250" w:lineRule="exact"/>
        <w:ind w:left="571" w:right="10" w:hanging="278"/>
        <w:jc w:val="both"/>
        <w:rPr>
          <w:color w:val="000000"/>
          <w:spacing w:val="-1"/>
          <w:sz w:val="22"/>
          <w:szCs w:val="22"/>
        </w:rPr>
      </w:pPr>
      <w:r>
        <w:rPr>
          <w:color w:val="000000"/>
          <w:spacing w:val="-1"/>
          <w:sz w:val="22"/>
          <w:szCs w:val="22"/>
        </w:rPr>
        <w:t xml:space="preserve">a) systémová </w:t>
      </w:r>
      <w:proofErr w:type="gramStart"/>
      <w:r>
        <w:rPr>
          <w:color w:val="000000"/>
          <w:spacing w:val="-1"/>
          <w:sz w:val="22"/>
          <w:szCs w:val="22"/>
        </w:rPr>
        <w:t>trombolýza - 30minutová</w:t>
      </w:r>
      <w:proofErr w:type="gramEnd"/>
      <w:r>
        <w:rPr>
          <w:color w:val="000000"/>
          <w:spacing w:val="-1"/>
          <w:sz w:val="22"/>
          <w:szCs w:val="22"/>
        </w:rPr>
        <w:t xml:space="preserve"> rychlá infuze, streptokináza s hydrokorti-</w:t>
      </w:r>
      <w:r>
        <w:rPr>
          <w:color w:val="000000"/>
          <w:spacing w:val="-2"/>
          <w:sz w:val="22"/>
          <w:szCs w:val="22"/>
        </w:rPr>
        <w:t xml:space="preserve">zonem (prevence alergické reakce, protože streptokináza je cizorodá bílkovina, </w:t>
      </w:r>
      <w:r>
        <w:rPr>
          <w:color w:val="000000"/>
          <w:spacing w:val="1"/>
          <w:sz w:val="22"/>
          <w:szCs w:val="22"/>
        </w:rPr>
        <w:t xml:space="preserve">která alergizuje a indukuje tvorbu protilátek, proto ji </w:t>
      </w:r>
      <w:r>
        <w:rPr>
          <w:color w:val="000000"/>
          <w:spacing w:val="1"/>
          <w:sz w:val="22"/>
          <w:szCs w:val="22"/>
        </w:rPr>
        <w:lastRenderedPageBreak/>
        <w:t>nelze 6 měsíců po před</w:t>
      </w:r>
      <w:r>
        <w:rPr>
          <w:color w:val="000000"/>
          <w:spacing w:val="-9"/>
          <w:sz w:val="22"/>
          <w:szCs w:val="22"/>
        </w:rPr>
        <w:t xml:space="preserve">5 Doba nástupu účinku je důležitá z toho důvodu, že při přechodu z heparinu na perorální </w:t>
      </w:r>
      <w:r>
        <w:rPr>
          <w:color w:val="000000"/>
          <w:spacing w:val="-10"/>
          <w:sz w:val="22"/>
          <w:szCs w:val="22"/>
        </w:rPr>
        <w:t>antikoagulancia musí podávání překrývat příslušný počet dnů (u Pelentanu 2 dny, u War-</w:t>
      </w:r>
      <w:r>
        <w:rPr>
          <w:color w:val="000000"/>
          <w:spacing w:val="-17"/>
          <w:sz w:val="22"/>
          <w:szCs w:val="22"/>
        </w:rPr>
        <w:t>farinu 4—5 dnů).</w:t>
      </w:r>
      <w:r w:rsidR="000B2F17">
        <w:rPr>
          <w:color w:val="000000"/>
          <w:spacing w:val="-17"/>
          <w:sz w:val="22"/>
          <w:szCs w:val="22"/>
        </w:rPr>
        <w:t xml:space="preserve"> </w:t>
      </w:r>
      <w:r w:rsidR="000B2F17">
        <w:rPr>
          <w:color w:val="000000"/>
          <w:spacing w:val="4"/>
          <w:sz w:val="22"/>
          <w:szCs w:val="22"/>
        </w:rPr>
        <w:t>Po před</w:t>
      </w:r>
      <w:r>
        <w:rPr>
          <w:color w:val="000000"/>
          <w:spacing w:val="4"/>
          <w:sz w:val="22"/>
          <w:szCs w:val="22"/>
        </w:rPr>
        <w:t xml:space="preserve">chozím podání opakovaně </w:t>
      </w:r>
      <w:proofErr w:type="gramStart"/>
      <w:r>
        <w:rPr>
          <w:color w:val="000000"/>
          <w:spacing w:val="4"/>
          <w:sz w:val="22"/>
          <w:szCs w:val="22"/>
        </w:rPr>
        <w:t>použít - byla</w:t>
      </w:r>
      <w:proofErr w:type="gramEnd"/>
      <w:r>
        <w:rPr>
          <w:color w:val="000000"/>
          <w:spacing w:val="4"/>
          <w:sz w:val="22"/>
          <w:szCs w:val="22"/>
        </w:rPr>
        <w:t xml:space="preserve"> by neúčinná) a pokračovat 1-3 dny </w:t>
      </w:r>
      <w:r>
        <w:rPr>
          <w:color w:val="000000"/>
          <w:spacing w:val="-1"/>
          <w:sz w:val="22"/>
          <w:szCs w:val="22"/>
        </w:rPr>
        <w:t xml:space="preserve">kontinuální infuzí, </w:t>
      </w:r>
    </w:p>
    <w:p w14:paraId="71BF8E4C" w14:textId="635790C5" w:rsidR="00BD4BB3" w:rsidRDefault="00BD4BB3" w:rsidP="000B2F17">
      <w:pPr>
        <w:shd w:val="clear" w:color="auto" w:fill="FFFFFF"/>
        <w:spacing w:line="250" w:lineRule="exact"/>
        <w:ind w:left="571" w:right="10" w:hanging="278"/>
        <w:jc w:val="both"/>
      </w:pPr>
      <w:r>
        <w:rPr>
          <w:color w:val="000000"/>
          <w:spacing w:val="1"/>
          <w:sz w:val="22"/>
          <w:szCs w:val="22"/>
        </w:rPr>
        <w:t>b) lokální trombolýza - (mnohem menší spotřeba).</w:t>
      </w:r>
    </w:p>
    <w:p w14:paraId="3BE5B5B1" w14:textId="37C1D169" w:rsidR="00BD4BB3" w:rsidRPr="000B2F17" w:rsidRDefault="00BD4BB3" w:rsidP="000B2F17">
      <w:pPr>
        <w:numPr>
          <w:ilvl w:val="0"/>
          <w:numId w:val="5"/>
        </w:numPr>
        <w:shd w:val="clear" w:color="auto" w:fill="FFFFFF"/>
        <w:tabs>
          <w:tab w:val="left" w:pos="259"/>
        </w:tabs>
        <w:spacing w:before="53" w:line="250" w:lineRule="exact"/>
        <w:ind w:left="259" w:hanging="149"/>
        <w:rPr>
          <w:color w:val="000000"/>
          <w:sz w:val="22"/>
          <w:szCs w:val="22"/>
        </w:rPr>
      </w:pPr>
      <w:r w:rsidRPr="000B2F17">
        <w:rPr>
          <w:color w:val="000000"/>
          <w:spacing w:val="-2"/>
          <w:sz w:val="22"/>
          <w:szCs w:val="22"/>
        </w:rPr>
        <w:t>urokináza (Ukidan, inj. sic): neindukuje tvorbu protilátek, vyskytuje se v organiz</w:t>
      </w:r>
      <w:r w:rsidRPr="000B2F17">
        <w:rPr>
          <w:color w:val="000000"/>
          <w:spacing w:val="-2"/>
          <w:sz w:val="22"/>
          <w:szCs w:val="22"/>
        </w:rPr>
        <w:softHyphen/>
      </w:r>
      <w:r w:rsidRPr="000B2F17">
        <w:rPr>
          <w:color w:val="000000"/>
          <w:spacing w:val="-1"/>
          <w:sz w:val="22"/>
          <w:szCs w:val="22"/>
        </w:rPr>
        <w:t>mu fyziologicky, vyšší cena, proto jedinou indikací je nemožnost podání streptokinázy v krátkodobé infuzi, pak udržovací dávka,</w:t>
      </w:r>
      <w:r w:rsidR="000B2F17" w:rsidRPr="000B2F17">
        <w:rPr>
          <w:color w:val="000000"/>
          <w:spacing w:val="-1"/>
          <w:sz w:val="22"/>
          <w:szCs w:val="22"/>
        </w:rPr>
        <w:t xml:space="preserve"> </w:t>
      </w:r>
      <w:r w:rsidRPr="000B2F17">
        <w:rPr>
          <w:color w:val="000000"/>
          <w:spacing w:val="-2"/>
          <w:sz w:val="22"/>
          <w:szCs w:val="22"/>
        </w:rPr>
        <w:t>altepláza, rekombinantní tkáňový aktivátor plazminogenu: rt-PA (Actilyse 20 mg,</w:t>
      </w:r>
      <w:r w:rsidR="000B2F17">
        <w:rPr>
          <w:color w:val="000000"/>
          <w:spacing w:val="-2"/>
          <w:sz w:val="22"/>
          <w:szCs w:val="22"/>
        </w:rPr>
        <w:t xml:space="preserve"> </w:t>
      </w:r>
      <w:r w:rsidRPr="000B2F17">
        <w:rPr>
          <w:color w:val="000000"/>
          <w:spacing w:val="4"/>
          <w:sz w:val="22"/>
          <w:szCs w:val="22"/>
        </w:rPr>
        <w:t xml:space="preserve">50 mg inj. sic), vyskytuje se </w:t>
      </w:r>
      <w:proofErr w:type="gramStart"/>
      <w:r w:rsidRPr="000B2F17">
        <w:rPr>
          <w:color w:val="000000"/>
          <w:spacing w:val="4"/>
          <w:sz w:val="22"/>
          <w:szCs w:val="22"/>
        </w:rPr>
        <w:t xml:space="preserve">v </w:t>
      </w:r>
      <w:r w:rsidR="000B2F17">
        <w:rPr>
          <w:color w:val="000000"/>
          <w:spacing w:val="4"/>
          <w:sz w:val="22"/>
          <w:szCs w:val="22"/>
        </w:rPr>
        <w:t xml:space="preserve"> </w:t>
      </w:r>
      <w:r w:rsidRPr="000B2F17">
        <w:rPr>
          <w:color w:val="000000"/>
          <w:spacing w:val="4"/>
          <w:sz w:val="22"/>
          <w:szCs w:val="22"/>
        </w:rPr>
        <w:t>organizmu</w:t>
      </w:r>
      <w:proofErr w:type="gramEnd"/>
      <w:r w:rsidRPr="000B2F17">
        <w:rPr>
          <w:color w:val="000000"/>
          <w:spacing w:val="4"/>
          <w:sz w:val="22"/>
          <w:szCs w:val="22"/>
        </w:rPr>
        <w:t xml:space="preserve"> fyziologicky, nealergizuje, vhodný</w:t>
      </w:r>
      <w:r w:rsidR="000B2F17">
        <w:rPr>
          <w:color w:val="000000"/>
          <w:spacing w:val="4"/>
          <w:sz w:val="22"/>
          <w:szCs w:val="22"/>
        </w:rPr>
        <w:t xml:space="preserve"> </w:t>
      </w:r>
      <w:r w:rsidRPr="000B2F17">
        <w:rPr>
          <w:color w:val="000000"/>
          <w:spacing w:val="-1"/>
          <w:sz w:val="22"/>
          <w:szCs w:val="22"/>
        </w:rPr>
        <w:t>k lokální aplikaci.</w:t>
      </w:r>
    </w:p>
    <w:p w14:paraId="767814C6" w14:textId="77777777" w:rsidR="00BD4BB3" w:rsidRDefault="00BD4BB3" w:rsidP="00BD4BB3">
      <w:pPr>
        <w:shd w:val="clear" w:color="auto" w:fill="FFFFFF"/>
        <w:spacing w:before="53" w:line="250" w:lineRule="exact"/>
        <w:ind w:left="10" w:firstLine="283"/>
      </w:pPr>
      <w:r>
        <w:rPr>
          <w:b/>
          <w:bCs/>
          <w:color w:val="000000"/>
          <w:spacing w:val="-1"/>
          <w:sz w:val="22"/>
          <w:szCs w:val="22"/>
        </w:rPr>
        <w:t xml:space="preserve">Kontraindikace </w:t>
      </w:r>
      <w:r>
        <w:rPr>
          <w:color w:val="000000"/>
          <w:spacing w:val="-1"/>
          <w:sz w:val="22"/>
          <w:szCs w:val="22"/>
        </w:rPr>
        <w:t>antiagregancií, antikoagulancií a trombolytik jsou krvácivé sta</w:t>
      </w:r>
      <w:r>
        <w:rPr>
          <w:color w:val="000000"/>
          <w:spacing w:val="-1"/>
          <w:sz w:val="22"/>
          <w:szCs w:val="22"/>
        </w:rPr>
        <w:softHyphen/>
        <w:t>vy a aktivní vředová choroba.</w:t>
      </w:r>
    </w:p>
    <w:p w14:paraId="77C1E916" w14:textId="77777777" w:rsidR="00BD4BB3" w:rsidRDefault="00BD4BB3" w:rsidP="00BD4BB3">
      <w:pPr>
        <w:shd w:val="clear" w:color="auto" w:fill="FFFFFF"/>
        <w:spacing w:before="110"/>
        <w:ind w:left="10"/>
      </w:pPr>
      <w:r>
        <w:rPr>
          <w:b/>
          <w:bCs/>
          <w:color w:val="000000"/>
          <w:spacing w:val="-1"/>
          <w:sz w:val="22"/>
          <w:szCs w:val="22"/>
          <w:lang w:val="en-US"/>
        </w:rPr>
        <w:t xml:space="preserve">III. </w:t>
      </w:r>
      <w:r>
        <w:rPr>
          <w:b/>
          <w:bCs/>
          <w:color w:val="000000"/>
          <w:spacing w:val="-1"/>
          <w:sz w:val="22"/>
          <w:szCs w:val="22"/>
        </w:rPr>
        <w:t xml:space="preserve">+ </w:t>
      </w:r>
      <w:r>
        <w:rPr>
          <w:b/>
          <w:bCs/>
          <w:color w:val="000000"/>
          <w:spacing w:val="-1"/>
          <w:sz w:val="22"/>
          <w:szCs w:val="22"/>
          <w:lang w:val="en-US"/>
        </w:rPr>
        <w:t xml:space="preserve">IV. </w:t>
      </w:r>
      <w:r>
        <w:rPr>
          <w:b/>
          <w:bCs/>
          <w:color w:val="000000"/>
          <w:spacing w:val="-1"/>
          <w:sz w:val="22"/>
          <w:szCs w:val="22"/>
        </w:rPr>
        <w:t>stadium</w:t>
      </w:r>
    </w:p>
    <w:p w14:paraId="6517E641" w14:textId="77777777" w:rsidR="00BD4BB3" w:rsidRDefault="00BD4BB3" w:rsidP="00BD4BB3">
      <w:pPr>
        <w:shd w:val="clear" w:color="auto" w:fill="FFFFFF"/>
        <w:spacing w:before="48" w:line="250" w:lineRule="exact"/>
        <w:ind w:left="10"/>
      </w:pPr>
      <w:r>
        <w:rPr>
          <w:b/>
          <w:bCs/>
          <w:i/>
          <w:iCs/>
          <w:color w:val="000000"/>
          <w:spacing w:val="4"/>
          <w:sz w:val="22"/>
          <w:szCs w:val="22"/>
        </w:rPr>
        <w:t xml:space="preserve">Chirurgická terapie </w:t>
      </w:r>
      <w:r>
        <w:rPr>
          <w:color w:val="000000"/>
          <w:spacing w:val="4"/>
          <w:sz w:val="22"/>
          <w:szCs w:val="22"/>
        </w:rPr>
        <w:t xml:space="preserve">doplněná konzervativní léčbou (viz výše), pomalá chůze do </w:t>
      </w:r>
      <w:smartTag w:uri="urn:schemas-microsoft-com:office:smarttags" w:element="metricconverter">
        <w:smartTagPr>
          <w:attr w:name="ProductID" w:val="2 km/hod"/>
        </w:smartTagPr>
        <w:r>
          <w:rPr>
            <w:color w:val="000000"/>
            <w:spacing w:val="-3"/>
            <w:sz w:val="22"/>
            <w:szCs w:val="22"/>
          </w:rPr>
          <w:t>2 km/hod</w:t>
        </w:r>
      </w:smartTag>
      <w:r>
        <w:rPr>
          <w:color w:val="000000"/>
          <w:spacing w:val="-3"/>
          <w:sz w:val="22"/>
          <w:szCs w:val="22"/>
        </w:rPr>
        <w:t>.</w:t>
      </w:r>
    </w:p>
    <w:p w14:paraId="60E92FCA" w14:textId="77777777" w:rsidR="00BD4BB3" w:rsidRDefault="00BD4BB3" w:rsidP="00BD4BB3">
      <w:pPr>
        <w:shd w:val="clear" w:color="auto" w:fill="FFFFFF"/>
        <w:tabs>
          <w:tab w:val="left" w:pos="259"/>
        </w:tabs>
        <w:spacing w:line="250" w:lineRule="exact"/>
        <w:ind w:left="110"/>
      </w:pPr>
      <w:r>
        <w:rPr>
          <w:color w:val="000000"/>
          <w:sz w:val="22"/>
          <w:szCs w:val="22"/>
        </w:rPr>
        <w:t>•</w:t>
      </w:r>
      <w:r>
        <w:rPr>
          <w:color w:val="000000"/>
          <w:sz w:val="22"/>
          <w:szCs w:val="22"/>
        </w:rPr>
        <w:tab/>
      </w:r>
      <w:r>
        <w:rPr>
          <w:b/>
          <w:bCs/>
          <w:color w:val="000000"/>
          <w:spacing w:val="-2"/>
          <w:sz w:val="22"/>
          <w:szCs w:val="22"/>
        </w:rPr>
        <w:t>intervenční výkony:</w:t>
      </w:r>
    </w:p>
    <w:p w14:paraId="6CDB52F7" w14:textId="77777777" w:rsidR="00BD4BB3" w:rsidRDefault="00BD4BB3" w:rsidP="00BD4BB3">
      <w:pPr>
        <w:shd w:val="clear" w:color="auto" w:fill="FFFFFF"/>
        <w:spacing w:line="250" w:lineRule="exact"/>
        <w:ind w:left="576" w:hanging="226"/>
        <w:jc w:val="both"/>
      </w:pPr>
      <w:r>
        <w:rPr>
          <w:color w:val="000000"/>
          <w:spacing w:val="-3"/>
          <w:sz w:val="22"/>
          <w:szCs w:val="22"/>
        </w:rPr>
        <w:t xml:space="preserve">o </w:t>
      </w:r>
      <w:proofErr w:type="gramStart"/>
      <w:r>
        <w:rPr>
          <w:b/>
          <w:bCs/>
          <w:color w:val="000000"/>
          <w:spacing w:val="-3"/>
          <w:sz w:val="22"/>
          <w:szCs w:val="22"/>
        </w:rPr>
        <w:t xml:space="preserve">PTA </w:t>
      </w:r>
      <w:r>
        <w:rPr>
          <w:color w:val="000000"/>
          <w:spacing w:val="-3"/>
          <w:sz w:val="22"/>
          <w:szCs w:val="22"/>
        </w:rPr>
        <w:t>- perkutánní</w:t>
      </w:r>
      <w:proofErr w:type="gramEnd"/>
      <w:r>
        <w:rPr>
          <w:color w:val="000000"/>
          <w:spacing w:val="-3"/>
          <w:sz w:val="22"/>
          <w:szCs w:val="22"/>
        </w:rPr>
        <w:t xml:space="preserve"> transluminární angioplastika, ideální uzávěry do </w:t>
      </w:r>
      <w:smartTag w:uri="urn:schemas-microsoft-com:office:smarttags" w:element="metricconverter">
        <w:smartTagPr>
          <w:attr w:name="ProductID" w:val="3 cm"/>
        </w:smartTagPr>
        <w:r>
          <w:rPr>
            <w:color w:val="000000"/>
            <w:spacing w:val="-3"/>
            <w:sz w:val="22"/>
            <w:szCs w:val="22"/>
          </w:rPr>
          <w:t>3 cm</w:t>
        </w:r>
      </w:smartTag>
      <w:r>
        <w:rPr>
          <w:color w:val="000000"/>
          <w:spacing w:val="-3"/>
          <w:sz w:val="22"/>
          <w:szCs w:val="22"/>
        </w:rPr>
        <w:t xml:space="preserve">, možné až do </w:t>
      </w:r>
      <w:smartTag w:uri="urn:schemas-microsoft-com:office:smarttags" w:element="metricconverter">
        <w:smartTagPr>
          <w:attr w:name="ProductID" w:val="10 cm"/>
        </w:smartTagPr>
        <w:r>
          <w:rPr>
            <w:color w:val="000000"/>
            <w:spacing w:val="-3"/>
            <w:sz w:val="22"/>
            <w:szCs w:val="22"/>
          </w:rPr>
          <w:t>10 cm</w:t>
        </w:r>
      </w:smartTag>
      <w:r>
        <w:rPr>
          <w:color w:val="000000"/>
          <w:spacing w:val="-3"/>
          <w:sz w:val="22"/>
          <w:szCs w:val="22"/>
        </w:rPr>
        <w:t xml:space="preserve">. Druhy PTA: balónková, laserová, rotablační, může se kombinovat </w:t>
      </w:r>
      <w:r>
        <w:rPr>
          <w:color w:val="000000"/>
          <w:spacing w:val="2"/>
          <w:sz w:val="22"/>
          <w:szCs w:val="22"/>
        </w:rPr>
        <w:t xml:space="preserve">se sprejovou trombolýzou, kdy se pod tlakem vstřikuje speciálním katétrem </w:t>
      </w:r>
      <w:r>
        <w:rPr>
          <w:color w:val="000000"/>
          <w:spacing w:val="-2"/>
          <w:sz w:val="22"/>
          <w:szCs w:val="22"/>
        </w:rPr>
        <w:t xml:space="preserve">s otvůrky po stranách 5000 j. urokinázy v 0,2 ml roztoku a současně se provádí </w:t>
      </w:r>
      <w:proofErr w:type="gramStart"/>
      <w:r>
        <w:rPr>
          <w:color w:val="000000"/>
          <w:spacing w:val="-3"/>
          <w:sz w:val="22"/>
          <w:szCs w:val="22"/>
        </w:rPr>
        <w:t>PTA - dilatace</w:t>
      </w:r>
      <w:proofErr w:type="gramEnd"/>
      <w:r>
        <w:rPr>
          <w:color w:val="000000"/>
          <w:spacing w:val="-3"/>
          <w:sz w:val="22"/>
          <w:szCs w:val="22"/>
        </w:rPr>
        <w:t xml:space="preserve"> cévy balónkem. K zabránění restenózy se zavádí stenty (kovové </w:t>
      </w:r>
      <w:r>
        <w:rPr>
          <w:color w:val="000000"/>
          <w:spacing w:val="-2"/>
          <w:sz w:val="22"/>
          <w:szCs w:val="22"/>
        </w:rPr>
        <w:t>síťky, které vyztuží stěnu cévy),</w:t>
      </w:r>
    </w:p>
    <w:p w14:paraId="350AADDD" w14:textId="77777777" w:rsidR="00BD4BB3" w:rsidRDefault="00BD4BB3" w:rsidP="00BD4BB3">
      <w:pPr>
        <w:shd w:val="clear" w:color="auto" w:fill="FFFFFF"/>
        <w:spacing w:line="250" w:lineRule="exact"/>
        <w:ind w:left="576" w:right="10" w:hanging="221"/>
        <w:jc w:val="both"/>
      </w:pPr>
      <w:r>
        <w:rPr>
          <w:color w:val="000000"/>
          <w:spacing w:val="-2"/>
          <w:sz w:val="22"/>
          <w:szCs w:val="22"/>
        </w:rPr>
        <w:t xml:space="preserve">o </w:t>
      </w:r>
      <w:r>
        <w:rPr>
          <w:b/>
          <w:bCs/>
          <w:color w:val="000000"/>
          <w:spacing w:val="-2"/>
          <w:sz w:val="22"/>
          <w:szCs w:val="22"/>
        </w:rPr>
        <w:t xml:space="preserve">trombektomie a embolektomie </w:t>
      </w:r>
      <w:r>
        <w:rPr>
          <w:color w:val="000000"/>
          <w:spacing w:val="-2"/>
          <w:sz w:val="22"/>
          <w:szCs w:val="22"/>
        </w:rPr>
        <w:t xml:space="preserve">Fogartyho balónkovým katétrem, zavádí se ze </w:t>
      </w:r>
      <w:r>
        <w:rPr>
          <w:color w:val="000000"/>
          <w:spacing w:val="-1"/>
          <w:sz w:val="22"/>
          <w:szCs w:val="22"/>
        </w:rPr>
        <w:t>vzdáleného místa,</w:t>
      </w:r>
    </w:p>
    <w:p w14:paraId="75BCD2EB" w14:textId="77777777" w:rsidR="00BD4BB3" w:rsidRDefault="00BD4BB3" w:rsidP="00BD4BB3">
      <w:pPr>
        <w:shd w:val="clear" w:color="auto" w:fill="FFFFFF"/>
        <w:spacing w:line="250" w:lineRule="exact"/>
        <w:ind w:left="576" w:right="5" w:hanging="221"/>
        <w:jc w:val="both"/>
      </w:pPr>
      <w:r>
        <w:rPr>
          <w:color w:val="000000"/>
          <w:spacing w:val="-1"/>
          <w:sz w:val="22"/>
          <w:szCs w:val="22"/>
        </w:rPr>
        <w:t xml:space="preserve">o </w:t>
      </w:r>
      <w:r>
        <w:rPr>
          <w:b/>
          <w:bCs/>
          <w:color w:val="000000"/>
          <w:spacing w:val="-1"/>
          <w:sz w:val="22"/>
          <w:szCs w:val="22"/>
        </w:rPr>
        <w:t xml:space="preserve">desobliterace tepny </w:t>
      </w:r>
      <w:r>
        <w:rPr>
          <w:color w:val="000000"/>
          <w:spacing w:val="-1"/>
          <w:sz w:val="22"/>
          <w:szCs w:val="22"/>
        </w:rPr>
        <w:t>neboli endarterektomie, incize tepny v místě trombu a odstranění trombu společně s intimou cévní stěny,</w:t>
      </w:r>
    </w:p>
    <w:p w14:paraId="67F48731" w14:textId="69836CF4" w:rsidR="00BD4BB3" w:rsidRDefault="00BD4BB3" w:rsidP="000B2F17">
      <w:pPr>
        <w:numPr>
          <w:ilvl w:val="0"/>
          <w:numId w:val="5"/>
        </w:numPr>
        <w:shd w:val="clear" w:color="auto" w:fill="FFFFFF"/>
        <w:tabs>
          <w:tab w:val="left" w:pos="259"/>
        </w:tabs>
        <w:spacing w:line="250" w:lineRule="exact"/>
        <w:ind w:left="259" w:hanging="149"/>
        <w:rPr>
          <w:color w:val="000000"/>
          <w:sz w:val="22"/>
          <w:szCs w:val="22"/>
        </w:rPr>
      </w:pPr>
      <w:r>
        <w:rPr>
          <w:b/>
          <w:bCs/>
          <w:color w:val="000000"/>
          <w:spacing w:val="-1"/>
          <w:sz w:val="22"/>
          <w:szCs w:val="22"/>
        </w:rPr>
        <w:t xml:space="preserve">rekonstrukční operace: </w:t>
      </w:r>
      <w:proofErr w:type="gramStart"/>
      <w:r>
        <w:rPr>
          <w:b/>
          <w:bCs/>
          <w:color w:val="000000"/>
          <w:spacing w:val="-1"/>
          <w:sz w:val="22"/>
          <w:szCs w:val="22"/>
        </w:rPr>
        <w:t xml:space="preserve">bypass </w:t>
      </w:r>
      <w:r>
        <w:rPr>
          <w:color w:val="000000"/>
          <w:spacing w:val="-1"/>
          <w:sz w:val="22"/>
          <w:szCs w:val="22"/>
        </w:rPr>
        <w:t>- přemostění</w:t>
      </w:r>
      <w:proofErr w:type="gramEnd"/>
      <w:r>
        <w:rPr>
          <w:color w:val="000000"/>
          <w:spacing w:val="-1"/>
          <w:sz w:val="22"/>
          <w:szCs w:val="22"/>
        </w:rPr>
        <w:t xml:space="preserve"> uzávěru tepny podle nálezu z arte</w:t>
      </w:r>
      <w:r>
        <w:rPr>
          <w:color w:val="000000"/>
          <w:spacing w:val="-2"/>
          <w:sz w:val="22"/>
          <w:szCs w:val="22"/>
        </w:rPr>
        <w:t>riografie, nejčastěji se provádí bypass aortofemorální, ilico-femorální, femoropop</w:t>
      </w:r>
      <w:r>
        <w:rPr>
          <w:color w:val="000000"/>
          <w:spacing w:val="-1"/>
          <w:sz w:val="22"/>
          <w:szCs w:val="22"/>
        </w:rPr>
        <w:t>liteální a femorokrurální,</w:t>
      </w:r>
    </w:p>
    <w:p w14:paraId="2AF34C87" w14:textId="77777777" w:rsidR="00BD4BB3" w:rsidRDefault="00BD4BB3" w:rsidP="000B2F17">
      <w:pPr>
        <w:numPr>
          <w:ilvl w:val="0"/>
          <w:numId w:val="5"/>
        </w:numPr>
        <w:shd w:val="clear" w:color="auto" w:fill="FFFFFF"/>
        <w:tabs>
          <w:tab w:val="left" w:pos="259"/>
        </w:tabs>
        <w:spacing w:line="250" w:lineRule="exact"/>
        <w:ind w:left="110"/>
        <w:rPr>
          <w:color w:val="000000"/>
          <w:sz w:val="22"/>
          <w:szCs w:val="22"/>
        </w:rPr>
      </w:pPr>
      <w:r>
        <w:rPr>
          <w:b/>
          <w:bCs/>
          <w:color w:val="000000"/>
          <w:spacing w:val="-1"/>
          <w:sz w:val="22"/>
          <w:szCs w:val="22"/>
        </w:rPr>
        <w:t xml:space="preserve">cévní náhrada nebo cévní plastika </w:t>
      </w:r>
      <w:r>
        <w:rPr>
          <w:color w:val="000000"/>
          <w:spacing w:val="-1"/>
          <w:sz w:val="22"/>
          <w:szCs w:val="22"/>
        </w:rPr>
        <w:t>(rozšíření zúženého místa cévy záplatou).</w:t>
      </w:r>
    </w:p>
    <w:p w14:paraId="6FFD9CDC" w14:textId="77777777" w:rsidR="00BD4BB3" w:rsidRDefault="00BD4BB3" w:rsidP="00BD4BB3">
      <w:pPr>
        <w:shd w:val="clear" w:color="auto" w:fill="FFFFFF"/>
        <w:ind w:left="14"/>
      </w:pPr>
      <w:r>
        <w:rPr>
          <w:b/>
          <w:bCs/>
          <w:color w:val="000000"/>
          <w:spacing w:val="2"/>
          <w:sz w:val="22"/>
          <w:szCs w:val="22"/>
        </w:rPr>
        <w:t xml:space="preserve">Tab. 3.24 </w:t>
      </w:r>
      <w:proofErr w:type="gramStart"/>
      <w:r>
        <w:rPr>
          <w:b/>
          <w:bCs/>
          <w:i/>
          <w:iCs/>
          <w:color w:val="000000"/>
          <w:spacing w:val="2"/>
          <w:sz w:val="22"/>
          <w:szCs w:val="22"/>
        </w:rPr>
        <w:t xml:space="preserve">ICHDK- </w:t>
      </w:r>
      <w:r>
        <w:rPr>
          <w:i/>
          <w:iCs/>
          <w:color w:val="000000"/>
          <w:spacing w:val="2"/>
          <w:sz w:val="22"/>
          <w:szCs w:val="22"/>
        </w:rPr>
        <w:t>souhrn</w:t>
      </w:r>
      <w:proofErr w:type="gramEnd"/>
    </w:p>
    <w:p w14:paraId="6F779955" w14:textId="77777777" w:rsidR="00BD4BB3" w:rsidRDefault="00BD4BB3" w:rsidP="00BD4BB3">
      <w:pPr>
        <w:spacing w:after="53"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1267"/>
        <w:gridCol w:w="1229"/>
        <w:gridCol w:w="1229"/>
        <w:gridCol w:w="1238"/>
        <w:gridCol w:w="1229"/>
        <w:gridCol w:w="1267"/>
      </w:tblGrid>
      <w:tr w:rsidR="00BD4BB3" w14:paraId="0F23C1C9" w14:textId="77777777" w:rsidTr="00253C6B">
        <w:tblPrEx>
          <w:tblCellMar>
            <w:top w:w="0" w:type="dxa"/>
            <w:bottom w:w="0" w:type="dxa"/>
          </w:tblCellMar>
        </w:tblPrEx>
        <w:trPr>
          <w:trHeight w:hRule="exact" w:val="365"/>
        </w:trPr>
        <w:tc>
          <w:tcPr>
            <w:tcW w:w="1267" w:type="dxa"/>
            <w:vMerge w:val="restart"/>
            <w:tcBorders>
              <w:top w:val="single" w:sz="6" w:space="0" w:color="auto"/>
              <w:left w:val="single" w:sz="6" w:space="0" w:color="auto"/>
              <w:bottom w:val="nil"/>
              <w:right w:val="single" w:sz="6" w:space="0" w:color="auto"/>
            </w:tcBorders>
            <w:shd w:val="clear" w:color="auto" w:fill="FFFFFF"/>
          </w:tcPr>
          <w:p w14:paraId="5A4243FE" w14:textId="77777777" w:rsidR="00BD4BB3" w:rsidRDefault="00BD4BB3" w:rsidP="00253C6B">
            <w:pPr>
              <w:shd w:val="clear" w:color="auto" w:fill="FFFFFF"/>
              <w:spacing w:line="211" w:lineRule="exact"/>
              <w:ind w:right="82" w:hanging="5"/>
            </w:pPr>
            <w:r>
              <w:rPr>
                <w:i/>
                <w:iCs/>
                <w:color w:val="000000"/>
              </w:rPr>
              <w:t>Patofyziolo</w:t>
            </w:r>
            <w:r>
              <w:rPr>
                <w:i/>
                <w:iCs/>
                <w:color w:val="000000"/>
              </w:rPr>
              <w:softHyphen/>
              <w:t>gie ischemie</w:t>
            </w:r>
          </w:p>
        </w:tc>
        <w:tc>
          <w:tcPr>
            <w:tcW w:w="1229" w:type="dxa"/>
            <w:vMerge w:val="restart"/>
            <w:tcBorders>
              <w:top w:val="single" w:sz="6" w:space="0" w:color="auto"/>
              <w:left w:val="single" w:sz="6" w:space="0" w:color="auto"/>
              <w:bottom w:val="nil"/>
              <w:right w:val="single" w:sz="6" w:space="0" w:color="auto"/>
            </w:tcBorders>
            <w:shd w:val="clear" w:color="auto" w:fill="FFFFFF"/>
          </w:tcPr>
          <w:p w14:paraId="3B3759B1" w14:textId="77777777" w:rsidR="00BD4BB3" w:rsidRDefault="00BD4BB3" w:rsidP="00253C6B">
            <w:pPr>
              <w:shd w:val="clear" w:color="auto" w:fill="FFFFFF"/>
              <w:spacing w:line="206" w:lineRule="exact"/>
              <w:ind w:left="120" w:right="149"/>
            </w:pPr>
            <w:r>
              <w:rPr>
                <w:i/>
                <w:iCs/>
                <w:color w:val="000000"/>
                <w:spacing w:val="4"/>
              </w:rPr>
              <w:t xml:space="preserve">Klinické </w:t>
            </w:r>
            <w:r>
              <w:rPr>
                <w:i/>
                <w:iCs/>
                <w:color w:val="000000"/>
                <w:spacing w:val="3"/>
              </w:rPr>
              <w:t>příznaky</w:t>
            </w:r>
          </w:p>
        </w:tc>
        <w:tc>
          <w:tcPr>
            <w:tcW w:w="4963" w:type="dxa"/>
            <w:gridSpan w:val="4"/>
            <w:tcBorders>
              <w:top w:val="single" w:sz="6" w:space="0" w:color="auto"/>
              <w:left w:val="single" w:sz="6" w:space="0" w:color="auto"/>
              <w:bottom w:val="single" w:sz="6" w:space="0" w:color="auto"/>
              <w:right w:val="single" w:sz="6" w:space="0" w:color="auto"/>
            </w:tcBorders>
            <w:shd w:val="clear" w:color="auto" w:fill="FFFFFF"/>
          </w:tcPr>
          <w:p w14:paraId="55789CCA" w14:textId="77777777" w:rsidR="00BD4BB3" w:rsidRDefault="00BD4BB3" w:rsidP="00253C6B">
            <w:pPr>
              <w:shd w:val="clear" w:color="auto" w:fill="FFFFFF"/>
              <w:ind w:left="1469"/>
            </w:pPr>
            <w:r>
              <w:rPr>
                <w:i/>
                <w:iCs/>
                <w:color w:val="000000"/>
                <w:spacing w:val="-2"/>
              </w:rPr>
              <w:t>Ošetřovatelský proces</w:t>
            </w:r>
          </w:p>
        </w:tc>
      </w:tr>
      <w:tr w:rsidR="00BD4BB3" w14:paraId="6F5F53C5" w14:textId="77777777" w:rsidTr="00253C6B">
        <w:tblPrEx>
          <w:tblCellMar>
            <w:top w:w="0" w:type="dxa"/>
            <w:bottom w:w="0" w:type="dxa"/>
          </w:tblCellMar>
        </w:tblPrEx>
        <w:trPr>
          <w:trHeight w:hRule="exact" w:val="326"/>
        </w:trPr>
        <w:tc>
          <w:tcPr>
            <w:tcW w:w="1267" w:type="dxa"/>
            <w:vMerge/>
            <w:tcBorders>
              <w:top w:val="nil"/>
              <w:left w:val="single" w:sz="6" w:space="0" w:color="auto"/>
              <w:bottom w:val="nil"/>
              <w:right w:val="single" w:sz="6" w:space="0" w:color="auto"/>
            </w:tcBorders>
            <w:shd w:val="clear" w:color="auto" w:fill="FFFFFF"/>
          </w:tcPr>
          <w:p w14:paraId="69CDEBAC" w14:textId="77777777" w:rsidR="00BD4BB3" w:rsidRDefault="00BD4BB3" w:rsidP="00253C6B"/>
          <w:p w14:paraId="1BD71368" w14:textId="77777777" w:rsidR="00BD4BB3" w:rsidRDefault="00BD4BB3" w:rsidP="00253C6B"/>
        </w:tc>
        <w:tc>
          <w:tcPr>
            <w:tcW w:w="1229" w:type="dxa"/>
            <w:vMerge/>
            <w:tcBorders>
              <w:top w:val="nil"/>
              <w:left w:val="single" w:sz="6" w:space="0" w:color="auto"/>
              <w:bottom w:val="nil"/>
              <w:right w:val="single" w:sz="6" w:space="0" w:color="auto"/>
            </w:tcBorders>
            <w:shd w:val="clear" w:color="auto" w:fill="FFFFFF"/>
          </w:tcPr>
          <w:p w14:paraId="2510422B" w14:textId="77777777" w:rsidR="00BD4BB3" w:rsidRDefault="00BD4BB3" w:rsidP="00253C6B"/>
          <w:p w14:paraId="7BC726BC" w14:textId="77777777" w:rsidR="00BD4BB3" w:rsidRDefault="00BD4BB3" w:rsidP="00253C6B"/>
        </w:tc>
        <w:tc>
          <w:tcPr>
            <w:tcW w:w="1229" w:type="dxa"/>
            <w:vMerge w:val="restart"/>
            <w:tcBorders>
              <w:top w:val="single" w:sz="6" w:space="0" w:color="auto"/>
              <w:left w:val="single" w:sz="6" w:space="0" w:color="auto"/>
              <w:bottom w:val="nil"/>
              <w:right w:val="single" w:sz="6" w:space="0" w:color="auto"/>
            </w:tcBorders>
            <w:shd w:val="clear" w:color="auto" w:fill="FFFFFF"/>
          </w:tcPr>
          <w:p w14:paraId="22260691" w14:textId="77777777" w:rsidR="00BD4BB3" w:rsidRDefault="00BD4BB3" w:rsidP="00253C6B">
            <w:pPr>
              <w:shd w:val="clear" w:color="auto" w:fill="FFFFFF"/>
              <w:spacing w:line="211" w:lineRule="exact"/>
            </w:pPr>
            <w:r>
              <w:rPr>
                <w:i/>
                <w:iCs/>
                <w:color w:val="000000"/>
                <w:spacing w:val="-1"/>
              </w:rPr>
              <w:t xml:space="preserve">Ošetřovatelský </w:t>
            </w:r>
            <w:r>
              <w:rPr>
                <w:i/>
                <w:iCs/>
                <w:color w:val="000000"/>
                <w:spacing w:val="3"/>
              </w:rPr>
              <w:t>problém</w:t>
            </w:r>
          </w:p>
        </w:tc>
        <w:tc>
          <w:tcPr>
            <w:tcW w:w="3734" w:type="dxa"/>
            <w:gridSpan w:val="3"/>
            <w:tcBorders>
              <w:top w:val="single" w:sz="6" w:space="0" w:color="auto"/>
              <w:left w:val="single" w:sz="6" w:space="0" w:color="auto"/>
              <w:bottom w:val="single" w:sz="6" w:space="0" w:color="auto"/>
              <w:right w:val="single" w:sz="6" w:space="0" w:color="auto"/>
            </w:tcBorders>
            <w:shd w:val="clear" w:color="auto" w:fill="FFFFFF"/>
          </w:tcPr>
          <w:p w14:paraId="27D69D5A" w14:textId="77777777" w:rsidR="00BD4BB3" w:rsidRDefault="00BD4BB3" w:rsidP="00253C6B">
            <w:pPr>
              <w:shd w:val="clear" w:color="auto" w:fill="FFFFFF"/>
              <w:ind w:left="931"/>
            </w:pPr>
            <w:r>
              <w:rPr>
                <w:i/>
                <w:iCs/>
                <w:color w:val="000000"/>
                <w:spacing w:val="-2"/>
              </w:rPr>
              <w:t>Ošetřovatelská péče</w:t>
            </w:r>
          </w:p>
        </w:tc>
      </w:tr>
      <w:tr w:rsidR="00BD4BB3" w14:paraId="48A7D4DC" w14:textId="77777777" w:rsidTr="00253C6B">
        <w:tblPrEx>
          <w:tblCellMar>
            <w:top w:w="0" w:type="dxa"/>
            <w:bottom w:w="0" w:type="dxa"/>
          </w:tblCellMar>
        </w:tblPrEx>
        <w:trPr>
          <w:trHeight w:hRule="exact" w:val="326"/>
        </w:trPr>
        <w:tc>
          <w:tcPr>
            <w:tcW w:w="1267" w:type="dxa"/>
            <w:vMerge/>
            <w:tcBorders>
              <w:top w:val="nil"/>
              <w:left w:val="single" w:sz="6" w:space="0" w:color="auto"/>
              <w:bottom w:val="single" w:sz="6" w:space="0" w:color="auto"/>
              <w:right w:val="single" w:sz="6" w:space="0" w:color="auto"/>
            </w:tcBorders>
            <w:shd w:val="clear" w:color="auto" w:fill="FFFFFF"/>
          </w:tcPr>
          <w:p w14:paraId="371D90BF" w14:textId="77777777" w:rsidR="00BD4BB3" w:rsidRDefault="00BD4BB3" w:rsidP="00253C6B"/>
          <w:p w14:paraId="0446C3AF" w14:textId="77777777" w:rsidR="00BD4BB3" w:rsidRDefault="00BD4BB3" w:rsidP="00253C6B"/>
        </w:tc>
        <w:tc>
          <w:tcPr>
            <w:tcW w:w="1229" w:type="dxa"/>
            <w:vMerge/>
            <w:tcBorders>
              <w:top w:val="nil"/>
              <w:left w:val="single" w:sz="6" w:space="0" w:color="auto"/>
              <w:bottom w:val="single" w:sz="6" w:space="0" w:color="auto"/>
              <w:right w:val="single" w:sz="6" w:space="0" w:color="auto"/>
            </w:tcBorders>
            <w:shd w:val="clear" w:color="auto" w:fill="FFFFFF"/>
          </w:tcPr>
          <w:p w14:paraId="29CDD150" w14:textId="77777777" w:rsidR="00BD4BB3" w:rsidRDefault="00BD4BB3" w:rsidP="00253C6B"/>
          <w:p w14:paraId="57E3C181" w14:textId="77777777" w:rsidR="00BD4BB3" w:rsidRDefault="00BD4BB3" w:rsidP="00253C6B"/>
        </w:tc>
        <w:tc>
          <w:tcPr>
            <w:tcW w:w="1229" w:type="dxa"/>
            <w:vMerge/>
            <w:tcBorders>
              <w:top w:val="nil"/>
              <w:left w:val="single" w:sz="6" w:space="0" w:color="auto"/>
              <w:bottom w:val="single" w:sz="6" w:space="0" w:color="auto"/>
              <w:right w:val="single" w:sz="6" w:space="0" w:color="auto"/>
            </w:tcBorders>
            <w:shd w:val="clear" w:color="auto" w:fill="FFFFFF"/>
          </w:tcPr>
          <w:p w14:paraId="57834ABA" w14:textId="77777777" w:rsidR="00BD4BB3" w:rsidRDefault="00BD4BB3" w:rsidP="00253C6B"/>
          <w:p w14:paraId="62D6ABBE" w14:textId="77777777" w:rsidR="00BD4BB3" w:rsidRDefault="00BD4BB3" w:rsidP="00253C6B"/>
        </w:tc>
        <w:tc>
          <w:tcPr>
            <w:tcW w:w="1238" w:type="dxa"/>
            <w:tcBorders>
              <w:top w:val="single" w:sz="6" w:space="0" w:color="auto"/>
              <w:left w:val="single" w:sz="6" w:space="0" w:color="auto"/>
              <w:bottom w:val="single" w:sz="6" w:space="0" w:color="auto"/>
              <w:right w:val="single" w:sz="6" w:space="0" w:color="auto"/>
            </w:tcBorders>
            <w:shd w:val="clear" w:color="auto" w:fill="FFFFFF"/>
          </w:tcPr>
          <w:p w14:paraId="6087809F" w14:textId="77777777" w:rsidR="00BD4BB3" w:rsidRDefault="00BD4BB3" w:rsidP="00253C6B">
            <w:pPr>
              <w:shd w:val="clear" w:color="auto" w:fill="FFFFFF"/>
              <w:ind w:left="403"/>
            </w:pPr>
            <w:r>
              <w:rPr>
                <w:i/>
                <w:iCs/>
                <w:color w:val="000000"/>
                <w:sz w:val="18"/>
                <w:szCs w:val="18"/>
              </w:rPr>
              <w:t>cil</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14:paraId="495E437B" w14:textId="77777777" w:rsidR="00BD4BB3" w:rsidRDefault="00BD4BB3" w:rsidP="00253C6B">
            <w:pPr>
              <w:shd w:val="clear" w:color="auto" w:fill="FFFFFF"/>
              <w:ind w:left="288"/>
            </w:pPr>
            <w:r>
              <w:rPr>
                <w:i/>
                <w:iCs/>
                <w:color w:val="000000"/>
                <w:spacing w:val="4"/>
              </w:rPr>
              <w:t>plán</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14:paraId="404F98DB" w14:textId="77777777" w:rsidR="00BD4BB3" w:rsidRDefault="00BD4BB3" w:rsidP="00253C6B">
            <w:pPr>
              <w:shd w:val="clear" w:color="auto" w:fill="FFFFFF"/>
              <w:ind w:left="19"/>
            </w:pPr>
            <w:r>
              <w:rPr>
                <w:i/>
                <w:iCs/>
                <w:color w:val="000000"/>
                <w:spacing w:val="-5"/>
                <w:sz w:val="22"/>
                <w:szCs w:val="22"/>
              </w:rPr>
              <w:t>nemocniční</w:t>
            </w:r>
          </w:p>
        </w:tc>
      </w:tr>
      <w:tr w:rsidR="00BD4BB3" w14:paraId="398EB2CB" w14:textId="77777777" w:rsidTr="00253C6B">
        <w:tblPrEx>
          <w:tblCellMar>
            <w:top w:w="0" w:type="dxa"/>
            <w:bottom w:w="0" w:type="dxa"/>
          </w:tblCellMar>
        </w:tblPrEx>
        <w:trPr>
          <w:trHeight w:hRule="exact" w:val="2237"/>
        </w:trPr>
        <w:tc>
          <w:tcPr>
            <w:tcW w:w="1267" w:type="dxa"/>
            <w:tcBorders>
              <w:top w:val="single" w:sz="6" w:space="0" w:color="auto"/>
              <w:left w:val="single" w:sz="6" w:space="0" w:color="auto"/>
              <w:bottom w:val="single" w:sz="6" w:space="0" w:color="auto"/>
              <w:right w:val="single" w:sz="6" w:space="0" w:color="auto"/>
            </w:tcBorders>
            <w:shd w:val="clear" w:color="auto" w:fill="FFFFFF"/>
          </w:tcPr>
          <w:p w14:paraId="699DEAD0" w14:textId="77777777" w:rsidR="00BD4BB3" w:rsidRDefault="00BD4BB3" w:rsidP="00253C6B">
            <w:pPr>
              <w:shd w:val="clear" w:color="auto" w:fill="FFFFFF"/>
              <w:spacing w:line="840" w:lineRule="exact"/>
              <w:ind w:firstLine="10"/>
            </w:pPr>
            <w:r>
              <w:rPr>
                <w:color w:val="000000"/>
                <w:spacing w:val="-3"/>
              </w:rPr>
              <w:t xml:space="preserve">stenóza arterie </w:t>
            </w:r>
            <w:r>
              <w:rPr>
                <w:color w:val="000000"/>
                <w:spacing w:val="-1"/>
              </w:rPr>
              <w:t>ischemie</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14:paraId="6A46272B" w14:textId="77777777" w:rsidR="00BD4BB3" w:rsidRDefault="00BD4BB3" w:rsidP="00253C6B">
            <w:pPr>
              <w:shd w:val="clear" w:color="auto" w:fill="FFFFFF"/>
              <w:spacing w:line="206" w:lineRule="exact"/>
              <w:ind w:right="19"/>
            </w:pPr>
            <w:r>
              <w:rPr>
                <w:color w:val="000000"/>
                <w:spacing w:val="-2"/>
              </w:rPr>
              <w:t xml:space="preserve">končetina: </w:t>
            </w:r>
            <w:r>
              <w:rPr>
                <w:color w:val="000000"/>
                <w:spacing w:val="-3"/>
              </w:rPr>
              <w:t xml:space="preserve">1. chladná, bledá, </w:t>
            </w:r>
            <w:r>
              <w:rPr>
                <w:color w:val="000000"/>
                <w:spacing w:val="-1"/>
              </w:rPr>
              <w:t xml:space="preserve">parestezie </w:t>
            </w:r>
            <w:r>
              <w:rPr>
                <w:color w:val="000000"/>
                <w:spacing w:val="-2"/>
              </w:rPr>
              <w:t xml:space="preserve">2. klaudikace </w:t>
            </w:r>
            <w:r>
              <w:rPr>
                <w:color w:val="000000"/>
                <w:spacing w:val="-1"/>
              </w:rPr>
              <w:t>3. klidové noční bolesti</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14:paraId="20599542" w14:textId="77777777" w:rsidR="00BD4BB3" w:rsidRDefault="00BD4BB3" w:rsidP="00253C6B">
            <w:pPr>
              <w:shd w:val="clear" w:color="auto" w:fill="FFFFFF"/>
              <w:spacing w:line="211" w:lineRule="exact"/>
              <w:ind w:firstLine="5"/>
            </w:pPr>
            <w:r>
              <w:rPr>
                <w:color w:val="000000"/>
                <w:spacing w:val="-6"/>
              </w:rPr>
              <w:t>studené konče</w:t>
            </w:r>
            <w:r>
              <w:rPr>
                <w:color w:val="000000"/>
                <w:spacing w:val="-6"/>
              </w:rPr>
              <w:softHyphen/>
            </w:r>
            <w:r>
              <w:rPr>
                <w:color w:val="000000"/>
                <w:spacing w:val="-1"/>
              </w:rPr>
              <w:t xml:space="preserve">tiny, nehojící </w:t>
            </w:r>
            <w:r>
              <w:rPr>
                <w:color w:val="000000"/>
                <w:spacing w:val="-4"/>
              </w:rPr>
              <w:t>se defekty, bo</w:t>
            </w:r>
            <w:r>
              <w:rPr>
                <w:color w:val="000000"/>
                <w:spacing w:val="-4"/>
              </w:rPr>
              <w:softHyphen/>
            </w:r>
            <w:r>
              <w:rPr>
                <w:color w:val="000000"/>
                <w:spacing w:val="-1"/>
              </w:rPr>
              <w:t>lest</w:t>
            </w:r>
          </w:p>
          <w:p w14:paraId="27BFC963" w14:textId="77777777" w:rsidR="00BD4BB3" w:rsidRDefault="00BD4BB3" w:rsidP="00253C6B">
            <w:pPr>
              <w:shd w:val="clear" w:color="auto" w:fill="FFFFFF"/>
              <w:spacing w:line="206" w:lineRule="exact"/>
              <w:ind w:hanging="5"/>
            </w:pPr>
            <w:r>
              <w:rPr>
                <w:color w:val="000000"/>
                <w:spacing w:val="-2"/>
              </w:rPr>
              <w:t>poruchy spán</w:t>
            </w:r>
            <w:r>
              <w:rPr>
                <w:color w:val="000000"/>
                <w:spacing w:val="-2"/>
              </w:rPr>
              <w:softHyphen/>
            </w:r>
            <w:r>
              <w:rPr>
                <w:color w:val="000000"/>
              </w:rPr>
              <w:t xml:space="preserve">ku, snížená </w:t>
            </w:r>
            <w:r>
              <w:rPr>
                <w:color w:val="000000"/>
                <w:spacing w:val="-1"/>
              </w:rPr>
              <w:t>výkonnost</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14:paraId="039DAE97" w14:textId="77777777" w:rsidR="00BD4BB3" w:rsidRDefault="00BD4BB3" w:rsidP="00253C6B">
            <w:pPr>
              <w:shd w:val="clear" w:color="auto" w:fill="FFFFFF"/>
              <w:spacing w:line="206" w:lineRule="exact"/>
              <w:ind w:right="14"/>
            </w:pPr>
            <w:r>
              <w:rPr>
                <w:color w:val="000000"/>
                <w:spacing w:val="-3"/>
              </w:rPr>
              <w:t>zamezit vzni</w:t>
            </w:r>
            <w:r>
              <w:rPr>
                <w:color w:val="000000"/>
                <w:spacing w:val="-3"/>
              </w:rPr>
              <w:softHyphen/>
            </w:r>
            <w:r>
              <w:rPr>
                <w:color w:val="000000"/>
                <w:spacing w:val="-2"/>
              </w:rPr>
              <w:t>ku komplika</w:t>
            </w:r>
            <w:r>
              <w:rPr>
                <w:color w:val="000000"/>
                <w:spacing w:val="-2"/>
              </w:rPr>
              <w:softHyphen/>
              <w:t>cí, omezit až odstranit bo</w:t>
            </w:r>
            <w:r>
              <w:rPr>
                <w:color w:val="000000"/>
                <w:spacing w:val="-2"/>
              </w:rPr>
              <w:softHyphen/>
            </w:r>
            <w:r>
              <w:rPr>
                <w:color w:val="000000"/>
                <w:spacing w:val="-1"/>
              </w:rPr>
              <w:t xml:space="preserve">lest, klidný </w:t>
            </w:r>
            <w:r>
              <w:rPr>
                <w:color w:val="000000"/>
                <w:spacing w:val="-2"/>
              </w:rPr>
              <w:t>spánek</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14:paraId="533F7F3E" w14:textId="77777777" w:rsidR="00BD4BB3" w:rsidRDefault="00BD4BB3" w:rsidP="00253C6B">
            <w:pPr>
              <w:shd w:val="clear" w:color="auto" w:fill="FFFFFF"/>
              <w:spacing w:line="206" w:lineRule="exact"/>
              <w:ind w:firstLine="5"/>
            </w:pPr>
            <w:r>
              <w:rPr>
                <w:color w:val="000000"/>
                <w:spacing w:val="-2"/>
              </w:rPr>
              <w:t>sledovat změ</w:t>
            </w:r>
            <w:r>
              <w:rPr>
                <w:color w:val="000000"/>
                <w:spacing w:val="-2"/>
              </w:rPr>
              <w:softHyphen/>
              <w:t>ny na DK, správně ošet</w:t>
            </w:r>
            <w:r>
              <w:rPr>
                <w:color w:val="000000"/>
                <w:spacing w:val="-2"/>
              </w:rPr>
              <w:softHyphen/>
            </w:r>
            <w:r>
              <w:rPr>
                <w:color w:val="000000"/>
                <w:spacing w:val="1"/>
              </w:rPr>
              <w:t xml:space="preserve">řovat defekty, </w:t>
            </w:r>
            <w:r>
              <w:rPr>
                <w:color w:val="000000"/>
                <w:spacing w:val="-1"/>
              </w:rPr>
              <w:t xml:space="preserve">prevence </w:t>
            </w:r>
            <w:r>
              <w:rPr>
                <w:color w:val="000000"/>
                <w:spacing w:val="-2"/>
              </w:rPr>
              <w:t>vzniku de</w:t>
            </w:r>
            <w:r>
              <w:rPr>
                <w:color w:val="000000"/>
                <w:spacing w:val="-2"/>
              </w:rPr>
              <w:softHyphen/>
              <w:t>fektů</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14:paraId="460143B1" w14:textId="77777777" w:rsidR="00BD4BB3" w:rsidRDefault="00BD4BB3" w:rsidP="00253C6B">
            <w:pPr>
              <w:shd w:val="clear" w:color="auto" w:fill="FFFFFF"/>
              <w:spacing w:line="206" w:lineRule="exact"/>
              <w:ind w:hanging="5"/>
            </w:pPr>
            <w:r>
              <w:rPr>
                <w:color w:val="000000"/>
                <w:spacing w:val="-1"/>
              </w:rPr>
              <w:t>podat ordino</w:t>
            </w:r>
            <w:r>
              <w:rPr>
                <w:color w:val="000000"/>
                <w:spacing w:val="-1"/>
              </w:rPr>
              <w:softHyphen/>
            </w:r>
            <w:r>
              <w:rPr>
                <w:color w:val="000000"/>
                <w:spacing w:val="-5"/>
              </w:rPr>
              <w:t>vané léky (nej-</w:t>
            </w:r>
            <w:r>
              <w:rPr>
                <w:color w:val="000000"/>
                <w:spacing w:val="-2"/>
              </w:rPr>
              <w:t xml:space="preserve">častěji vazo-dilatancia), </w:t>
            </w:r>
            <w:r>
              <w:rPr>
                <w:color w:val="000000"/>
              </w:rPr>
              <w:t xml:space="preserve">pravidelné </w:t>
            </w:r>
            <w:r>
              <w:rPr>
                <w:color w:val="000000"/>
                <w:spacing w:val="-1"/>
              </w:rPr>
              <w:t>ošetření de</w:t>
            </w:r>
            <w:r>
              <w:rPr>
                <w:color w:val="000000"/>
                <w:spacing w:val="-1"/>
              </w:rPr>
              <w:softHyphen/>
            </w:r>
            <w:r>
              <w:rPr>
                <w:color w:val="000000"/>
                <w:spacing w:val="-2"/>
              </w:rPr>
              <w:t>fektů, udržo</w:t>
            </w:r>
            <w:r>
              <w:rPr>
                <w:color w:val="000000"/>
                <w:spacing w:val="-2"/>
              </w:rPr>
              <w:softHyphen/>
            </w:r>
            <w:r>
              <w:rPr>
                <w:color w:val="000000"/>
                <w:spacing w:val="-1"/>
              </w:rPr>
              <w:t>vat DK v tep</w:t>
            </w:r>
            <w:r>
              <w:rPr>
                <w:color w:val="000000"/>
                <w:spacing w:val="-1"/>
              </w:rPr>
              <w:softHyphen/>
              <w:t xml:space="preserve">le, prevence </w:t>
            </w:r>
            <w:r>
              <w:rPr>
                <w:color w:val="000000"/>
              </w:rPr>
              <w:t>poranění</w:t>
            </w:r>
          </w:p>
        </w:tc>
      </w:tr>
      <w:tr w:rsidR="00BD4BB3" w14:paraId="719C21D1" w14:textId="77777777" w:rsidTr="00253C6B">
        <w:tblPrEx>
          <w:tblCellMar>
            <w:top w:w="0" w:type="dxa"/>
            <w:bottom w:w="0" w:type="dxa"/>
          </w:tblCellMar>
        </w:tblPrEx>
        <w:trPr>
          <w:trHeight w:hRule="exact" w:val="1181"/>
        </w:trPr>
        <w:tc>
          <w:tcPr>
            <w:tcW w:w="1267" w:type="dxa"/>
            <w:tcBorders>
              <w:top w:val="single" w:sz="6" w:space="0" w:color="auto"/>
              <w:left w:val="single" w:sz="6" w:space="0" w:color="auto"/>
              <w:bottom w:val="single" w:sz="6" w:space="0" w:color="auto"/>
              <w:right w:val="single" w:sz="6" w:space="0" w:color="auto"/>
            </w:tcBorders>
            <w:shd w:val="clear" w:color="auto" w:fill="FFFFFF"/>
          </w:tcPr>
          <w:p w14:paraId="326DF941" w14:textId="77777777" w:rsidR="00BD4BB3" w:rsidRDefault="00BD4BB3" w:rsidP="00253C6B">
            <w:pPr>
              <w:shd w:val="clear" w:color="auto" w:fill="FFFFFF"/>
            </w:pPr>
            <w:r>
              <w:rPr>
                <w:color w:val="000000"/>
                <w:spacing w:val="-2"/>
              </w:rPr>
              <w:t>uzávěr</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14:paraId="3FFFEE7B" w14:textId="77777777" w:rsidR="00BD4BB3" w:rsidRDefault="00BD4BB3" w:rsidP="00253C6B">
            <w:pPr>
              <w:shd w:val="clear" w:color="auto" w:fill="FFFFFF"/>
              <w:spacing w:line="206" w:lineRule="exact"/>
              <w:ind w:right="278"/>
            </w:pPr>
            <w:r>
              <w:rPr>
                <w:color w:val="000000"/>
                <w:spacing w:val="-1"/>
              </w:rPr>
              <w:t xml:space="preserve">4. klidová </w:t>
            </w:r>
            <w:r>
              <w:rPr>
                <w:color w:val="000000"/>
              </w:rPr>
              <w:t>bolest</w:t>
            </w:r>
          </w:p>
        </w:tc>
        <w:tc>
          <w:tcPr>
            <w:tcW w:w="1229" w:type="dxa"/>
            <w:vMerge w:val="restart"/>
            <w:tcBorders>
              <w:top w:val="single" w:sz="6" w:space="0" w:color="auto"/>
              <w:left w:val="single" w:sz="6" w:space="0" w:color="auto"/>
              <w:bottom w:val="nil"/>
              <w:right w:val="single" w:sz="6" w:space="0" w:color="auto"/>
            </w:tcBorders>
            <w:shd w:val="clear" w:color="auto" w:fill="FFFFFF"/>
          </w:tcPr>
          <w:p w14:paraId="586CC38B" w14:textId="77777777" w:rsidR="00BD4BB3" w:rsidRDefault="00BD4BB3" w:rsidP="00253C6B">
            <w:pPr>
              <w:shd w:val="clear" w:color="auto" w:fill="FFFFFF"/>
              <w:spacing w:line="206" w:lineRule="exact"/>
              <w:ind w:right="96" w:firstLine="5"/>
            </w:pPr>
            <w:r>
              <w:rPr>
                <w:color w:val="000000"/>
                <w:spacing w:val="-7"/>
              </w:rPr>
              <w:t>4- soběstač</w:t>
            </w:r>
            <w:r>
              <w:rPr>
                <w:color w:val="000000"/>
                <w:spacing w:val="-7"/>
              </w:rPr>
              <w:softHyphen/>
            </w:r>
            <w:r>
              <w:rPr>
                <w:color w:val="000000"/>
                <w:spacing w:val="-1"/>
              </w:rPr>
              <w:t>nost, nepo</w:t>
            </w:r>
            <w:r>
              <w:rPr>
                <w:color w:val="000000"/>
                <w:spacing w:val="-1"/>
              </w:rPr>
              <w:softHyphen/>
            </w:r>
            <w:r>
              <w:rPr>
                <w:color w:val="000000"/>
                <w:spacing w:val="-2"/>
              </w:rPr>
              <w:t>hodlí, strach</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14:paraId="5F9683AF" w14:textId="77777777" w:rsidR="00BD4BB3" w:rsidRDefault="00BD4BB3" w:rsidP="00253C6B">
            <w:pPr>
              <w:shd w:val="clear" w:color="auto" w:fill="FFFFFF"/>
              <w:spacing w:line="206" w:lineRule="exact"/>
              <w:ind w:right="29"/>
            </w:pPr>
            <w:r>
              <w:rPr>
                <w:color w:val="000000"/>
                <w:spacing w:val="-1"/>
              </w:rPr>
              <w:t xml:space="preserve">zvýšení </w:t>
            </w:r>
            <w:r>
              <w:rPr>
                <w:color w:val="000000"/>
                <w:spacing w:val="-3"/>
              </w:rPr>
              <w:t>soběstačnosti</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14:paraId="2C46C8C3" w14:textId="77777777" w:rsidR="00BD4BB3" w:rsidRDefault="00BD4BB3" w:rsidP="00253C6B">
            <w:pPr>
              <w:shd w:val="clear" w:color="auto" w:fill="FFFFFF"/>
              <w:spacing w:line="206" w:lineRule="exact"/>
              <w:ind w:hanging="5"/>
            </w:pPr>
            <w:r>
              <w:rPr>
                <w:color w:val="000000"/>
                <w:spacing w:val="-1"/>
              </w:rPr>
              <w:t>péče o defek</w:t>
            </w:r>
            <w:r>
              <w:rPr>
                <w:color w:val="000000"/>
                <w:spacing w:val="-1"/>
              </w:rPr>
              <w:softHyphen/>
              <w:t>ty, zajištění kompenzač</w:t>
            </w:r>
            <w:r>
              <w:rPr>
                <w:color w:val="000000"/>
                <w:spacing w:val="-1"/>
              </w:rPr>
              <w:softHyphen/>
              <w:t>ních pomůcek</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14:paraId="3290A1CE" w14:textId="77777777" w:rsidR="00BD4BB3" w:rsidRDefault="00BD4BB3" w:rsidP="00253C6B">
            <w:pPr>
              <w:shd w:val="clear" w:color="auto" w:fill="FFFFFF"/>
              <w:spacing w:line="206" w:lineRule="exact"/>
            </w:pPr>
            <w:r>
              <w:rPr>
                <w:color w:val="000000"/>
                <w:spacing w:val="-1"/>
              </w:rPr>
              <w:t>zapojení se do péče o konče</w:t>
            </w:r>
            <w:r>
              <w:rPr>
                <w:color w:val="000000"/>
                <w:spacing w:val="-1"/>
              </w:rPr>
              <w:softHyphen/>
              <w:t>tiny, nácvik používání po</w:t>
            </w:r>
            <w:r>
              <w:rPr>
                <w:color w:val="000000"/>
                <w:spacing w:val="-1"/>
              </w:rPr>
              <w:softHyphen/>
              <w:t>můcek</w:t>
            </w:r>
          </w:p>
        </w:tc>
      </w:tr>
      <w:tr w:rsidR="00BD4BB3" w14:paraId="0DA25DF5" w14:textId="77777777" w:rsidTr="00253C6B">
        <w:tblPrEx>
          <w:tblCellMar>
            <w:top w:w="0" w:type="dxa"/>
            <w:bottom w:w="0" w:type="dxa"/>
          </w:tblCellMar>
        </w:tblPrEx>
        <w:trPr>
          <w:trHeight w:hRule="exact" w:val="768"/>
        </w:trPr>
        <w:tc>
          <w:tcPr>
            <w:tcW w:w="1267" w:type="dxa"/>
            <w:tcBorders>
              <w:top w:val="single" w:sz="6" w:space="0" w:color="auto"/>
              <w:left w:val="single" w:sz="6" w:space="0" w:color="auto"/>
              <w:bottom w:val="single" w:sz="6" w:space="0" w:color="auto"/>
              <w:right w:val="single" w:sz="6" w:space="0" w:color="auto"/>
            </w:tcBorders>
            <w:shd w:val="clear" w:color="auto" w:fill="FFFFFF"/>
          </w:tcPr>
          <w:p w14:paraId="0DCA41CB" w14:textId="77777777" w:rsidR="00BD4BB3" w:rsidRDefault="00BD4BB3" w:rsidP="00253C6B">
            <w:pPr>
              <w:shd w:val="clear" w:color="auto" w:fill="FFFFFF"/>
            </w:pPr>
            <w:r>
              <w:rPr>
                <w:color w:val="000000"/>
                <w:spacing w:val="-2"/>
              </w:rPr>
              <w:t>nekróza</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14:paraId="234ACDC2" w14:textId="77777777" w:rsidR="00BD4BB3" w:rsidRDefault="00BD4BB3" w:rsidP="00253C6B">
            <w:pPr>
              <w:shd w:val="clear" w:color="auto" w:fill="FFFFFF"/>
            </w:pPr>
            <w:r>
              <w:rPr>
                <w:color w:val="000000"/>
                <w:spacing w:val="-1"/>
              </w:rPr>
              <w:t>nebolí</w:t>
            </w:r>
          </w:p>
        </w:tc>
        <w:tc>
          <w:tcPr>
            <w:tcW w:w="1229" w:type="dxa"/>
            <w:vMerge/>
            <w:tcBorders>
              <w:top w:val="nil"/>
              <w:left w:val="single" w:sz="6" w:space="0" w:color="auto"/>
              <w:bottom w:val="single" w:sz="6" w:space="0" w:color="auto"/>
              <w:right w:val="single" w:sz="6" w:space="0" w:color="auto"/>
            </w:tcBorders>
            <w:shd w:val="clear" w:color="auto" w:fill="FFFFFF"/>
          </w:tcPr>
          <w:p w14:paraId="07C44A1F" w14:textId="77777777" w:rsidR="00BD4BB3" w:rsidRDefault="00BD4BB3" w:rsidP="00253C6B">
            <w:pPr>
              <w:shd w:val="clear" w:color="auto" w:fill="FFFFFF"/>
            </w:pPr>
          </w:p>
          <w:p w14:paraId="105C350C" w14:textId="77777777" w:rsidR="00BD4BB3" w:rsidRDefault="00BD4BB3" w:rsidP="00253C6B">
            <w:pPr>
              <w:shd w:val="clear" w:color="auto" w:fill="FFFFFF"/>
            </w:pPr>
          </w:p>
        </w:tc>
        <w:tc>
          <w:tcPr>
            <w:tcW w:w="1238" w:type="dxa"/>
            <w:tcBorders>
              <w:top w:val="single" w:sz="6" w:space="0" w:color="auto"/>
              <w:left w:val="single" w:sz="6" w:space="0" w:color="auto"/>
              <w:bottom w:val="single" w:sz="6" w:space="0" w:color="auto"/>
              <w:right w:val="single" w:sz="6" w:space="0" w:color="auto"/>
            </w:tcBorders>
            <w:shd w:val="clear" w:color="auto" w:fill="FFFFFF"/>
          </w:tcPr>
          <w:p w14:paraId="3C6BC029" w14:textId="77777777" w:rsidR="00BD4BB3" w:rsidRDefault="00BD4BB3" w:rsidP="00253C6B">
            <w:pPr>
              <w:shd w:val="clear" w:color="auto" w:fill="FFFFFF"/>
              <w:spacing w:line="206" w:lineRule="exact"/>
              <w:ind w:right="307"/>
            </w:pPr>
            <w:r>
              <w:rPr>
                <w:color w:val="000000"/>
                <w:spacing w:val="-1"/>
              </w:rPr>
              <w:t xml:space="preserve">dostatek </w:t>
            </w:r>
            <w:r>
              <w:rPr>
                <w:color w:val="000000"/>
                <w:spacing w:val="-2"/>
              </w:rPr>
              <w:t>informací</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14:paraId="0CB7C495" w14:textId="77777777" w:rsidR="00BD4BB3" w:rsidRDefault="00BD4BB3" w:rsidP="00253C6B">
            <w:pPr>
              <w:shd w:val="clear" w:color="auto" w:fill="FFFFFF"/>
              <w:spacing w:line="206" w:lineRule="exact"/>
              <w:ind w:right="154"/>
            </w:pPr>
            <w:r>
              <w:rPr>
                <w:color w:val="000000"/>
                <w:spacing w:val="-1"/>
              </w:rPr>
              <w:t xml:space="preserve">dodržování </w:t>
            </w:r>
            <w:r>
              <w:rPr>
                <w:color w:val="000000"/>
                <w:spacing w:val="-3"/>
              </w:rPr>
              <w:t>léčby a pre</w:t>
            </w:r>
            <w:r>
              <w:rPr>
                <w:color w:val="000000"/>
                <w:spacing w:val="-3"/>
              </w:rPr>
              <w:softHyphen/>
            </w:r>
            <w:r>
              <w:rPr>
                <w:color w:val="000000"/>
                <w:spacing w:val="-2"/>
              </w:rPr>
              <w:t>vence</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14:paraId="00FD39E3" w14:textId="77777777" w:rsidR="00BD4BB3" w:rsidRDefault="00BD4BB3" w:rsidP="00253C6B">
            <w:pPr>
              <w:shd w:val="clear" w:color="auto" w:fill="FFFFFF"/>
              <w:spacing w:line="206" w:lineRule="exact"/>
              <w:ind w:hanging="5"/>
            </w:pPr>
            <w:r>
              <w:rPr>
                <w:color w:val="000000"/>
                <w:spacing w:val="-2"/>
              </w:rPr>
              <w:t>rozhovor, mo</w:t>
            </w:r>
            <w:r>
              <w:rPr>
                <w:color w:val="000000"/>
                <w:spacing w:val="-2"/>
              </w:rPr>
              <w:softHyphen/>
              <w:t>tivace, pozbu-</w:t>
            </w:r>
            <w:r>
              <w:rPr>
                <w:color w:val="000000"/>
              </w:rPr>
              <w:t>zení</w:t>
            </w:r>
          </w:p>
        </w:tc>
      </w:tr>
      <w:tr w:rsidR="00BD4BB3" w14:paraId="2CCD5998" w14:textId="77777777" w:rsidTr="00253C6B">
        <w:tblPrEx>
          <w:tblCellMar>
            <w:top w:w="0" w:type="dxa"/>
            <w:bottom w:w="0" w:type="dxa"/>
          </w:tblCellMar>
        </w:tblPrEx>
        <w:trPr>
          <w:trHeight w:hRule="exact" w:val="1430"/>
        </w:trPr>
        <w:tc>
          <w:tcPr>
            <w:tcW w:w="1267" w:type="dxa"/>
            <w:tcBorders>
              <w:top w:val="single" w:sz="6" w:space="0" w:color="auto"/>
              <w:left w:val="single" w:sz="6" w:space="0" w:color="auto"/>
              <w:bottom w:val="single" w:sz="6" w:space="0" w:color="auto"/>
              <w:right w:val="single" w:sz="6" w:space="0" w:color="auto"/>
            </w:tcBorders>
            <w:shd w:val="clear" w:color="auto" w:fill="FFFFFF"/>
          </w:tcPr>
          <w:p w14:paraId="28FB4517" w14:textId="77777777" w:rsidR="00BD4BB3" w:rsidRDefault="00BD4BB3" w:rsidP="00253C6B">
            <w:pPr>
              <w:shd w:val="clear" w:color="auto" w:fill="FFFFFF"/>
              <w:spacing w:line="211" w:lineRule="exact"/>
              <w:ind w:right="312" w:firstLine="5"/>
            </w:pPr>
            <w:r>
              <w:rPr>
                <w:color w:val="000000"/>
                <w:spacing w:val="-3"/>
              </w:rPr>
              <w:t>gangréna, sepse</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14:paraId="4A965477" w14:textId="77777777" w:rsidR="00BD4BB3" w:rsidRDefault="00BD4BB3" w:rsidP="00253C6B">
            <w:pPr>
              <w:shd w:val="clear" w:color="auto" w:fill="FFFFFF"/>
              <w:spacing w:line="211" w:lineRule="exact"/>
              <w:ind w:right="120"/>
            </w:pPr>
            <w:r>
              <w:rPr>
                <w:color w:val="000000"/>
                <w:spacing w:val="-3"/>
              </w:rPr>
              <w:t xml:space="preserve">černá barva, </w:t>
            </w:r>
            <w:r>
              <w:rPr>
                <w:color w:val="000000"/>
                <w:spacing w:val="-2"/>
              </w:rPr>
              <w:t>amputace</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14:paraId="043337E8" w14:textId="77777777" w:rsidR="00BD4BB3" w:rsidRDefault="00BD4BB3" w:rsidP="00253C6B">
            <w:pPr>
              <w:shd w:val="clear" w:color="auto" w:fill="FFFFFF"/>
              <w:spacing w:line="211" w:lineRule="exact"/>
              <w:ind w:hanging="5"/>
            </w:pPr>
            <w:r>
              <w:rPr>
                <w:color w:val="000000"/>
                <w:spacing w:val="-1"/>
              </w:rPr>
              <w:t xml:space="preserve">nedodržování </w:t>
            </w:r>
            <w:r>
              <w:rPr>
                <w:color w:val="000000"/>
                <w:spacing w:val="-2"/>
              </w:rPr>
              <w:t xml:space="preserve">léčebného </w:t>
            </w:r>
            <w:r>
              <w:rPr>
                <w:color w:val="000000"/>
                <w:spacing w:val="-1"/>
              </w:rPr>
              <w:t>režimu</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14:paraId="3BF472D5" w14:textId="77777777" w:rsidR="00BD4BB3" w:rsidRDefault="00BD4BB3" w:rsidP="00253C6B">
            <w:pPr>
              <w:shd w:val="clear" w:color="auto" w:fill="FFFFFF"/>
              <w:spacing w:line="206" w:lineRule="exact"/>
            </w:pPr>
            <w:r>
              <w:rPr>
                <w:color w:val="000000"/>
                <w:spacing w:val="-3"/>
              </w:rPr>
              <w:t>dostatek infor</w:t>
            </w:r>
            <w:r>
              <w:rPr>
                <w:color w:val="000000"/>
                <w:spacing w:val="-3"/>
              </w:rPr>
              <w:softHyphen/>
            </w:r>
            <w:r>
              <w:rPr>
                <w:color w:val="000000"/>
                <w:spacing w:val="-2"/>
              </w:rPr>
              <w:t>mací o mož</w:t>
            </w:r>
            <w:r>
              <w:rPr>
                <w:color w:val="000000"/>
                <w:spacing w:val="-2"/>
              </w:rPr>
              <w:softHyphen/>
            </w:r>
            <w:r>
              <w:rPr>
                <w:color w:val="000000"/>
                <w:spacing w:val="-1"/>
              </w:rPr>
              <w:t>ných násled</w:t>
            </w:r>
            <w:r>
              <w:rPr>
                <w:color w:val="000000"/>
                <w:spacing w:val="-1"/>
              </w:rPr>
              <w:softHyphen/>
            </w:r>
            <w:r>
              <w:rPr>
                <w:color w:val="000000"/>
                <w:spacing w:val="-6"/>
              </w:rPr>
              <w:t>cích a prevenci</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14:paraId="2BE62E05" w14:textId="77777777" w:rsidR="00BD4BB3" w:rsidRDefault="00BD4BB3" w:rsidP="00253C6B">
            <w:pPr>
              <w:shd w:val="clear" w:color="auto" w:fill="FFFFFF"/>
              <w:spacing w:line="206" w:lineRule="exact"/>
            </w:pPr>
            <w:r>
              <w:rPr>
                <w:color w:val="000000"/>
                <w:spacing w:val="-1"/>
              </w:rPr>
              <w:t xml:space="preserve">informovat </w:t>
            </w:r>
            <w:r>
              <w:rPr>
                <w:color w:val="000000"/>
                <w:spacing w:val="-2"/>
              </w:rPr>
              <w:t xml:space="preserve">nemocného </w:t>
            </w:r>
            <w:r>
              <w:rPr>
                <w:color w:val="000000"/>
                <w:spacing w:val="-1"/>
              </w:rPr>
              <w:t xml:space="preserve">o dodržování </w:t>
            </w:r>
            <w:r>
              <w:rPr>
                <w:color w:val="000000"/>
                <w:spacing w:val="-2"/>
              </w:rPr>
              <w:t>zásad léčeb</w:t>
            </w:r>
            <w:r>
              <w:rPr>
                <w:color w:val="000000"/>
                <w:spacing w:val="-2"/>
              </w:rPr>
              <w:softHyphen/>
            </w:r>
            <w:r>
              <w:rPr>
                <w:color w:val="000000"/>
                <w:spacing w:val="1"/>
              </w:rPr>
              <w:t xml:space="preserve">ného režimu a </w:t>
            </w:r>
            <w:r>
              <w:rPr>
                <w:color w:val="000000"/>
                <w:spacing w:val="-3"/>
              </w:rPr>
              <w:t>ošetřování DK</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14:paraId="38804B16" w14:textId="77777777" w:rsidR="00BD4BB3" w:rsidRDefault="00BD4BB3" w:rsidP="00253C6B">
            <w:pPr>
              <w:shd w:val="clear" w:color="auto" w:fill="FFFFFF"/>
              <w:spacing w:line="206" w:lineRule="exact"/>
              <w:ind w:firstLine="5"/>
            </w:pPr>
            <w:r>
              <w:rPr>
                <w:color w:val="000000"/>
                <w:spacing w:val="-2"/>
              </w:rPr>
              <w:t>snažit se o za</w:t>
            </w:r>
            <w:r>
              <w:rPr>
                <w:color w:val="000000"/>
                <w:spacing w:val="-2"/>
              </w:rPr>
              <w:softHyphen/>
              <w:t>pojení nemoc</w:t>
            </w:r>
            <w:r>
              <w:rPr>
                <w:color w:val="000000"/>
                <w:spacing w:val="-2"/>
              </w:rPr>
              <w:softHyphen/>
            </w:r>
            <w:r>
              <w:rPr>
                <w:color w:val="000000"/>
                <w:spacing w:val="-1"/>
              </w:rPr>
              <w:t>ného do pre</w:t>
            </w:r>
            <w:r>
              <w:rPr>
                <w:color w:val="000000"/>
                <w:spacing w:val="-1"/>
              </w:rPr>
              <w:softHyphen/>
              <w:t>vence a léčby</w:t>
            </w:r>
          </w:p>
        </w:tc>
      </w:tr>
    </w:tbl>
    <w:p w14:paraId="49F05259" w14:textId="77777777" w:rsidR="000B2F17" w:rsidRDefault="000B2F17" w:rsidP="00BD4BB3">
      <w:pPr>
        <w:shd w:val="clear" w:color="auto" w:fill="FFFFFF"/>
        <w:spacing w:before="490"/>
        <w:ind w:left="14"/>
        <w:rPr>
          <w:b/>
          <w:bCs/>
          <w:color w:val="000000"/>
          <w:spacing w:val="-1"/>
          <w:sz w:val="32"/>
          <w:szCs w:val="32"/>
        </w:rPr>
      </w:pPr>
    </w:p>
    <w:p w14:paraId="5CF2E473" w14:textId="71F7C93E" w:rsidR="00BD4BB3" w:rsidRDefault="00BD4BB3" w:rsidP="00BD4BB3">
      <w:pPr>
        <w:shd w:val="clear" w:color="auto" w:fill="FFFFFF"/>
        <w:spacing w:before="490"/>
        <w:ind w:left="14"/>
      </w:pPr>
      <w:bookmarkStart w:id="0" w:name="_GoBack"/>
      <w:bookmarkEnd w:id="0"/>
      <w:r>
        <w:rPr>
          <w:b/>
          <w:bCs/>
          <w:color w:val="000000"/>
          <w:spacing w:val="-1"/>
          <w:sz w:val="32"/>
          <w:szCs w:val="32"/>
        </w:rPr>
        <w:lastRenderedPageBreak/>
        <w:t>3.11   Kontrolní test</w:t>
      </w:r>
    </w:p>
    <w:p w14:paraId="6D32ED83" w14:textId="77777777" w:rsidR="00BD4BB3" w:rsidRDefault="00BD4BB3" w:rsidP="00BD4BB3">
      <w:pPr>
        <w:shd w:val="clear" w:color="auto" w:fill="FFFFFF"/>
        <w:tabs>
          <w:tab w:val="left" w:pos="374"/>
        </w:tabs>
        <w:spacing w:before="202" w:line="250" w:lineRule="exact"/>
        <w:ind w:left="115"/>
      </w:pPr>
      <w:r>
        <w:rPr>
          <w:b/>
          <w:bCs/>
          <w:i/>
          <w:iCs/>
          <w:color w:val="000000"/>
          <w:spacing w:val="-13"/>
          <w:sz w:val="22"/>
          <w:szCs w:val="22"/>
        </w:rPr>
        <w:t>1.</w:t>
      </w:r>
      <w:r>
        <w:rPr>
          <w:b/>
          <w:bCs/>
          <w:i/>
          <w:iCs/>
          <w:color w:val="000000"/>
          <w:sz w:val="22"/>
          <w:szCs w:val="22"/>
        </w:rPr>
        <w:tab/>
      </w:r>
      <w:r>
        <w:rPr>
          <w:b/>
          <w:bCs/>
          <w:i/>
          <w:iCs/>
          <w:color w:val="000000"/>
          <w:spacing w:val="-1"/>
          <w:sz w:val="22"/>
          <w:szCs w:val="22"/>
        </w:rPr>
        <w:t>Fyziologická hodnota krevního tlaku u dospělého je:</w:t>
      </w:r>
    </w:p>
    <w:p w14:paraId="55CE9D58" w14:textId="77777777" w:rsidR="00BD4BB3" w:rsidRDefault="00BD4BB3" w:rsidP="000B2F17">
      <w:pPr>
        <w:numPr>
          <w:ilvl w:val="0"/>
          <w:numId w:val="40"/>
        </w:numPr>
        <w:shd w:val="clear" w:color="auto" w:fill="FFFFFF"/>
        <w:tabs>
          <w:tab w:val="left" w:pos="715"/>
        </w:tabs>
        <w:spacing w:line="250" w:lineRule="exact"/>
        <w:ind w:left="379"/>
        <w:rPr>
          <w:color w:val="000000"/>
          <w:spacing w:val="-11"/>
          <w:sz w:val="22"/>
          <w:szCs w:val="22"/>
        </w:rPr>
      </w:pPr>
      <w:r>
        <w:rPr>
          <w:color w:val="000000"/>
          <w:spacing w:val="-7"/>
          <w:sz w:val="22"/>
          <w:szCs w:val="22"/>
        </w:rPr>
        <w:t>130/75</w:t>
      </w:r>
    </w:p>
    <w:p w14:paraId="72772264" w14:textId="77777777" w:rsidR="00BD4BB3" w:rsidRDefault="00BD4BB3" w:rsidP="000B2F17">
      <w:pPr>
        <w:numPr>
          <w:ilvl w:val="0"/>
          <w:numId w:val="40"/>
        </w:numPr>
        <w:shd w:val="clear" w:color="auto" w:fill="FFFFFF"/>
        <w:tabs>
          <w:tab w:val="left" w:pos="715"/>
        </w:tabs>
        <w:spacing w:line="250" w:lineRule="exact"/>
        <w:ind w:left="379"/>
        <w:rPr>
          <w:color w:val="000000"/>
          <w:spacing w:val="-6"/>
          <w:sz w:val="22"/>
          <w:szCs w:val="22"/>
        </w:rPr>
      </w:pPr>
      <w:r>
        <w:rPr>
          <w:color w:val="000000"/>
          <w:spacing w:val="-6"/>
          <w:sz w:val="22"/>
          <w:szCs w:val="22"/>
        </w:rPr>
        <w:t>110/50</w:t>
      </w:r>
    </w:p>
    <w:p w14:paraId="5F6F45F8" w14:textId="77777777" w:rsidR="00BD4BB3" w:rsidRDefault="00BD4BB3" w:rsidP="000B2F17">
      <w:pPr>
        <w:numPr>
          <w:ilvl w:val="0"/>
          <w:numId w:val="40"/>
        </w:numPr>
        <w:shd w:val="clear" w:color="auto" w:fill="FFFFFF"/>
        <w:tabs>
          <w:tab w:val="left" w:pos="715"/>
        </w:tabs>
        <w:spacing w:line="250" w:lineRule="exact"/>
        <w:ind w:left="379"/>
        <w:rPr>
          <w:color w:val="000000"/>
          <w:spacing w:val="-9"/>
          <w:sz w:val="22"/>
          <w:szCs w:val="22"/>
        </w:rPr>
      </w:pPr>
      <w:r>
        <w:rPr>
          <w:color w:val="000000"/>
          <w:spacing w:val="-6"/>
          <w:sz w:val="22"/>
          <w:szCs w:val="22"/>
        </w:rPr>
        <w:t>150/90</w:t>
      </w:r>
    </w:p>
    <w:p w14:paraId="4ADC2DCF" w14:textId="77777777" w:rsidR="00BD4BB3" w:rsidRDefault="00BD4BB3" w:rsidP="00BD4BB3">
      <w:pPr>
        <w:shd w:val="clear" w:color="auto" w:fill="FFFFFF"/>
        <w:tabs>
          <w:tab w:val="left" w:pos="374"/>
        </w:tabs>
        <w:spacing w:before="53" w:line="250" w:lineRule="exact"/>
        <w:ind w:left="115"/>
      </w:pPr>
      <w:r>
        <w:rPr>
          <w:b/>
          <w:bCs/>
          <w:i/>
          <w:iCs/>
          <w:color w:val="000000"/>
          <w:spacing w:val="-11"/>
          <w:sz w:val="22"/>
          <w:szCs w:val="22"/>
        </w:rPr>
        <w:t>2.</w:t>
      </w:r>
      <w:r>
        <w:rPr>
          <w:b/>
          <w:bCs/>
          <w:i/>
          <w:iCs/>
          <w:color w:val="000000"/>
          <w:sz w:val="22"/>
          <w:szCs w:val="22"/>
        </w:rPr>
        <w:tab/>
      </w:r>
      <w:r>
        <w:rPr>
          <w:b/>
          <w:bCs/>
          <w:i/>
          <w:iCs/>
          <w:color w:val="000000"/>
          <w:spacing w:val="-1"/>
          <w:sz w:val="22"/>
          <w:szCs w:val="22"/>
        </w:rPr>
        <w:t>Holterovske monitorování znamená:</w:t>
      </w:r>
    </w:p>
    <w:p w14:paraId="7BD63B8E" w14:textId="77777777" w:rsidR="00BD4BB3" w:rsidRDefault="00BD4BB3" w:rsidP="000B2F17">
      <w:pPr>
        <w:numPr>
          <w:ilvl w:val="0"/>
          <w:numId w:val="41"/>
        </w:numPr>
        <w:shd w:val="clear" w:color="auto" w:fill="FFFFFF"/>
        <w:tabs>
          <w:tab w:val="left" w:pos="696"/>
        </w:tabs>
        <w:spacing w:line="250" w:lineRule="exact"/>
        <w:ind w:left="379"/>
        <w:rPr>
          <w:color w:val="000000"/>
          <w:spacing w:val="-11"/>
          <w:sz w:val="22"/>
          <w:szCs w:val="22"/>
        </w:rPr>
      </w:pPr>
      <w:r>
        <w:rPr>
          <w:color w:val="000000"/>
          <w:spacing w:val="-1"/>
          <w:sz w:val="22"/>
          <w:szCs w:val="22"/>
        </w:rPr>
        <w:t>záznam srdce pomocí ultrazvuku</w:t>
      </w:r>
    </w:p>
    <w:p w14:paraId="64B7C339" w14:textId="77777777" w:rsidR="00BD4BB3" w:rsidRDefault="00BD4BB3" w:rsidP="000B2F17">
      <w:pPr>
        <w:numPr>
          <w:ilvl w:val="0"/>
          <w:numId w:val="41"/>
        </w:numPr>
        <w:shd w:val="clear" w:color="auto" w:fill="FFFFFF"/>
        <w:tabs>
          <w:tab w:val="left" w:pos="696"/>
        </w:tabs>
        <w:spacing w:line="250" w:lineRule="exact"/>
        <w:ind w:left="379"/>
        <w:rPr>
          <w:color w:val="000000"/>
          <w:spacing w:val="-6"/>
          <w:sz w:val="22"/>
          <w:szCs w:val="22"/>
        </w:rPr>
      </w:pPr>
      <w:r>
        <w:rPr>
          <w:i/>
          <w:iCs/>
          <w:color w:val="000000"/>
          <w:sz w:val="22"/>
          <w:szCs w:val="22"/>
        </w:rPr>
        <w:t xml:space="preserve">záznam </w:t>
      </w:r>
      <w:r>
        <w:rPr>
          <w:color w:val="000000"/>
          <w:sz w:val="22"/>
          <w:szCs w:val="22"/>
        </w:rPr>
        <w:t>EKG za 24 hodin</w:t>
      </w:r>
    </w:p>
    <w:p w14:paraId="78C95FA9" w14:textId="77777777" w:rsidR="00BD4BB3" w:rsidRDefault="00BD4BB3" w:rsidP="000B2F17">
      <w:pPr>
        <w:numPr>
          <w:ilvl w:val="0"/>
          <w:numId w:val="41"/>
        </w:numPr>
        <w:shd w:val="clear" w:color="auto" w:fill="FFFFFF"/>
        <w:tabs>
          <w:tab w:val="left" w:pos="696"/>
        </w:tabs>
        <w:spacing w:line="250" w:lineRule="exact"/>
        <w:ind w:left="379"/>
        <w:rPr>
          <w:color w:val="000000"/>
          <w:spacing w:val="-9"/>
          <w:sz w:val="22"/>
          <w:szCs w:val="22"/>
        </w:rPr>
      </w:pPr>
      <w:r>
        <w:rPr>
          <w:color w:val="000000"/>
          <w:spacing w:val="-1"/>
          <w:sz w:val="22"/>
          <w:szCs w:val="22"/>
        </w:rPr>
        <w:t>grafický záznam srdečních ozev</w:t>
      </w:r>
    </w:p>
    <w:p w14:paraId="6067BD32" w14:textId="77777777" w:rsidR="00BD4BB3" w:rsidRDefault="00BD4BB3" w:rsidP="00BD4BB3">
      <w:pPr>
        <w:shd w:val="clear" w:color="auto" w:fill="FFFFFF"/>
        <w:tabs>
          <w:tab w:val="left" w:pos="374"/>
        </w:tabs>
        <w:spacing w:before="53" w:line="250" w:lineRule="exact"/>
        <w:ind w:left="115"/>
      </w:pPr>
      <w:r>
        <w:rPr>
          <w:b/>
          <w:bCs/>
          <w:i/>
          <w:iCs/>
          <w:color w:val="000000"/>
          <w:spacing w:val="-10"/>
          <w:sz w:val="22"/>
          <w:szCs w:val="22"/>
        </w:rPr>
        <w:t>3.</w:t>
      </w:r>
      <w:r>
        <w:rPr>
          <w:b/>
          <w:bCs/>
          <w:i/>
          <w:iCs/>
          <w:color w:val="000000"/>
          <w:sz w:val="22"/>
          <w:szCs w:val="22"/>
        </w:rPr>
        <w:tab/>
      </w:r>
      <w:r>
        <w:rPr>
          <w:b/>
          <w:bCs/>
          <w:i/>
          <w:iCs/>
          <w:color w:val="000000"/>
          <w:spacing w:val="-2"/>
          <w:sz w:val="22"/>
          <w:szCs w:val="22"/>
        </w:rPr>
        <w:t>Končetinová zemnicí elektroda při snímání EKG se přikládá:</w:t>
      </w:r>
    </w:p>
    <w:p w14:paraId="06D20919" w14:textId="77777777" w:rsidR="00BD4BB3" w:rsidRDefault="00BD4BB3" w:rsidP="000B2F17">
      <w:pPr>
        <w:numPr>
          <w:ilvl w:val="0"/>
          <w:numId w:val="42"/>
        </w:numPr>
        <w:shd w:val="clear" w:color="auto" w:fill="FFFFFF"/>
        <w:tabs>
          <w:tab w:val="left" w:pos="696"/>
        </w:tabs>
        <w:spacing w:line="250" w:lineRule="exact"/>
        <w:ind w:left="379"/>
        <w:rPr>
          <w:color w:val="000000"/>
          <w:spacing w:val="-11"/>
          <w:sz w:val="22"/>
          <w:szCs w:val="22"/>
        </w:rPr>
      </w:pPr>
      <w:r>
        <w:rPr>
          <w:color w:val="000000"/>
          <w:spacing w:val="-1"/>
          <w:sz w:val="22"/>
          <w:szCs w:val="22"/>
        </w:rPr>
        <w:t>na levou dolní končetinu</w:t>
      </w:r>
    </w:p>
    <w:p w14:paraId="42B3C711" w14:textId="77777777" w:rsidR="00BD4BB3" w:rsidRDefault="00BD4BB3" w:rsidP="000B2F17">
      <w:pPr>
        <w:numPr>
          <w:ilvl w:val="0"/>
          <w:numId w:val="42"/>
        </w:numPr>
        <w:shd w:val="clear" w:color="auto" w:fill="FFFFFF"/>
        <w:tabs>
          <w:tab w:val="left" w:pos="696"/>
        </w:tabs>
        <w:spacing w:line="250" w:lineRule="exact"/>
        <w:ind w:left="379"/>
        <w:rPr>
          <w:color w:val="000000"/>
          <w:spacing w:val="-6"/>
          <w:sz w:val="22"/>
          <w:szCs w:val="22"/>
        </w:rPr>
      </w:pPr>
      <w:r>
        <w:rPr>
          <w:color w:val="000000"/>
          <w:spacing w:val="-1"/>
          <w:sz w:val="22"/>
          <w:szCs w:val="22"/>
        </w:rPr>
        <w:t>na pravou dolní končetinu</w:t>
      </w:r>
    </w:p>
    <w:p w14:paraId="4D14DE85" w14:textId="77777777" w:rsidR="00BD4BB3" w:rsidRDefault="00BD4BB3" w:rsidP="00BD4BB3">
      <w:pPr>
        <w:shd w:val="clear" w:color="auto" w:fill="FFFFFF"/>
        <w:ind w:left="374"/>
      </w:pPr>
      <w:r>
        <w:rPr>
          <w:color w:val="000000"/>
          <w:sz w:val="22"/>
          <w:szCs w:val="22"/>
        </w:rPr>
        <w:t>c)  na levou horní končetinu</w:t>
      </w:r>
    </w:p>
    <w:p w14:paraId="34A9635E" w14:textId="77777777" w:rsidR="00BD4BB3" w:rsidRDefault="00BD4BB3" w:rsidP="00BD4BB3">
      <w:pPr>
        <w:shd w:val="clear" w:color="auto" w:fill="FFFFFF"/>
        <w:tabs>
          <w:tab w:val="left" w:pos="365"/>
        </w:tabs>
        <w:spacing w:before="62" w:line="245" w:lineRule="exact"/>
        <w:ind w:left="106"/>
      </w:pPr>
      <w:r>
        <w:rPr>
          <w:b/>
          <w:bCs/>
          <w:i/>
          <w:iCs/>
          <w:color w:val="000000"/>
          <w:spacing w:val="-11"/>
          <w:sz w:val="22"/>
          <w:szCs w:val="22"/>
        </w:rPr>
        <w:t>4.</w:t>
      </w:r>
      <w:r>
        <w:rPr>
          <w:b/>
          <w:bCs/>
          <w:i/>
          <w:iCs/>
          <w:color w:val="000000"/>
          <w:sz w:val="22"/>
          <w:szCs w:val="22"/>
        </w:rPr>
        <w:tab/>
      </w:r>
      <w:r>
        <w:rPr>
          <w:b/>
          <w:bCs/>
          <w:i/>
          <w:iCs/>
          <w:color w:val="000000"/>
          <w:spacing w:val="1"/>
          <w:sz w:val="22"/>
          <w:szCs w:val="22"/>
        </w:rPr>
        <w:t>Ergometrieje vyšetřovací metoda, která:</w:t>
      </w:r>
    </w:p>
    <w:p w14:paraId="6155D8D3" w14:textId="77777777" w:rsidR="00BD4BB3" w:rsidRDefault="00BD4BB3" w:rsidP="000B2F17">
      <w:pPr>
        <w:numPr>
          <w:ilvl w:val="0"/>
          <w:numId w:val="43"/>
        </w:numPr>
        <w:shd w:val="clear" w:color="auto" w:fill="FFFFFF"/>
        <w:tabs>
          <w:tab w:val="left" w:pos="682"/>
        </w:tabs>
        <w:spacing w:line="245" w:lineRule="exact"/>
        <w:ind w:left="370"/>
        <w:rPr>
          <w:color w:val="000000"/>
          <w:spacing w:val="-11"/>
          <w:sz w:val="22"/>
          <w:szCs w:val="22"/>
        </w:rPr>
      </w:pPr>
      <w:r>
        <w:rPr>
          <w:color w:val="000000"/>
          <w:spacing w:val="-1"/>
          <w:sz w:val="22"/>
          <w:szCs w:val="22"/>
        </w:rPr>
        <w:t>umožňuje sledovat vliv zátěže na krevní oběh</w:t>
      </w:r>
    </w:p>
    <w:p w14:paraId="356C0207" w14:textId="77777777" w:rsidR="00BD4BB3" w:rsidRDefault="00BD4BB3" w:rsidP="000B2F17">
      <w:pPr>
        <w:numPr>
          <w:ilvl w:val="0"/>
          <w:numId w:val="43"/>
        </w:numPr>
        <w:shd w:val="clear" w:color="auto" w:fill="FFFFFF"/>
        <w:tabs>
          <w:tab w:val="left" w:pos="682"/>
        </w:tabs>
        <w:spacing w:line="245" w:lineRule="exact"/>
        <w:ind w:left="370"/>
        <w:rPr>
          <w:color w:val="000000"/>
          <w:spacing w:val="-6"/>
          <w:sz w:val="22"/>
          <w:szCs w:val="22"/>
        </w:rPr>
      </w:pPr>
      <w:r>
        <w:rPr>
          <w:color w:val="000000"/>
          <w:spacing w:val="-1"/>
          <w:sz w:val="22"/>
          <w:szCs w:val="22"/>
        </w:rPr>
        <w:t>umožňuje změřit výkon svalové práce srdce</w:t>
      </w:r>
    </w:p>
    <w:p w14:paraId="0B968530" w14:textId="77777777" w:rsidR="00BD4BB3" w:rsidRDefault="00BD4BB3" w:rsidP="000B2F17">
      <w:pPr>
        <w:numPr>
          <w:ilvl w:val="0"/>
          <w:numId w:val="43"/>
        </w:numPr>
        <w:shd w:val="clear" w:color="auto" w:fill="FFFFFF"/>
        <w:tabs>
          <w:tab w:val="left" w:pos="682"/>
        </w:tabs>
        <w:spacing w:line="245" w:lineRule="exact"/>
        <w:ind w:left="370"/>
        <w:rPr>
          <w:color w:val="000000"/>
          <w:spacing w:val="-9"/>
          <w:sz w:val="22"/>
          <w:szCs w:val="22"/>
        </w:rPr>
      </w:pPr>
      <w:r>
        <w:rPr>
          <w:color w:val="000000"/>
          <w:spacing w:val="-1"/>
          <w:sz w:val="22"/>
          <w:szCs w:val="22"/>
        </w:rPr>
        <w:t>měří vhodnost pracovního postoje při výkonu činnosti</w:t>
      </w:r>
    </w:p>
    <w:p w14:paraId="28803038" w14:textId="77777777" w:rsidR="00BD4BB3" w:rsidRDefault="00BD4BB3" w:rsidP="00BD4BB3">
      <w:pPr>
        <w:shd w:val="clear" w:color="auto" w:fill="FFFFFF"/>
        <w:tabs>
          <w:tab w:val="left" w:pos="365"/>
        </w:tabs>
        <w:spacing w:before="62" w:line="245" w:lineRule="exact"/>
        <w:ind w:left="106"/>
      </w:pPr>
      <w:r>
        <w:rPr>
          <w:b/>
          <w:bCs/>
          <w:color w:val="000000"/>
          <w:spacing w:val="-11"/>
          <w:sz w:val="22"/>
          <w:szCs w:val="22"/>
        </w:rPr>
        <w:t>5.</w:t>
      </w:r>
      <w:r>
        <w:rPr>
          <w:b/>
          <w:bCs/>
          <w:color w:val="000000"/>
          <w:sz w:val="22"/>
          <w:szCs w:val="22"/>
        </w:rPr>
        <w:tab/>
      </w:r>
      <w:r>
        <w:rPr>
          <w:b/>
          <w:bCs/>
          <w:i/>
          <w:iCs/>
          <w:color w:val="000000"/>
          <w:sz w:val="22"/>
          <w:szCs w:val="22"/>
        </w:rPr>
        <w:t>V přípravě pacienta před koronarografiíje nutné:</w:t>
      </w:r>
    </w:p>
    <w:p w14:paraId="58C6AD82" w14:textId="77777777" w:rsidR="00BD4BB3" w:rsidRDefault="00BD4BB3" w:rsidP="000B2F17">
      <w:pPr>
        <w:numPr>
          <w:ilvl w:val="0"/>
          <w:numId w:val="44"/>
        </w:numPr>
        <w:shd w:val="clear" w:color="auto" w:fill="FFFFFF"/>
        <w:tabs>
          <w:tab w:val="left" w:pos="682"/>
        </w:tabs>
        <w:spacing w:line="245" w:lineRule="exact"/>
        <w:ind w:left="370"/>
        <w:rPr>
          <w:color w:val="000000"/>
          <w:spacing w:val="-11"/>
          <w:sz w:val="22"/>
          <w:szCs w:val="22"/>
        </w:rPr>
      </w:pPr>
      <w:r>
        <w:rPr>
          <w:color w:val="000000"/>
          <w:spacing w:val="-1"/>
          <w:sz w:val="22"/>
          <w:szCs w:val="22"/>
        </w:rPr>
        <w:t>oholit třísla, pacient je nalačno, podá se Dithiaden</w:t>
      </w:r>
    </w:p>
    <w:p w14:paraId="58FB33E9" w14:textId="77777777" w:rsidR="00BD4BB3" w:rsidRDefault="00BD4BB3" w:rsidP="000B2F17">
      <w:pPr>
        <w:numPr>
          <w:ilvl w:val="0"/>
          <w:numId w:val="44"/>
        </w:numPr>
        <w:shd w:val="clear" w:color="auto" w:fill="FFFFFF"/>
        <w:tabs>
          <w:tab w:val="left" w:pos="682"/>
        </w:tabs>
        <w:spacing w:line="245" w:lineRule="exact"/>
        <w:ind w:left="370"/>
        <w:rPr>
          <w:color w:val="000000"/>
          <w:spacing w:val="-6"/>
          <w:sz w:val="22"/>
          <w:szCs w:val="22"/>
        </w:rPr>
      </w:pPr>
      <w:r>
        <w:rPr>
          <w:color w:val="000000"/>
          <w:spacing w:val="-1"/>
          <w:sz w:val="22"/>
          <w:szCs w:val="22"/>
        </w:rPr>
        <w:t>pacient je nalačno, podá se Dithiaden, provede se vyšetření na sedimentaci</w:t>
      </w:r>
    </w:p>
    <w:p w14:paraId="380349C3" w14:textId="77777777" w:rsidR="00BD4BB3" w:rsidRDefault="00BD4BB3" w:rsidP="000B2F17">
      <w:pPr>
        <w:numPr>
          <w:ilvl w:val="0"/>
          <w:numId w:val="44"/>
        </w:numPr>
        <w:shd w:val="clear" w:color="auto" w:fill="FFFFFF"/>
        <w:tabs>
          <w:tab w:val="left" w:pos="682"/>
        </w:tabs>
        <w:spacing w:line="245" w:lineRule="exact"/>
        <w:ind w:left="682" w:hanging="312"/>
        <w:rPr>
          <w:color w:val="000000"/>
          <w:spacing w:val="-9"/>
          <w:sz w:val="22"/>
          <w:szCs w:val="22"/>
        </w:rPr>
      </w:pPr>
      <w:r>
        <w:rPr>
          <w:color w:val="000000"/>
          <w:spacing w:val="3"/>
          <w:sz w:val="22"/>
          <w:szCs w:val="22"/>
        </w:rPr>
        <w:t>oholit třísla, pacient je nalačno, podepisuje informovaný souhlas, podá se</w:t>
      </w:r>
      <w:r>
        <w:rPr>
          <w:color w:val="000000"/>
          <w:spacing w:val="3"/>
          <w:sz w:val="22"/>
          <w:szCs w:val="22"/>
        </w:rPr>
        <w:br/>
      </w:r>
      <w:r>
        <w:rPr>
          <w:color w:val="000000"/>
          <w:spacing w:val="-1"/>
          <w:sz w:val="22"/>
          <w:szCs w:val="22"/>
        </w:rPr>
        <w:t>Dithiaden, provedou se krevní odběry</w:t>
      </w:r>
    </w:p>
    <w:p w14:paraId="713188B1" w14:textId="77777777" w:rsidR="00BD4BB3" w:rsidRDefault="00BD4BB3" w:rsidP="00BD4BB3">
      <w:pPr>
        <w:shd w:val="clear" w:color="auto" w:fill="FFFFFF"/>
        <w:tabs>
          <w:tab w:val="left" w:pos="365"/>
        </w:tabs>
        <w:spacing w:before="62" w:line="245" w:lineRule="exact"/>
        <w:ind w:left="106"/>
      </w:pPr>
      <w:r>
        <w:rPr>
          <w:b/>
          <w:bCs/>
          <w:i/>
          <w:iCs/>
          <w:color w:val="000000"/>
          <w:spacing w:val="-15"/>
          <w:sz w:val="22"/>
          <w:szCs w:val="22"/>
        </w:rPr>
        <w:t>6.</w:t>
      </w:r>
      <w:r>
        <w:rPr>
          <w:b/>
          <w:bCs/>
          <w:i/>
          <w:iCs/>
          <w:color w:val="000000"/>
          <w:sz w:val="22"/>
          <w:szCs w:val="22"/>
        </w:rPr>
        <w:tab/>
      </w:r>
      <w:r>
        <w:rPr>
          <w:b/>
          <w:bCs/>
          <w:i/>
          <w:iCs/>
          <w:color w:val="000000"/>
          <w:spacing w:val="1"/>
          <w:sz w:val="22"/>
          <w:szCs w:val="22"/>
        </w:rPr>
        <w:t>Po provedené koronarografiije pacient:</w:t>
      </w:r>
    </w:p>
    <w:p w14:paraId="1455D9C0" w14:textId="77777777" w:rsidR="00BD4BB3" w:rsidRDefault="00BD4BB3" w:rsidP="000B2F17">
      <w:pPr>
        <w:numPr>
          <w:ilvl w:val="0"/>
          <w:numId w:val="45"/>
        </w:numPr>
        <w:shd w:val="clear" w:color="auto" w:fill="FFFFFF"/>
        <w:tabs>
          <w:tab w:val="left" w:pos="686"/>
        </w:tabs>
        <w:spacing w:line="245" w:lineRule="exact"/>
        <w:ind w:left="686" w:hanging="317"/>
        <w:rPr>
          <w:color w:val="000000"/>
          <w:spacing w:val="-11"/>
          <w:sz w:val="22"/>
          <w:szCs w:val="22"/>
        </w:rPr>
      </w:pPr>
      <w:r>
        <w:rPr>
          <w:color w:val="000000"/>
          <w:spacing w:val="5"/>
          <w:sz w:val="22"/>
          <w:szCs w:val="22"/>
        </w:rPr>
        <w:t>24 hod. upoutaný na lůžko, má přiložen tlakový obvaz a na 6-8 hod. vak</w:t>
      </w:r>
      <w:r>
        <w:rPr>
          <w:color w:val="000000"/>
          <w:spacing w:val="5"/>
          <w:sz w:val="22"/>
          <w:szCs w:val="22"/>
        </w:rPr>
        <w:br/>
      </w:r>
      <w:r>
        <w:rPr>
          <w:color w:val="000000"/>
          <w:spacing w:val="-2"/>
          <w:sz w:val="22"/>
          <w:szCs w:val="22"/>
        </w:rPr>
        <w:t>s pískem</w:t>
      </w:r>
    </w:p>
    <w:p w14:paraId="3C8F6082" w14:textId="77777777" w:rsidR="00BD4BB3" w:rsidRDefault="00BD4BB3" w:rsidP="000B2F17">
      <w:pPr>
        <w:numPr>
          <w:ilvl w:val="0"/>
          <w:numId w:val="45"/>
        </w:numPr>
        <w:shd w:val="clear" w:color="auto" w:fill="FFFFFF"/>
        <w:tabs>
          <w:tab w:val="left" w:pos="686"/>
        </w:tabs>
        <w:spacing w:line="245" w:lineRule="exact"/>
        <w:ind w:left="686" w:hanging="317"/>
        <w:rPr>
          <w:color w:val="000000"/>
          <w:spacing w:val="-6"/>
          <w:sz w:val="22"/>
          <w:szCs w:val="22"/>
        </w:rPr>
      </w:pPr>
      <w:r>
        <w:rPr>
          <w:color w:val="000000"/>
          <w:spacing w:val="5"/>
          <w:sz w:val="22"/>
          <w:szCs w:val="22"/>
        </w:rPr>
        <w:t>12 hod. upoutaný na lůžko, má přiložen tlakový obvaz a na 4-6 hod. vak</w:t>
      </w:r>
      <w:r>
        <w:rPr>
          <w:color w:val="000000"/>
          <w:spacing w:val="5"/>
          <w:sz w:val="22"/>
          <w:szCs w:val="22"/>
        </w:rPr>
        <w:br/>
      </w:r>
      <w:r>
        <w:rPr>
          <w:color w:val="000000"/>
          <w:spacing w:val="-2"/>
          <w:sz w:val="22"/>
          <w:szCs w:val="22"/>
        </w:rPr>
        <w:t>s pískem</w:t>
      </w:r>
    </w:p>
    <w:p w14:paraId="6376392F" w14:textId="77777777" w:rsidR="00BD4BB3" w:rsidRDefault="00BD4BB3" w:rsidP="000B2F17">
      <w:pPr>
        <w:numPr>
          <w:ilvl w:val="0"/>
          <w:numId w:val="46"/>
        </w:numPr>
        <w:shd w:val="clear" w:color="auto" w:fill="FFFFFF"/>
        <w:tabs>
          <w:tab w:val="left" w:pos="686"/>
        </w:tabs>
        <w:spacing w:line="245" w:lineRule="exact"/>
        <w:ind w:left="370"/>
        <w:rPr>
          <w:color w:val="000000"/>
          <w:spacing w:val="-9"/>
          <w:sz w:val="22"/>
          <w:szCs w:val="22"/>
        </w:rPr>
      </w:pPr>
      <w:r>
        <w:rPr>
          <w:color w:val="000000"/>
          <w:spacing w:val="-4"/>
          <w:sz w:val="22"/>
          <w:szCs w:val="22"/>
        </w:rPr>
        <w:t>24 hod. upoutaný na lůžko, má přiložen tlakový obvaz a na 2 hod. vak s pískem</w:t>
      </w:r>
    </w:p>
    <w:p w14:paraId="497CB7BC" w14:textId="77777777" w:rsidR="00BD4BB3" w:rsidRDefault="00BD4BB3" w:rsidP="00BD4BB3">
      <w:pPr>
        <w:shd w:val="clear" w:color="auto" w:fill="FFFFFF"/>
        <w:tabs>
          <w:tab w:val="left" w:pos="365"/>
        </w:tabs>
        <w:spacing w:before="62" w:line="245" w:lineRule="exact"/>
        <w:ind w:left="106"/>
      </w:pPr>
      <w:r>
        <w:rPr>
          <w:b/>
          <w:bCs/>
          <w:color w:val="000000"/>
          <w:spacing w:val="-18"/>
          <w:sz w:val="22"/>
          <w:szCs w:val="22"/>
        </w:rPr>
        <w:t>7.</w:t>
      </w:r>
      <w:r>
        <w:rPr>
          <w:b/>
          <w:bCs/>
          <w:color w:val="000000"/>
          <w:sz w:val="22"/>
          <w:szCs w:val="22"/>
        </w:rPr>
        <w:tab/>
      </w:r>
      <w:r>
        <w:rPr>
          <w:b/>
          <w:bCs/>
          <w:i/>
          <w:iCs/>
          <w:color w:val="000000"/>
          <w:spacing w:val="-1"/>
          <w:sz w:val="22"/>
          <w:szCs w:val="22"/>
        </w:rPr>
        <w:t>Mezi kardiospecifické enzymy řadíme:</w:t>
      </w:r>
    </w:p>
    <w:p w14:paraId="50A18435" w14:textId="77777777" w:rsidR="00BD4BB3" w:rsidRDefault="00BD4BB3" w:rsidP="000B2F17">
      <w:pPr>
        <w:numPr>
          <w:ilvl w:val="0"/>
          <w:numId w:val="47"/>
        </w:numPr>
        <w:shd w:val="clear" w:color="auto" w:fill="FFFFFF"/>
        <w:tabs>
          <w:tab w:val="left" w:pos="682"/>
        </w:tabs>
        <w:spacing w:line="245" w:lineRule="exact"/>
        <w:ind w:left="370"/>
        <w:rPr>
          <w:color w:val="000000"/>
          <w:spacing w:val="-11"/>
          <w:sz w:val="22"/>
          <w:szCs w:val="22"/>
        </w:rPr>
      </w:pPr>
      <w:r>
        <w:rPr>
          <w:color w:val="000000"/>
          <w:spacing w:val="-1"/>
          <w:sz w:val="22"/>
          <w:szCs w:val="22"/>
        </w:rPr>
        <w:t>kreatinkinázu (CK), leukocyty, laktátdehydrogenázu (LDH)</w:t>
      </w:r>
    </w:p>
    <w:p w14:paraId="5F59C815" w14:textId="77777777" w:rsidR="00BD4BB3" w:rsidRDefault="00BD4BB3" w:rsidP="000B2F17">
      <w:pPr>
        <w:numPr>
          <w:ilvl w:val="0"/>
          <w:numId w:val="47"/>
        </w:numPr>
        <w:shd w:val="clear" w:color="auto" w:fill="FFFFFF"/>
        <w:tabs>
          <w:tab w:val="left" w:pos="682"/>
        </w:tabs>
        <w:spacing w:line="245" w:lineRule="exact"/>
        <w:ind w:left="682" w:hanging="312"/>
        <w:rPr>
          <w:color w:val="000000"/>
          <w:spacing w:val="-6"/>
          <w:sz w:val="22"/>
          <w:szCs w:val="22"/>
        </w:rPr>
      </w:pPr>
      <w:r>
        <w:rPr>
          <w:color w:val="000000"/>
          <w:sz w:val="22"/>
          <w:szCs w:val="22"/>
        </w:rPr>
        <w:t>kreatinkinázu (CK), laktátdehydrogenázu (LDH), aspartát-aminotransferázu</w:t>
      </w:r>
      <w:r>
        <w:rPr>
          <w:color w:val="000000"/>
          <w:sz w:val="22"/>
          <w:szCs w:val="22"/>
        </w:rPr>
        <w:br/>
      </w:r>
      <w:r>
        <w:rPr>
          <w:color w:val="000000"/>
          <w:spacing w:val="-5"/>
          <w:sz w:val="22"/>
          <w:szCs w:val="22"/>
        </w:rPr>
        <w:t>(AST)</w:t>
      </w:r>
    </w:p>
    <w:p w14:paraId="125DBDE0" w14:textId="77777777" w:rsidR="00BD4BB3" w:rsidRDefault="00BD4BB3" w:rsidP="000B2F17">
      <w:pPr>
        <w:numPr>
          <w:ilvl w:val="0"/>
          <w:numId w:val="47"/>
        </w:numPr>
        <w:shd w:val="clear" w:color="auto" w:fill="FFFFFF"/>
        <w:tabs>
          <w:tab w:val="left" w:pos="682"/>
        </w:tabs>
        <w:spacing w:line="245" w:lineRule="exact"/>
        <w:ind w:left="370"/>
        <w:rPr>
          <w:color w:val="000000"/>
          <w:spacing w:val="-9"/>
          <w:sz w:val="22"/>
          <w:szCs w:val="22"/>
        </w:rPr>
      </w:pPr>
      <w:r>
        <w:rPr>
          <w:color w:val="000000"/>
          <w:spacing w:val="-1"/>
          <w:sz w:val="22"/>
          <w:szCs w:val="22"/>
        </w:rPr>
        <w:t>kreatinkinázu (CK), laktátdehydrogenázu (LDH), myoglobin</w:t>
      </w:r>
    </w:p>
    <w:p w14:paraId="3149F199" w14:textId="77777777" w:rsidR="00BD4BB3" w:rsidRDefault="00BD4BB3" w:rsidP="00BD4BB3">
      <w:pPr>
        <w:shd w:val="clear" w:color="auto" w:fill="FFFFFF"/>
        <w:tabs>
          <w:tab w:val="left" w:pos="365"/>
        </w:tabs>
        <w:spacing w:before="62" w:line="245" w:lineRule="exact"/>
        <w:ind w:left="106"/>
      </w:pPr>
      <w:r>
        <w:rPr>
          <w:b/>
          <w:bCs/>
          <w:i/>
          <w:iCs/>
          <w:color w:val="000000"/>
          <w:spacing w:val="-13"/>
          <w:sz w:val="22"/>
          <w:szCs w:val="22"/>
        </w:rPr>
        <w:t>8.</w:t>
      </w:r>
      <w:r>
        <w:rPr>
          <w:b/>
          <w:bCs/>
          <w:i/>
          <w:iCs/>
          <w:color w:val="000000"/>
          <w:sz w:val="22"/>
          <w:szCs w:val="22"/>
        </w:rPr>
        <w:tab/>
      </w:r>
      <w:r>
        <w:rPr>
          <w:b/>
          <w:bCs/>
          <w:i/>
          <w:iCs/>
          <w:color w:val="000000"/>
          <w:spacing w:val="-1"/>
          <w:sz w:val="22"/>
          <w:szCs w:val="22"/>
        </w:rPr>
        <w:t>Kreatinkináza CK-MB označuje:</w:t>
      </w:r>
    </w:p>
    <w:p w14:paraId="7CC64F66" w14:textId="77777777" w:rsidR="00BD4BB3" w:rsidRDefault="00BD4BB3" w:rsidP="000B2F17">
      <w:pPr>
        <w:numPr>
          <w:ilvl w:val="0"/>
          <w:numId w:val="48"/>
        </w:numPr>
        <w:shd w:val="clear" w:color="auto" w:fill="FFFFFF"/>
        <w:tabs>
          <w:tab w:val="left" w:pos="686"/>
        </w:tabs>
        <w:spacing w:line="245" w:lineRule="exact"/>
        <w:ind w:left="370"/>
        <w:rPr>
          <w:color w:val="000000"/>
          <w:spacing w:val="-11"/>
          <w:sz w:val="22"/>
          <w:szCs w:val="22"/>
        </w:rPr>
      </w:pPr>
      <w:r>
        <w:rPr>
          <w:color w:val="000000"/>
          <w:spacing w:val="-1"/>
          <w:sz w:val="22"/>
          <w:szCs w:val="22"/>
        </w:rPr>
        <w:t>isoenzym svalové frakce</w:t>
      </w:r>
    </w:p>
    <w:p w14:paraId="5EE0ED92" w14:textId="77777777" w:rsidR="00BD4BB3" w:rsidRDefault="00BD4BB3" w:rsidP="000B2F17">
      <w:pPr>
        <w:numPr>
          <w:ilvl w:val="0"/>
          <w:numId w:val="48"/>
        </w:numPr>
        <w:shd w:val="clear" w:color="auto" w:fill="FFFFFF"/>
        <w:tabs>
          <w:tab w:val="left" w:pos="686"/>
        </w:tabs>
        <w:spacing w:line="245" w:lineRule="exact"/>
        <w:ind w:left="370"/>
        <w:rPr>
          <w:color w:val="000000"/>
          <w:spacing w:val="-6"/>
          <w:sz w:val="22"/>
          <w:szCs w:val="22"/>
        </w:rPr>
      </w:pPr>
      <w:r>
        <w:rPr>
          <w:color w:val="000000"/>
          <w:spacing w:val="-1"/>
          <w:sz w:val="22"/>
          <w:szCs w:val="22"/>
        </w:rPr>
        <w:t>isoenzym srdeční frakce</w:t>
      </w:r>
    </w:p>
    <w:p w14:paraId="7606DB11" w14:textId="77777777" w:rsidR="00BD4BB3" w:rsidRDefault="00BD4BB3" w:rsidP="000B2F17">
      <w:pPr>
        <w:numPr>
          <w:ilvl w:val="0"/>
          <w:numId w:val="48"/>
        </w:numPr>
        <w:shd w:val="clear" w:color="auto" w:fill="FFFFFF"/>
        <w:tabs>
          <w:tab w:val="left" w:pos="686"/>
        </w:tabs>
        <w:spacing w:line="245" w:lineRule="exact"/>
        <w:ind w:left="370"/>
        <w:rPr>
          <w:color w:val="000000"/>
          <w:spacing w:val="-9"/>
          <w:sz w:val="22"/>
          <w:szCs w:val="22"/>
        </w:rPr>
      </w:pPr>
      <w:r>
        <w:rPr>
          <w:color w:val="000000"/>
          <w:spacing w:val="-1"/>
          <w:sz w:val="22"/>
          <w:szCs w:val="22"/>
        </w:rPr>
        <w:t>isoenzym mozkové frakce</w:t>
      </w:r>
    </w:p>
    <w:p w14:paraId="000F2400" w14:textId="391E01AA" w:rsidR="00BD4BB3" w:rsidRDefault="00BD4BB3" w:rsidP="00BD4BB3">
      <w:pPr>
        <w:shd w:val="clear" w:color="auto" w:fill="FFFFFF"/>
        <w:tabs>
          <w:tab w:val="left" w:pos="365"/>
        </w:tabs>
        <w:spacing w:before="62" w:line="245" w:lineRule="exact"/>
        <w:ind w:left="106"/>
      </w:pPr>
      <w:r>
        <w:rPr>
          <w:b/>
          <w:bCs/>
          <w:i/>
          <w:iCs/>
          <w:color w:val="000000"/>
          <w:spacing w:val="-11"/>
          <w:sz w:val="22"/>
          <w:szCs w:val="22"/>
        </w:rPr>
        <w:t>9.</w:t>
      </w:r>
      <w:r>
        <w:rPr>
          <w:b/>
          <w:bCs/>
          <w:i/>
          <w:iCs/>
          <w:color w:val="000000"/>
          <w:sz w:val="22"/>
          <w:szCs w:val="22"/>
        </w:rPr>
        <w:tab/>
      </w:r>
      <w:r>
        <w:rPr>
          <w:b/>
          <w:bCs/>
          <w:i/>
          <w:iCs/>
          <w:color w:val="000000"/>
          <w:spacing w:val="2"/>
          <w:sz w:val="22"/>
          <w:szCs w:val="22"/>
        </w:rPr>
        <w:t>INR</w:t>
      </w:r>
      <w:r w:rsidR="00DF2173">
        <w:rPr>
          <w:b/>
          <w:bCs/>
          <w:i/>
          <w:iCs/>
          <w:color w:val="000000"/>
          <w:spacing w:val="2"/>
          <w:sz w:val="22"/>
          <w:szCs w:val="22"/>
        </w:rPr>
        <w:t xml:space="preserve"> </w:t>
      </w:r>
      <w:r>
        <w:rPr>
          <w:b/>
          <w:bCs/>
          <w:i/>
          <w:iCs/>
          <w:color w:val="000000"/>
          <w:spacing w:val="2"/>
          <w:sz w:val="22"/>
          <w:szCs w:val="22"/>
        </w:rPr>
        <w:t>je označení pro:</w:t>
      </w:r>
    </w:p>
    <w:p w14:paraId="5FE4BB30" w14:textId="77777777" w:rsidR="00BD4BB3" w:rsidRDefault="00BD4BB3" w:rsidP="000B2F17">
      <w:pPr>
        <w:numPr>
          <w:ilvl w:val="0"/>
          <w:numId w:val="49"/>
        </w:numPr>
        <w:shd w:val="clear" w:color="auto" w:fill="FFFFFF"/>
        <w:tabs>
          <w:tab w:val="left" w:pos="682"/>
        </w:tabs>
        <w:spacing w:line="245" w:lineRule="exact"/>
        <w:ind w:left="370"/>
        <w:rPr>
          <w:color w:val="000000"/>
          <w:spacing w:val="-11"/>
          <w:sz w:val="22"/>
          <w:szCs w:val="22"/>
        </w:rPr>
      </w:pPr>
      <w:r>
        <w:rPr>
          <w:color w:val="000000"/>
          <w:spacing w:val="-1"/>
          <w:sz w:val="22"/>
          <w:szCs w:val="22"/>
        </w:rPr>
        <w:t>protrombinový čas</w:t>
      </w:r>
    </w:p>
    <w:p w14:paraId="64EDFA33" w14:textId="77777777" w:rsidR="00BD4BB3" w:rsidRDefault="00BD4BB3" w:rsidP="000B2F17">
      <w:pPr>
        <w:numPr>
          <w:ilvl w:val="0"/>
          <w:numId w:val="49"/>
        </w:numPr>
        <w:shd w:val="clear" w:color="auto" w:fill="FFFFFF"/>
        <w:tabs>
          <w:tab w:val="left" w:pos="682"/>
        </w:tabs>
        <w:spacing w:line="245" w:lineRule="exact"/>
        <w:ind w:left="370"/>
        <w:rPr>
          <w:color w:val="000000"/>
          <w:spacing w:val="-6"/>
          <w:sz w:val="22"/>
          <w:szCs w:val="22"/>
        </w:rPr>
      </w:pPr>
      <w:r>
        <w:rPr>
          <w:color w:val="000000"/>
          <w:spacing w:val="-1"/>
          <w:sz w:val="22"/>
          <w:szCs w:val="22"/>
        </w:rPr>
        <w:t>aktivovaný parciální čas</w:t>
      </w:r>
    </w:p>
    <w:p w14:paraId="18A4753C" w14:textId="77777777" w:rsidR="00BD4BB3" w:rsidRDefault="00BD4BB3" w:rsidP="000B2F17">
      <w:pPr>
        <w:numPr>
          <w:ilvl w:val="0"/>
          <w:numId w:val="49"/>
        </w:numPr>
        <w:shd w:val="clear" w:color="auto" w:fill="FFFFFF"/>
        <w:tabs>
          <w:tab w:val="left" w:pos="682"/>
        </w:tabs>
        <w:spacing w:line="245" w:lineRule="exact"/>
        <w:ind w:left="370"/>
        <w:rPr>
          <w:color w:val="000000"/>
          <w:spacing w:val="-9"/>
          <w:sz w:val="22"/>
          <w:szCs w:val="22"/>
        </w:rPr>
      </w:pPr>
      <w:r>
        <w:rPr>
          <w:color w:val="000000"/>
          <w:spacing w:val="-1"/>
          <w:sz w:val="22"/>
          <w:szCs w:val="22"/>
        </w:rPr>
        <w:t>čas srážení krve</w:t>
      </w:r>
    </w:p>
    <w:p w14:paraId="78323830" w14:textId="01F54328" w:rsidR="00BD4BB3" w:rsidRDefault="00BD4BB3" w:rsidP="00BD4BB3">
      <w:pPr>
        <w:shd w:val="clear" w:color="auto" w:fill="FFFFFF"/>
        <w:tabs>
          <w:tab w:val="left" w:pos="360"/>
        </w:tabs>
        <w:spacing w:before="62" w:line="245" w:lineRule="exact"/>
      </w:pPr>
      <w:r>
        <w:rPr>
          <w:b/>
          <w:bCs/>
          <w:i/>
          <w:iCs/>
          <w:color w:val="000000"/>
          <w:spacing w:val="-9"/>
          <w:sz w:val="22"/>
          <w:szCs w:val="22"/>
        </w:rPr>
        <w:t>10.</w:t>
      </w:r>
      <w:r>
        <w:rPr>
          <w:b/>
          <w:bCs/>
          <w:i/>
          <w:iCs/>
          <w:color w:val="000000"/>
          <w:sz w:val="22"/>
          <w:szCs w:val="22"/>
        </w:rPr>
        <w:tab/>
      </w:r>
      <w:r>
        <w:rPr>
          <w:b/>
          <w:bCs/>
          <w:i/>
          <w:iCs/>
          <w:color w:val="000000"/>
          <w:spacing w:val="2"/>
          <w:sz w:val="22"/>
          <w:szCs w:val="22"/>
        </w:rPr>
        <w:t>DSA</w:t>
      </w:r>
      <w:r w:rsidR="00DF2173">
        <w:rPr>
          <w:b/>
          <w:bCs/>
          <w:i/>
          <w:iCs/>
          <w:color w:val="000000"/>
          <w:spacing w:val="2"/>
          <w:sz w:val="22"/>
          <w:szCs w:val="22"/>
        </w:rPr>
        <w:t xml:space="preserve"> </w:t>
      </w:r>
      <w:r>
        <w:rPr>
          <w:b/>
          <w:bCs/>
          <w:i/>
          <w:iCs/>
          <w:color w:val="000000"/>
          <w:spacing w:val="2"/>
          <w:sz w:val="22"/>
          <w:szCs w:val="22"/>
        </w:rPr>
        <w:t>je označení pro:</w:t>
      </w:r>
    </w:p>
    <w:p w14:paraId="39A28EE3" w14:textId="77777777" w:rsidR="00BD4BB3" w:rsidRDefault="00BD4BB3" w:rsidP="000B2F17">
      <w:pPr>
        <w:numPr>
          <w:ilvl w:val="0"/>
          <w:numId w:val="50"/>
        </w:numPr>
        <w:shd w:val="clear" w:color="auto" w:fill="FFFFFF"/>
        <w:tabs>
          <w:tab w:val="left" w:pos="686"/>
        </w:tabs>
        <w:spacing w:line="245" w:lineRule="exact"/>
        <w:ind w:left="370"/>
        <w:rPr>
          <w:color w:val="000000"/>
          <w:spacing w:val="-11"/>
          <w:sz w:val="22"/>
          <w:szCs w:val="22"/>
        </w:rPr>
      </w:pPr>
      <w:r>
        <w:rPr>
          <w:color w:val="000000"/>
          <w:spacing w:val="-1"/>
          <w:sz w:val="22"/>
          <w:szCs w:val="22"/>
        </w:rPr>
        <w:t>angiografii arterií</w:t>
      </w:r>
    </w:p>
    <w:p w14:paraId="2C506146" w14:textId="77777777" w:rsidR="00BD4BB3" w:rsidRDefault="00BD4BB3" w:rsidP="000B2F17">
      <w:pPr>
        <w:numPr>
          <w:ilvl w:val="0"/>
          <w:numId w:val="50"/>
        </w:numPr>
        <w:shd w:val="clear" w:color="auto" w:fill="FFFFFF"/>
        <w:tabs>
          <w:tab w:val="left" w:pos="686"/>
        </w:tabs>
        <w:spacing w:line="245" w:lineRule="exact"/>
        <w:ind w:left="370"/>
        <w:rPr>
          <w:color w:val="000000"/>
          <w:spacing w:val="-6"/>
          <w:sz w:val="22"/>
          <w:szCs w:val="22"/>
        </w:rPr>
      </w:pPr>
      <w:r>
        <w:rPr>
          <w:color w:val="000000"/>
          <w:spacing w:val="-2"/>
          <w:sz w:val="22"/>
          <w:szCs w:val="22"/>
        </w:rPr>
        <w:t>flebografii</w:t>
      </w:r>
    </w:p>
    <w:p w14:paraId="22B086DC" w14:textId="77777777" w:rsidR="00BD4BB3" w:rsidRDefault="00BD4BB3" w:rsidP="000B2F17">
      <w:pPr>
        <w:numPr>
          <w:ilvl w:val="0"/>
          <w:numId w:val="50"/>
        </w:numPr>
        <w:shd w:val="clear" w:color="auto" w:fill="FFFFFF"/>
        <w:tabs>
          <w:tab w:val="left" w:pos="686"/>
        </w:tabs>
        <w:spacing w:line="245" w:lineRule="exact"/>
        <w:ind w:left="370"/>
        <w:rPr>
          <w:color w:val="000000"/>
          <w:spacing w:val="-9"/>
          <w:sz w:val="22"/>
          <w:szCs w:val="22"/>
        </w:rPr>
      </w:pPr>
      <w:r>
        <w:rPr>
          <w:color w:val="000000"/>
          <w:spacing w:val="-1"/>
          <w:sz w:val="22"/>
          <w:szCs w:val="22"/>
        </w:rPr>
        <w:t>digitální scintigrafii</w:t>
      </w:r>
    </w:p>
    <w:p w14:paraId="693263E3" w14:textId="77777777" w:rsidR="00BD4BB3" w:rsidRDefault="00BD4BB3" w:rsidP="00BD4BB3">
      <w:pPr>
        <w:shd w:val="clear" w:color="auto" w:fill="FFFFFF"/>
        <w:tabs>
          <w:tab w:val="left" w:pos="360"/>
        </w:tabs>
        <w:spacing w:before="53" w:line="250" w:lineRule="exact"/>
      </w:pPr>
      <w:r>
        <w:rPr>
          <w:b/>
          <w:bCs/>
          <w:i/>
          <w:iCs/>
          <w:color w:val="000000"/>
          <w:spacing w:val="-9"/>
          <w:sz w:val="22"/>
          <w:szCs w:val="22"/>
        </w:rPr>
        <w:t>11.</w:t>
      </w:r>
      <w:r>
        <w:rPr>
          <w:b/>
          <w:bCs/>
          <w:i/>
          <w:iCs/>
          <w:color w:val="000000"/>
          <w:sz w:val="22"/>
          <w:szCs w:val="22"/>
        </w:rPr>
        <w:tab/>
      </w:r>
      <w:r>
        <w:rPr>
          <w:b/>
          <w:bCs/>
          <w:i/>
          <w:iCs/>
          <w:color w:val="000000"/>
          <w:spacing w:val="-1"/>
          <w:sz w:val="22"/>
          <w:szCs w:val="22"/>
        </w:rPr>
        <w:t>Vyšetření D-dimer (DD) se používá k vyšetření:</w:t>
      </w:r>
    </w:p>
    <w:p w14:paraId="4D2EDD9F" w14:textId="77777777" w:rsidR="00BD4BB3" w:rsidRDefault="00BD4BB3" w:rsidP="000B2F17">
      <w:pPr>
        <w:numPr>
          <w:ilvl w:val="0"/>
          <w:numId w:val="51"/>
        </w:numPr>
        <w:shd w:val="clear" w:color="auto" w:fill="FFFFFF"/>
        <w:tabs>
          <w:tab w:val="left" w:pos="682"/>
        </w:tabs>
        <w:spacing w:line="250" w:lineRule="exact"/>
        <w:ind w:left="370"/>
        <w:rPr>
          <w:color w:val="000000"/>
          <w:spacing w:val="-11"/>
          <w:sz w:val="22"/>
          <w:szCs w:val="22"/>
        </w:rPr>
      </w:pPr>
      <w:r>
        <w:rPr>
          <w:color w:val="000000"/>
          <w:spacing w:val="-1"/>
          <w:sz w:val="22"/>
          <w:szCs w:val="22"/>
        </w:rPr>
        <w:t>zánětu srdečního svalu</w:t>
      </w:r>
    </w:p>
    <w:p w14:paraId="19F8F4A8" w14:textId="77777777" w:rsidR="00BD4BB3" w:rsidRDefault="00BD4BB3" w:rsidP="000B2F17">
      <w:pPr>
        <w:numPr>
          <w:ilvl w:val="0"/>
          <w:numId w:val="51"/>
        </w:numPr>
        <w:shd w:val="clear" w:color="auto" w:fill="FFFFFF"/>
        <w:tabs>
          <w:tab w:val="left" w:pos="682"/>
        </w:tabs>
        <w:spacing w:line="250" w:lineRule="exact"/>
        <w:ind w:left="370"/>
        <w:rPr>
          <w:color w:val="000000"/>
          <w:spacing w:val="-6"/>
          <w:sz w:val="22"/>
          <w:szCs w:val="22"/>
        </w:rPr>
      </w:pPr>
      <w:r>
        <w:rPr>
          <w:color w:val="000000"/>
          <w:spacing w:val="-1"/>
          <w:sz w:val="22"/>
          <w:szCs w:val="22"/>
        </w:rPr>
        <w:t>vzniku trombózy</w:t>
      </w:r>
    </w:p>
    <w:p w14:paraId="7ECE86FA" w14:textId="77777777" w:rsidR="00BD4BB3" w:rsidRDefault="00BD4BB3" w:rsidP="000B2F17">
      <w:pPr>
        <w:numPr>
          <w:ilvl w:val="0"/>
          <w:numId w:val="51"/>
        </w:numPr>
        <w:shd w:val="clear" w:color="auto" w:fill="FFFFFF"/>
        <w:tabs>
          <w:tab w:val="left" w:pos="682"/>
        </w:tabs>
        <w:spacing w:line="250" w:lineRule="exact"/>
        <w:ind w:left="370"/>
        <w:rPr>
          <w:color w:val="000000"/>
          <w:spacing w:val="-9"/>
          <w:sz w:val="22"/>
          <w:szCs w:val="22"/>
        </w:rPr>
      </w:pPr>
      <w:r>
        <w:rPr>
          <w:color w:val="000000"/>
          <w:spacing w:val="-1"/>
          <w:sz w:val="22"/>
          <w:szCs w:val="22"/>
        </w:rPr>
        <w:t>poruch metabolizmu</w:t>
      </w:r>
    </w:p>
    <w:p w14:paraId="541D1CA1" w14:textId="77777777" w:rsidR="00BD4BB3" w:rsidRDefault="00BD4BB3" w:rsidP="00BD4BB3">
      <w:pPr>
        <w:shd w:val="clear" w:color="auto" w:fill="FFFFFF"/>
        <w:tabs>
          <w:tab w:val="left" w:pos="360"/>
        </w:tabs>
        <w:spacing w:before="62" w:line="245" w:lineRule="exact"/>
      </w:pPr>
      <w:r>
        <w:rPr>
          <w:b/>
          <w:bCs/>
          <w:i/>
          <w:iCs/>
          <w:color w:val="000000"/>
          <w:spacing w:val="-9"/>
          <w:sz w:val="22"/>
          <w:szCs w:val="22"/>
        </w:rPr>
        <w:t>12.</w:t>
      </w:r>
      <w:r>
        <w:rPr>
          <w:b/>
          <w:bCs/>
          <w:i/>
          <w:iCs/>
          <w:color w:val="000000"/>
          <w:sz w:val="22"/>
          <w:szCs w:val="22"/>
        </w:rPr>
        <w:tab/>
      </w:r>
      <w:r>
        <w:rPr>
          <w:b/>
          <w:bCs/>
          <w:i/>
          <w:iCs/>
          <w:color w:val="000000"/>
          <w:spacing w:val="-1"/>
          <w:sz w:val="22"/>
          <w:szCs w:val="22"/>
        </w:rPr>
        <w:t>Esenciální hypertenze znamená:</w:t>
      </w:r>
    </w:p>
    <w:p w14:paraId="7BE03768" w14:textId="77777777" w:rsidR="00BD4BB3" w:rsidRDefault="00BD4BB3" w:rsidP="000B2F17">
      <w:pPr>
        <w:numPr>
          <w:ilvl w:val="0"/>
          <w:numId w:val="52"/>
        </w:numPr>
        <w:shd w:val="clear" w:color="auto" w:fill="FFFFFF"/>
        <w:tabs>
          <w:tab w:val="left" w:pos="682"/>
        </w:tabs>
        <w:spacing w:line="245" w:lineRule="exact"/>
        <w:ind w:left="370"/>
        <w:rPr>
          <w:color w:val="000000"/>
          <w:spacing w:val="-11"/>
          <w:sz w:val="22"/>
          <w:szCs w:val="22"/>
        </w:rPr>
      </w:pPr>
      <w:r>
        <w:rPr>
          <w:color w:val="000000"/>
          <w:spacing w:val="-1"/>
          <w:sz w:val="22"/>
          <w:szCs w:val="22"/>
        </w:rPr>
        <w:t>hypertenze vzniklá na podkladě onemocnění ledvin</w:t>
      </w:r>
    </w:p>
    <w:p w14:paraId="63BA98B3" w14:textId="77777777" w:rsidR="00BD4BB3" w:rsidRDefault="00BD4BB3" w:rsidP="000B2F17">
      <w:pPr>
        <w:numPr>
          <w:ilvl w:val="0"/>
          <w:numId w:val="52"/>
        </w:numPr>
        <w:shd w:val="clear" w:color="auto" w:fill="FFFFFF"/>
        <w:tabs>
          <w:tab w:val="left" w:pos="682"/>
        </w:tabs>
        <w:spacing w:line="245" w:lineRule="exact"/>
        <w:ind w:left="370"/>
        <w:rPr>
          <w:color w:val="000000"/>
          <w:spacing w:val="-6"/>
          <w:sz w:val="22"/>
          <w:szCs w:val="22"/>
        </w:rPr>
      </w:pPr>
      <w:r>
        <w:rPr>
          <w:color w:val="000000"/>
          <w:spacing w:val="-1"/>
          <w:sz w:val="22"/>
          <w:szCs w:val="22"/>
        </w:rPr>
        <w:t>hypertenze vzniklá z neznámých příčin (primární)</w:t>
      </w:r>
    </w:p>
    <w:p w14:paraId="0880F80D" w14:textId="77777777" w:rsidR="00BD4BB3" w:rsidRDefault="00BD4BB3" w:rsidP="000B2F17">
      <w:pPr>
        <w:numPr>
          <w:ilvl w:val="0"/>
          <w:numId w:val="52"/>
        </w:numPr>
        <w:shd w:val="clear" w:color="auto" w:fill="FFFFFF"/>
        <w:tabs>
          <w:tab w:val="left" w:pos="682"/>
        </w:tabs>
        <w:spacing w:line="245" w:lineRule="exact"/>
        <w:ind w:left="370"/>
        <w:rPr>
          <w:color w:val="000000"/>
          <w:spacing w:val="-9"/>
          <w:sz w:val="22"/>
          <w:szCs w:val="22"/>
        </w:rPr>
      </w:pPr>
      <w:r>
        <w:rPr>
          <w:color w:val="000000"/>
          <w:sz w:val="22"/>
          <w:szCs w:val="22"/>
        </w:rPr>
        <w:lastRenderedPageBreak/>
        <w:t>hypertenze vzniklá na podkladě těhotenství</w:t>
      </w:r>
    </w:p>
    <w:p w14:paraId="0A0C0931" w14:textId="77777777" w:rsidR="00BD4BB3" w:rsidRDefault="00BD4BB3" w:rsidP="00BD4BB3">
      <w:pPr>
        <w:shd w:val="clear" w:color="auto" w:fill="FFFFFF"/>
        <w:tabs>
          <w:tab w:val="left" w:pos="370"/>
        </w:tabs>
        <w:spacing w:line="245" w:lineRule="exact"/>
      </w:pPr>
      <w:r>
        <w:rPr>
          <w:i/>
          <w:iCs/>
          <w:color w:val="000000"/>
          <w:spacing w:val="-9"/>
          <w:sz w:val="22"/>
          <w:szCs w:val="22"/>
        </w:rPr>
        <w:t>13.</w:t>
      </w:r>
      <w:r>
        <w:rPr>
          <w:i/>
          <w:iCs/>
          <w:color w:val="000000"/>
          <w:sz w:val="22"/>
          <w:szCs w:val="22"/>
        </w:rPr>
        <w:tab/>
        <w:t>Hypertenze se léčí:</w:t>
      </w:r>
    </w:p>
    <w:p w14:paraId="0AC957D9" w14:textId="77777777" w:rsidR="00BD4BB3" w:rsidRDefault="00BD4BB3" w:rsidP="000B2F17">
      <w:pPr>
        <w:numPr>
          <w:ilvl w:val="0"/>
          <w:numId w:val="53"/>
        </w:numPr>
        <w:shd w:val="clear" w:color="auto" w:fill="FFFFFF"/>
        <w:tabs>
          <w:tab w:val="left" w:pos="691"/>
        </w:tabs>
        <w:spacing w:line="245" w:lineRule="exact"/>
        <w:ind w:left="374"/>
        <w:rPr>
          <w:color w:val="000000"/>
          <w:spacing w:val="-11"/>
          <w:sz w:val="22"/>
          <w:szCs w:val="22"/>
        </w:rPr>
      </w:pPr>
      <w:r>
        <w:rPr>
          <w:color w:val="000000"/>
          <w:spacing w:val="-1"/>
          <w:sz w:val="22"/>
          <w:szCs w:val="22"/>
        </w:rPr>
        <w:t>diuretiky, inhibitory ACE, betablokátory, antibiotiky</w:t>
      </w:r>
    </w:p>
    <w:p w14:paraId="693BD867" w14:textId="77777777" w:rsidR="00BD4BB3" w:rsidRDefault="00BD4BB3" w:rsidP="000B2F17">
      <w:pPr>
        <w:numPr>
          <w:ilvl w:val="0"/>
          <w:numId w:val="53"/>
        </w:numPr>
        <w:shd w:val="clear" w:color="auto" w:fill="FFFFFF"/>
        <w:tabs>
          <w:tab w:val="left" w:pos="691"/>
        </w:tabs>
        <w:spacing w:line="245" w:lineRule="exact"/>
        <w:ind w:left="374"/>
        <w:rPr>
          <w:color w:val="000000"/>
          <w:spacing w:val="-6"/>
          <w:sz w:val="22"/>
          <w:szCs w:val="22"/>
        </w:rPr>
      </w:pPr>
      <w:r>
        <w:rPr>
          <w:color w:val="000000"/>
          <w:spacing w:val="-1"/>
          <w:sz w:val="22"/>
          <w:szCs w:val="22"/>
        </w:rPr>
        <w:t>diuretiky, inhibitory ACE, betablokátory, alfablokátory</w:t>
      </w:r>
    </w:p>
    <w:p w14:paraId="37E9C694" w14:textId="77777777" w:rsidR="00BD4BB3" w:rsidRDefault="00BD4BB3" w:rsidP="000B2F17">
      <w:pPr>
        <w:numPr>
          <w:ilvl w:val="0"/>
          <w:numId w:val="53"/>
        </w:numPr>
        <w:shd w:val="clear" w:color="auto" w:fill="FFFFFF"/>
        <w:tabs>
          <w:tab w:val="left" w:pos="691"/>
        </w:tabs>
        <w:spacing w:line="245" w:lineRule="exact"/>
        <w:ind w:left="374"/>
        <w:rPr>
          <w:color w:val="000000"/>
          <w:spacing w:val="-9"/>
          <w:sz w:val="22"/>
          <w:szCs w:val="22"/>
        </w:rPr>
      </w:pPr>
      <w:r>
        <w:rPr>
          <w:color w:val="000000"/>
          <w:spacing w:val="-1"/>
          <w:sz w:val="22"/>
          <w:szCs w:val="22"/>
        </w:rPr>
        <w:t>diuretiky, vazodilatancii, analgetiky, inhibitory ACE</w:t>
      </w:r>
    </w:p>
    <w:p w14:paraId="1E73E978" w14:textId="77777777" w:rsidR="00BD4BB3" w:rsidRDefault="00BD4BB3" w:rsidP="00BD4BB3">
      <w:pPr>
        <w:shd w:val="clear" w:color="auto" w:fill="FFFFFF"/>
        <w:tabs>
          <w:tab w:val="left" w:pos="370"/>
        </w:tabs>
        <w:spacing w:before="62" w:line="245" w:lineRule="exact"/>
      </w:pPr>
      <w:r>
        <w:rPr>
          <w:i/>
          <w:iCs/>
          <w:color w:val="000000"/>
          <w:spacing w:val="-9"/>
          <w:sz w:val="22"/>
          <w:szCs w:val="22"/>
        </w:rPr>
        <w:t>14.</w:t>
      </w:r>
      <w:r>
        <w:rPr>
          <w:i/>
          <w:iCs/>
          <w:color w:val="000000"/>
          <w:sz w:val="22"/>
          <w:szCs w:val="22"/>
        </w:rPr>
        <w:tab/>
      </w:r>
      <w:r>
        <w:rPr>
          <w:i/>
          <w:iCs/>
          <w:color w:val="000000"/>
          <w:spacing w:val="1"/>
          <w:sz w:val="22"/>
          <w:szCs w:val="22"/>
        </w:rPr>
        <w:t>Mezi preventivní opatření hypertenze patří:</w:t>
      </w:r>
    </w:p>
    <w:p w14:paraId="5FD061EE" w14:textId="77777777" w:rsidR="00BD4BB3" w:rsidRDefault="00BD4BB3" w:rsidP="000B2F17">
      <w:pPr>
        <w:numPr>
          <w:ilvl w:val="0"/>
          <w:numId w:val="54"/>
        </w:numPr>
        <w:shd w:val="clear" w:color="auto" w:fill="FFFFFF"/>
        <w:tabs>
          <w:tab w:val="left" w:pos="691"/>
        </w:tabs>
        <w:spacing w:line="245" w:lineRule="exact"/>
        <w:ind w:left="374"/>
        <w:rPr>
          <w:color w:val="000000"/>
          <w:spacing w:val="-11"/>
          <w:sz w:val="22"/>
          <w:szCs w:val="22"/>
        </w:rPr>
      </w:pPr>
      <w:r>
        <w:rPr>
          <w:color w:val="000000"/>
          <w:spacing w:val="-1"/>
          <w:sz w:val="22"/>
          <w:szCs w:val="22"/>
        </w:rPr>
        <w:t>zákaz kouření, nestresovat se, snížení tělesné hmotnosti, omezení solení</w:t>
      </w:r>
    </w:p>
    <w:p w14:paraId="5849D049" w14:textId="77777777" w:rsidR="00BD4BB3" w:rsidRDefault="00BD4BB3" w:rsidP="000B2F17">
      <w:pPr>
        <w:numPr>
          <w:ilvl w:val="0"/>
          <w:numId w:val="54"/>
        </w:numPr>
        <w:shd w:val="clear" w:color="auto" w:fill="FFFFFF"/>
        <w:tabs>
          <w:tab w:val="left" w:pos="691"/>
        </w:tabs>
        <w:spacing w:line="245" w:lineRule="exact"/>
        <w:ind w:left="374"/>
        <w:rPr>
          <w:color w:val="000000"/>
          <w:spacing w:val="-6"/>
          <w:sz w:val="22"/>
          <w:szCs w:val="22"/>
        </w:rPr>
      </w:pPr>
      <w:r>
        <w:rPr>
          <w:color w:val="000000"/>
          <w:spacing w:val="-1"/>
          <w:sz w:val="22"/>
          <w:szCs w:val="22"/>
        </w:rPr>
        <w:t>dostatek pohybu, zákaz kouření, omezení alkoholu, kofeinu a stresu</w:t>
      </w:r>
    </w:p>
    <w:p w14:paraId="22C85EC8" w14:textId="77777777" w:rsidR="00BD4BB3" w:rsidRDefault="00BD4BB3" w:rsidP="000B2F17">
      <w:pPr>
        <w:numPr>
          <w:ilvl w:val="0"/>
          <w:numId w:val="54"/>
        </w:numPr>
        <w:shd w:val="clear" w:color="auto" w:fill="FFFFFF"/>
        <w:tabs>
          <w:tab w:val="left" w:pos="691"/>
        </w:tabs>
        <w:spacing w:line="245" w:lineRule="exact"/>
        <w:ind w:left="374"/>
        <w:rPr>
          <w:color w:val="000000"/>
          <w:spacing w:val="-9"/>
          <w:sz w:val="22"/>
          <w:szCs w:val="22"/>
        </w:rPr>
      </w:pPr>
      <w:r>
        <w:rPr>
          <w:color w:val="000000"/>
          <w:spacing w:val="-1"/>
          <w:sz w:val="22"/>
          <w:szCs w:val="22"/>
        </w:rPr>
        <w:t>dostatek výživy, zákaz kouření, málo pohybu, omezení solení</w:t>
      </w:r>
    </w:p>
    <w:p w14:paraId="7BE8E576" w14:textId="77777777" w:rsidR="00BD4BB3" w:rsidRDefault="00BD4BB3" w:rsidP="00BD4BB3">
      <w:pPr>
        <w:shd w:val="clear" w:color="auto" w:fill="FFFFFF"/>
        <w:tabs>
          <w:tab w:val="left" w:pos="370"/>
        </w:tabs>
        <w:spacing w:before="67" w:line="245" w:lineRule="exact"/>
      </w:pPr>
      <w:r>
        <w:rPr>
          <w:i/>
          <w:iCs/>
          <w:color w:val="000000"/>
          <w:spacing w:val="-9"/>
          <w:sz w:val="22"/>
          <w:szCs w:val="22"/>
        </w:rPr>
        <w:t>15.</w:t>
      </w:r>
      <w:r>
        <w:rPr>
          <w:i/>
          <w:iCs/>
          <w:color w:val="000000"/>
          <w:sz w:val="22"/>
          <w:szCs w:val="22"/>
        </w:rPr>
        <w:tab/>
        <w:t>Třetí stupeň arterosklerózy se nazývá:</w:t>
      </w:r>
    </w:p>
    <w:p w14:paraId="30B7D2A9" w14:textId="77777777" w:rsidR="00BD4BB3" w:rsidRDefault="00BD4BB3" w:rsidP="000B2F17">
      <w:pPr>
        <w:numPr>
          <w:ilvl w:val="0"/>
          <w:numId w:val="55"/>
        </w:numPr>
        <w:shd w:val="clear" w:color="auto" w:fill="FFFFFF"/>
        <w:tabs>
          <w:tab w:val="left" w:pos="691"/>
        </w:tabs>
        <w:spacing w:line="245" w:lineRule="exact"/>
        <w:ind w:left="374"/>
        <w:rPr>
          <w:color w:val="000000"/>
          <w:spacing w:val="-11"/>
          <w:sz w:val="22"/>
          <w:szCs w:val="22"/>
        </w:rPr>
      </w:pPr>
      <w:r>
        <w:rPr>
          <w:color w:val="000000"/>
          <w:spacing w:val="-2"/>
          <w:sz w:val="22"/>
          <w:szCs w:val="22"/>
        </w:rPr>
        <w:t>ateromový vřed</w:t>
      </w:r>
    </w:p>
    <w:p w14:paraId="17195B5D" w14:textId="77777777" w:rsidR="00BD4BB3" w:rsidRDefault="00BD4BB3" w:rsidP="000B2F17">
      <w:pPr>
        <w:numPr>
          <w:ilvl w:val="0"/>
          <w:numId w:val="55"/>
        </w:numPr>
        <w:shd w:val="clear" w:color="auto" w:fill="FFFFFF"/>
        <w:tabs>
          <w:tab w:val="left" w:pos="691"/>
        </w:tabs>
        <w:spacing w:line="245" w:lineRule="exact"/>
        <w:ind w:left="374"/>
        <w:rPr>
          <w:color w:val="000000"/>
          <w:spacing w:val="-6"/>
          <w:sz w:val="22"/>
          <w:szCs w:val="22"/>
        </w:rPr>
      </w:pPr>
      <w:r>
        <w:rPr>
          <w:color w:val="000000"/>
          <w:spacing w:val="-1"/>
          <w:sz w:val="22"/>
          <w:szCs w:val="22"/>
        </w:rPr>
        <w:t>fibrózní plát</w:t>
      </w:r>
    </w:p>
    <w:p w14:paraId="42D2BA94" w14:textId="77777777" w:rsidR="00BD4BB3" w:rsidRDefault="00BD4BB3" w:rsidP="000B2F17">
      <w:pPr>
        <w:numPr>
          <w:ilvl w:val="0"/>
          <w:numId w:val="55"/>
        </w:numPr>
        <w:shd w:val="clear" w:color="auto" w:fill="FFFFFF"/>
        <w:tabs>
          <w:tab w:val="left" w:pos="691"/>
        </w:tabs>
        <w:spacing w:line="245" w:lineRule="exact"/>
        <w:ind w:left="374"/>
        <w:rPr>
          <w:color w:val="000000"/>
          <w:spacing w:val="-9"/>
          <w:sz w:val="22"/>
          <w:szCs w:val="22"/>
        </w:rPr>
      </w:pPr>
      <w:r>
        <w:rPr>
          <w:color w:val="000000"/>
          <w:spacing w:val="-1"/>
          <w:sz w:val="22"/>
          <w:szCs w:val="22"/>
        </w:rPr>
        <w:t>lipidový proužek</w:t>
      </w:r>
    </w:p>
    <w:p w14:paraId="294C97A9" w14:textId="77777777" w:rsidR="00BD4BB3" w:rsidRDefault="00BD4BB3" w:rsidP="00BD4BB3">
      <w:pPr>
        <w:shd w:val="clear" w:color="auto" w:fill="FFFFFF"/>
        <w:tabs>
          <w:tab w:val="left" w:pos="370"/>
        </w:tabs>
        <w:spacing w:before="53" w:line="250" w:lineRule="exact"/>
      </w:pPr>
      <w:r>
        <w:rPr>
          <w:i/>
          <w:iCs/>
          <w:color w:val="000000"/>
          <w:spacing w:val="-9"/>
          <w:sz w:val="22"/>
          <w:szCs w:val="22"/>
        </w:rPr>
        <w:t>16.</w:t>
      </w:r>
      <w:r>
        <w:rPr>
          <w:i/>
          <w:iCs/>
          <w:color w:val="000000"/>
          <w:sz w:val="22"/>
          <w:szCs w:val="22"/>
        </w:rPr>
        <w:tab/>
      </w:r>
      <w:r>
        <w:rPr>
          <w:i/>
          <w:iCs/>
          <w:color w:val="000000"/>
          <w:spacing w:val="2"/>
          <w:sz w:val="22"/>
          <w:szCs w:val="22"/>
        </w:rPr>
        <w:t>Kouření je nejvýznamnějším rizikovým faktorem, které:</w:t>
      </w:r>
    </w:p>
    <w:p w14:paraId="7A62E457" w14:textId="77777777" w:rsidR="00BD4BB3" w:rsidRDefault="00BD4BB3" w:rsidP="000B2F17">
      <w:pPr>
        <w:numPr>
          <w:ilvl w:val="0"/>
          <w:numId w:val="56"/>
        </w:numPr>
        <w:shd w:val="clear" w:color="auto" w:fill="FFFFFF"/>
        <w:tabs>
          <w:tab w:val="left" w:pos="686"/>
        </w:tabs>
        <w:spacing w:line="250" w:lineRule="exact"/>
        <w:ind w:left="374"/>
        <w:rPr>
          <w:color w:val="000000"/>
          <w:spacing w:val="-11"/>
          <w:sz w:val="22"/>
          <w:szCs w:val="22"/>
        </w:rPr>
      </w:pPr>
      <w:r>
        <w:rPr>
          <w:color w:val="000000"/>
          <w:spacing w:val="-1"/>
          <w:sz w:val="22"/>
          <w:szCs w:val="22"/>
        </w:rPr>
        <w:t>poškozuje endotel, zvyšuje srážlivost krve, vyvolává vazokonstrikci</w:t>
      </w:r>
    </w:p>
    <w:p w14:paraId="3EDED56B" w14:textId="77777777" w:rsidR="00BD4BB3" w:rsidRDefault="00BD4BB3" w:rsidP="000B2F17">
      <w:pPr>
        <w:numPr>
          <w:ilvl w:val="0"/>
          <w:numId w:val="56"/>
        </w:numPr>
        <w:shd w:val="clear" w:color="auto" w:fill="FFFFFF"/>
        <w:tabs>
          <w:tab w:val="left" w:pos="686"/>
        </w:tabs>
        <w:spacing w:line="250" w:lineRule="exact"/>
        <w:ind w:left="374"/>
        <w:rPr>
          <w:color w:val="000000"/>
          <w:spacing w:val="-6"/>
          <w:sz w:val="22"/>
          <w:szCs w:val="22"/>
        </w:rPr>
      </w:pPr>
      <w:r>
        <w:rPr>
          <w:color w:val="000000"/>
          <w:spacing w:val="-1"/>
          <w:sz w:val="22"/>
          <w:szCs w:val="22"/>
        </w:rPr>
        <w:t>poškozuje endotel, vyvolává vazodilataci, snižuje srážlivost krve</w:t>
      </w:r>
    </w:p>
    <w:p w14:paraId="05AE2E6F" w14:textId="77777777" w:rsidR="00BD4BB3" w:rsidRDefault="00BD4BB3" w:rsidP="000B2F17">
      <w:pPr>
        <w:numPr>
          <w:ilvl w:val="0"/>
          <w:numId w:val="56"/>
        </w:numPr>
        <w:shd w:val="clear" w:color="auto" w:fill="FFFFFF"/>
        <w:tabs>
          <w:tab w:val="left" w:pos="686"/>
        </w:tabs>
        <w:spacing w:line="250" w:lineRule="exact"/>
        <w:ind w:left="686" w:hanging="312"/>
        <w:rPr>
          <w:color w:val="000000"/>
          <w:spacing w:val="-9"/>
          <w:sz w:val="22"/>
          <w:szCs w:val="22"/>
        </w:rPr>
      </w:pPr>
      <w:r>
        <w:rPr>
          <w:color w:val="000000"/>
          <w:sz w:val="22"/>
          <w:szCs w:val="22"/>
        </w:rPr>
        <w:t>poškozuje endotel, zvyšuje srážlivost krve a působí útlum tvorby červených</w:t>
      </w:r>
      <w:r>
        <w:rPr>
          <w:color w:val="000000"/>
          <w:sz w:val="22"/>
          <w:szCs w:val="22"/>
        </w:rPr>
        <w:br/>
      </w:r>
      <w:r>
        <w:rPr>
          <w:color w:val="000000"/>
          <w:spacing w:val="-1"/>
          <w:sz w:val="22"/>
          <w:szCs w:val="22"/>
        </w:rPr>
        <w:t>krvinek</w:t>
      </w:r>
    </w:p>
    <w:p w14:paraId="06381385" w14:textId="77777777" w:rsidR="00BD4BB3" w:rsidRDefault="00BD4BB3" w:rsidP="00BD4BB3">
      <w:pPr>
        <w:shd w:val="clear" w:color="auto" w:fill="FFFFFF"/>
        <w:tabs>
          <w:tab w:val="left" w:pos="370"/>
        </w:tabs>
        <w:spacing w:before="53" w:line="250" w:lineRule="exact"/>
      </w:pPr>
      <w:r>
        <w:rPr>
          <w:i/>
          <w:iCs/>
          <w:color w:val="000000"/>
          <w:spacing w:val="-9"/>
          <w:sz w:val="22"/>
          <w:szCs w:val="22"/>
        </w:rPr>
        <w:t>17.</w:t>
      </w:r>
      <w:r>
        <w:rPr>
          <w:i/>
          <w:iCs/>
          <w:color w:val="000000"/>
          <w:sz w:val="22"/>
          <w:szCs w:val="22"/>
        </w:rPr>
        <w:tab/>
      </w:r>
      <w:r>
        <w:rPr>
          <w:i/>
          <w:iCs/>
          <w:color w:val="000000"/>
          <w:spacing w:val="1"/>
          <w:sz w:val="22"/>
          <w:szCs w:val="22"/>
        </w:rPr>
        <w:t>Betablokátory způsobují:</w:t>
      </w:r>
    </w:p>
    <w:p w14:paraId="30519BD3" w14:textId="77777777" w:rsidR="00BD4BB3" w:rsidRDefault="00BD4BB3" w:rsidP="000B2F17">
      <w:pPr>
        <w:numPr>
          <w:ilvl w:val="0"/>
          <w:numId w:val="57"/>
        </w:numPr>
        <w:shd w:val="clear" w:color="auto" w:fill="FFFFFF"/>
        <w:tabs>
          <w:tab w:val="left" w:pos="691"/>
        </w:tabs>
        <w:spacing w:line="250" w:lineRule="exact"/>
        <w:ind w:left="374"/>
        <w:rPr>
          <w:color w:val="000000"/>
          <w:spacing w:val="-11"/>
          <w:sz w:val="22"/>
          <w:szCs w:val="22"/>
        </w:rPr>
      </w:pPr>
      <w:r>
        <w:rPr>
          <w:color w:val="000000"/>
          <w:spacing w:val="-1"/>
          <w:sz w:val="22"/>
          <w:szCs w:val="22"/>
        </w:rPr>
        <w:t>zvýšení tepové frekvence, zvýšení metabolizmu</w:t>
      </w:r>
    </w:p>
    <w:p w14:paraId="45D3C492" w14:textId="77777777" w:rsidR="00BD4BB3" w:rsidRDefault="00BD4BB3" w:rsidP="000B2F17">
      <w:pPr>
        <w:numPr>
          <w:ilvl w:val="0"/>
          <w:numId w:val="57"/>
        </w:numPr>
        <w:shd w:val="clear" w:color="auto" w:fill="FFFFFF"/>
        <w:tabs>
          <w:tab w:val="left" w:pos="691"/>
        </w:tabs>
        <w:spacing w:line="250" w:lineRule="exact"/>
        <w:ind w:left="374"/>
        <w:rPr>
          <w:color w:val="000000"/>
          <w:spacing w:val="-6"/>
          <w:sz w:val="22"/>
          <w:szCs w:val="22"/>
        </w:rPr>
      </w:pPr>
      <w:r>
        <w:rPr>
          <w:color w:val="000000"/>
          <w:spacing w:val="-1"/>
          <w:sz w:val="22"/>
          <w:szCs w:val="22"/>
        </w:rPr>
        <w:t>snížení tepové frekvence a pokles krevního tlaku</w:t>
      </w:r>
    </w:p>
    <w:p w14:paraId="6828E37D" w14:textId="77777777" w:rsidR="00BD4BB3" w:rsidRDefault="00BD4BB3" w:rsidP="000B2F17">
      <w:pPr>
        <w:numPr>
          <w:ilvl w:val="0"/>
          <w:numId w:val="57"/>
        </w:numPr>
        <w:shd w:val="clear" w:color="auto" w:fill="FFFFFF"/>
        <w:tabs>
          <w:tab w:val="left" w:pos="691"/>
        </w:tabs>
        <w:spacing w:line="250" w:lineRule="exact"/>
        <w:ind w:left="374"/>
        <w:rPr>
          <w:color w:val="000000"/>
          <w:spacing w:val="-9"/>
          <w:sz w:val="22"/>
          <w:szCs w:val="22"/>
        </w:rPr>
      </w:pPr>
      <w:r>
        <w:rPr>
          <w:color w:val="000000"/>
          <w:spacing w:val="-1"/>
          <w:sz w:val="22"/>
          <w:szCs w:val="22"/>
        </w:rPr>
        <w:t>snížení tepové frekvence a zvýšení krevního tlaku</w:t>
      </w:r>
    </w:p>
    <w:p w14:paraId="03AC1312" w14:textId="77777777" w:rsidR="00BD4BB3" w:rsidRDefault="00BD4BB3" w:rsidP="00BD4BB3">
      <w:pPr>
        <w:shd w:val="clear" w:color="auto" w:fill="FFFFFF"/>
        <w:tabs>
          <w:tab w:val="left" w:pos="370"/>
        </w:tabs>
        <w:spacing w:before="58" w:line="245" w:lineRule="exact"/>
      </w:pPr>
      <w:r>
        <w:rPr>
          <w:i/>
          <w:iCs/>
          <w:color w:val="000000"/>
          <w:spacing w:val="-9"/>
          <w:sz w:val="22"/>
          <w:szCs w:val="22"/>
        </w:rPr>
        <w:t>18.</w:t>
      </w:r>
      <w:r>
        <w:rPr>
          <w:i/>
          <w:iCs/>
          <w:color w:val="000000"/>
          <w:sz w:val="22"/>
          <w:szCs w:val="22"/>
        </w:rPr>
        <w:tab/>
      </w:r>
      <w:r>
        <w:rPr>
          <w:i/>
          <w:iCs/>
          <w:color w:val="000000"/>
          <w:spacing w:val="1"/>
          <w:sz w:val="22"/>
          <w:szCs w:val="22"/>
        </w:rPr>
        <w:t>Příčinou stenokardie je:</w:t>
      </w:r>
    </w:p>
    <w:p w14:paraId="7B645926" w14:textId="77777777" w:rsidR="00BD4BB3" w:rsidRDefault="00BD4BB3" w:rsidP="000B2F17">
      <w:pPr>
        <w:numPr>
          <w:ilvl w:val="0"/>
          <w:numId w:val="58"/>
        </w:numPr>
        <w:shd w:val="clear" w:color="auto" w:fill="FFFFFF"/>
        <w:tabs>
          <w:tab w:val="left" w:pos="686"/>
        </w:tabs>
        <w:spacing w:line="245" w:lineRule="exact"/>
        <w:ind w:left="374"/>
        <w:rPr>
          <w:color w:val="000000"/>
          <w:spacing w:val="-11"/>
          <w:sz w:val="22"/>
          <w:szCs w:val="22"/>
        </w:rPr>
      </w:pPr>
      <w:r>
        <w:rPr>
          <w:color w:val="000000"/>
          <w:spacing w:val="-1"/>
          <w:sz w:val="22"/>
          <w:szCs w:val="22"/>
        </w:rPr>
        <w:t>úzkost</w:t>
      </w:r>
    </w:p>
    <w:p w14:paraId="53BD0F2C" w14:textId="77777777" w:rsidR="00BD4BB3" w:rsidRDefault="00BD4BB3" w:rsidP="000B2F17">
      <w:pPr>
        <w:numPr>
          <w:ilvl w:val="0"/>
          <w:numId w:val="58"/>
        </w:numPr>
        <w:shd w:val="clear" w:color="auto" w:fill="FFFFFF"/>
        <w:tabs>
          <w:tab w:val="left" w:pos="686"/>
        </w:tabs>
        <w:spacing w:before="5" w:line="245" w:lineRule="exact"/>
        <w:ind w:left="374"/>
        <w:rPr>
          <w:color w:val="000000"/>
          <w:spacing w:val="-6"/>
          <w:sz w:val="22"/>
          <w:szCs w:val="22"/>
        </w:rPr>
      </w:pPr>
      <w:r>
        <w:rPr>
          <w:color w:val="000000"/>
          <w:spacing w:val="-1"/>
          <w:sz w:val="22"/>
          <w:szCs w:val="22"/>
        </w:rPr>
        <w:t>dlouhodobá nedokrevnost myokardu</w:t>
      </w:r>
    </w:p>
    <w:p w14:paraId="16FBFB4E" w14:textId="77777777" w:rsidR="00BD4BB3" w:rsidRDefault="00BD4BB3" w:rsidP="000B2F17">
      <w:pPr>
        <w:numPr>
          <w:ilvl w:val="0"/>
          <w:numId w:val="58"/>
        </w:numPr>
        <w:shd w:val="clear" w:color="auto" w:fill="FFFFFF"/>
        <w:tabs>
          <w:tab w:val="left" w:pos="686"/>
        </w:tabs>
        <w:spacing w:line="245" w:lineRule="exact"/>
        <w:ind w:left="374"/>
        <w:rPr>
          <w:color w:val="000000"/>
          <w:spacing w:val="-9"/>
          <w:sz w:val="22"/>
          <w:szCs w:val="22"/>
        </w:rPr>
      </w:pPr>
      <w:r>
        <w:rPr>
          <w:color w:val="000000"/>
          <w:spacing w:val="-1"/>
          <w:sz w:val="22"/>
          <w:szCs w:val="22"/>
        </w:rPr>
        <w:t>krátkodobá nedokrevnost myokardu</w:t>
      </w:r>
    </w:p>
    <w:p w14:paraId="5BE49D86" w14:textId="77777777" w:rsidR="00BD4BB3" w:rsidRDefault="00BD4BB3" w:rsidP="00BD4BB3">
      <w:pPr>
        <w:shd w:val="clear" w:color="auto" w:fill="FFFFFF"/>
        <w:tabs>
          <w:tab w:val="left" w:pos="370"/>
        </w:tabs>
        <w:spacing w:before="53" w:line="250" w:lineRule="exact"/>
      </w:pPr>
      <w:r>
        <w:rPr>
          <w:i/>
          <w:iCs/>
          <w:color w:val="000000"/>
          <w:spacing w:val="-9"/>
          <w:sz w:val="22"/>
          <w:szCs w:val="22"/>
        </w:rPr>
        <w:t>19.</w:t>
      </w:r>
      <w:r>
        <w:rPr>
          <w:i/>
          <w:iCs/>
          <w:color w:val="000000"/>
          <w:sz w:val="22"/>
          <w:szCs w:val="22"/>
        </w:rPr>
        <w:tab/>
      </w:r>
      <w:r>
        <w:rPr>
          <w:i/>
          <w:iCs/>
          <w:color w:val="000000"/>
          <w:spacing w:val="3"/>
          <w:sz w:val="22"/>
          <w:szCs w:val="22"/>
        </w:rPr>
        <w:t>Intramurální infarkt myokardu postihuje:</w:t>
      </w:r>
    </w:p>
    <w:p w14:paraId="6C7C14BD" w14:textId="77777777" w:rsidR="00BD4BB3" w:rsidRDefault="00BD4BB3" w:rsidP="000B2F17">
      <w:pPr>
        <w:numPr>
          <w:ilvl w:val="0"/>
          <w:numId w:val="59"/>
        </w:numPr>
        <w:shd w:val="clear" w:color="auto" w:fill="FFFFFF"/>
        <w:tabs>
          <w:tab w:val="left" w:pos="686"/>
        </w:tabs>
        <w:spacing w:line="250" w:lineRule="exact"/>
        <w:ind w:left="374"/>
        <w:rPr>
          <w:color w:val="000000"/>
          <w:spacing w:val="-11"/>
          <w:sz w:val="22"/>
          <w:szCs w:val="22"/>
        </w:rPr>
      </w:pPr>
      <w:r>
        <w:rPr>
          <w:color w:val="000000"/>
          <w:spacing w:val="-1"/>
          <w:sz w:val="22"/>
          <w:szCs w:val="22"/>
        </w:rPr>
        <w:t>celou šířku srdeční stěny</w:t>
      </w:r>
    </w:p>
    <w:p w14:paraId="6F34888C" w14:textId="77777777" w:rsidR="00BD4BB3" w:rsidRDefault="00BD4BB3" w:rsidP="000B2F17">
      <w:pPr>
        <w:numPr>
          <w:ilvl w:val="0"/>
          <w:numId w:val="59"/>
        </w:numPr>
        <w:shd w:val="clear" w:color="auto" w:fill="FFFFFF"/>
        <w:tabs>
          <w:tab w:val="left" w:pos="686"/>
        </w:tabs>
        <w:spacing w:line="250" w:lineRule="exact"/>
        <w:ind w:left="374"/>
        <w:rPr>
          <w:color w:val="000000"/>
          <w:spacing w:val="-6"/>
          <w:sz w:val="22"/>
          <w:szCs w:val="22"/>
        </w:rPr>
      </w:pPr>
      <w:r>
        <w:rPr>
          <w:color w:val="000000"/>
          <w:spacing w:val="-1"/>
          <w:sz w:val="22"/>
          <w:szCs w:val="22"/>
        </w:rPr>
        <w:t>postihuje jen část stěny srdce (označovaný jako non Q infarkt)</w:t>
      </w:r>
    </w:p>
    <w:p w14:paraId="4D6766A8" w14:textId="77777777" w:rsidR="00BD4BB3" w:rsidRDefault="00BD4BB3" w:rsidP="000B2F17">
      <w:pPr>
        <w:numPr>
          <w:ilvl w:val="0"/>
          <w:numId w:val="59"/>
        </w:numPr>
        <w:shd w:val="clear" w:color="auto" w:fill="FFFFFF"/>
        <w:tabs>
          <w:tab w:val="left" w:pos="686"/>
        </w:tabs>
        <w:spacing w:line="250" w:lineRule="exact"/>
        <w:ind w:left="374"/>
        <w:rPr>
          <w:color w:val="000000"/>
          <w:spacing w:val="-9"/>
          <w:sz w:val="22"/>
          <w:szCs w:val="22"/>
        </w:rPr>
      </w:pPr>
      <w:r>
        <w:rPr>
          <w:color w:val="000000"/>
          <w:spacing w:val="-1"/>
          <w:sz w:val="22"/>
          <w:szCs w:val="22"/>
        </w:rPr>
        <w:t>postihuje levou předsíň</w:t>
      </w:r>
    </w:p>
    <w:p w14:paraId="12DA285B" w14:textId="6699A729" w:rsidR="00BD4BB3" w:rsidRDefault="00BD4BB3" w:rsidP="00BD4BB3">
      <w:pPr>
        <w:shd w:val="clear" w:color="auto" w:fill="FFFFFF"/>
        <w:tabs>
          <w:tab w:val="left" w:pos="370"/>
        </w:tabs>
        <w:spacing w:before="53" w:line="250" w:lineRule="exact"/>
      </w:pPr>
      <w:r>
        <w:rPr>
          <w:i/>
          <w:iCs/>
          <w:color w:val="000000"/>
          <w:spacing w:val="-8"/>
          <w:sz w:val="22"/>
          <w:szCs w:val="22"/>
        </w:rPr>
        <w:t>20.</w:t>
      </w:r>
      <w:r>
        <w:rPr>
          <w:i/>
          <w:iCs/>
          <w:color w:val="000000"/>
          <w:sz w:val="22"/>
          <w:szCs w:val="22"/>
        </w:rPr>
        <w:tab/>
      </w:r>
      <w:r>
        <w:rPr>
          <w:i/>
          <w:iCs/>
          <w:color w:val="000000"/>
          <w:spacing w:val="2"/>
          <w:sz w:val="22"/>
          <w:szCs w:val="22"/>
        </w:rPr>
        <w:t>P</w:t>
      </w:r>
      <w:r w:rsidR="00DF2173">
        <w:rPr>
          <w:i/>
          <w:iCs/>
          <w:color w:val="000000"/>
          <w:spacing w:val="2"/>
          <w:sz w:val="22"/>
          <w:szCs w:val="22"/>
        </w:rPr>
        <w:t>ř</w:t>
      </w:r>
      <w:r>
        <w:rPr>
          <w:i/>
          <w:iCs/>
          <w:color w:val="000000"/>
          <w:spacing w:val="2"/>
          <w:sz w:val="22"/>
          <w:szCs w:val="22"/>
        </w:rPr>
        <w:t>i akutním levostranném selhání srdce se vyskytují tyto příznaky:</w:t>
      </w:r>
    </w:p>
    <w:p w14:paraId="564ADF0F" w14:textId="77777777" w:rsidR="00BD4BB3" w:rsidRDefault="00BD4BB3" w:rsidP="000B2F17">
      <w:pPr>
        <w:numPr>
          <w:ilvl w:val="0"/>
          <w:numId w:val="60"/>
        </w:numPr>
        <w:shd w:val="clear" w:color="auto" w:fill="FFFFFF"/>
        <w:tabs>
          <w:tab w:val="left" w:pos="686"/>
        </w:tabs>
        <w:spacing w:line="250" w:lineRule="exact"/>
        <w:ind w:left="374"/>
        <w:rPr>
          <w:color w:val="000000"/>
          <w:spacing w:val="-11"/>
          <w:sz w:val="22"/>
          <w:szCs w:val="22"/>
        </w:rPr>
      </w:pPr>
      <w:r>
        <w:rPr>
          <w:color w:val="000000"/>
          <w:spacing w:val="-1"/>
          <w:sz w:val="22"/>
          <w:szCs w:val="22"/>
        </w:rPr>
        <w:t>snížená diuréza, otoky dolních končetin, únava svalů</w:t>
      </w:r>
    </w:p>
    <w:p w14:paraId="115C1E8A" w14:textId="77777777" w:rsidR="00BD4BB3" w:rsidRDefault="00BD4BB3" w:rsidP="000B2F17">
      <w:pPr>
        <w:numPr>
          <w:ilvl w:val="0"/>
          <w:numId w:val="60"/>
        </w:numPr>
        <w:shd w:val="clear" w:color="auto" w:fill="FFFFFF"/>
        <w:tabs>
          <w:tab w:val="left" w:pos="686"/>
        </w:tabs>
        <w:spacing w:line="250" w:lineRule="exact"/>
        <w:ind w:left="374"/>
        <w:rPr>
          <w:color w:val="000000"/>
          <w:spacing w:val="-6"/>
          <w:sz w:val="22"/>
          <w:szCs w:val="22"/>
        </w:rPr>
      </w:pPr>
      <w:r>
        <w:rPr>
          <w:color w:val="000000"/>
          <w:spacing w:val="-1"/>
          <w:sz w:val="22"/>
          <w:szCs w:val="22"/>
        </w:rPr>
        <w:t>asthma cardiale, otoky dolních končetin, bradykardie</w:t>
      </w:r>
    </w:p>
    <w:p w14:paraId="160C50AE" w14:textId="77777777" w:rsidR="00BD4BB3" w:rsidRDefault="00BD4BB3" w:rsidP="000B2F17">
      <w:pPr>
        <w:numPr>
          <w:ilvl w:val="0"/>
          <w:numId w:val="60"/>
        </w:numPr>
        <w:shd w:val="clear" w:color="auto" w:fill="FFFFFF"/>
        <w:tabs>
          <w:tab w:val="left" w:pos="686"/>
        </w:tabs>
        <w:spacing w:line="250" w:lineRule="exact"/>
        <w:ind w:left="374"/>
        <w:rPr>
          <w:color w:val="000000"/>
          <w:spacing w:val="-9"/>
          <w:sz w:val="22"/>
          <w:szCs w:val="22"/>
        </w:rPr>
      </w:pPr>
      <w:r>
        <w:rPr>
          <w:color w:val="000000"/>
          <w:spacing w:val="-1"/>
          <w:sz w:val="22"/>
          <w:szCs w:val="22"/>
        </w:rPr>
        <w:t>plicní edém, respirační acidóza, periferní vazokonstrikce, zvýšení TK</w:t>
      </w:r>
    </w:p>
    <w:p w14:paraId="717FCDB1" w14:textId="2FAEBD11" w:rsidR="00BD4BB3" w:rsidRDefault="00BD4BB3" w:rsidP="00BD4BB3">
      <w:pPr>
        <w:shd w:val="clear" w:color="auto" w:fill="FFFFFF"/>
        <w:tabs>
          <w:tab w:val="left" w:pos="370"/>
        </w:tabs>
        <w:spacing w:before="53" w:line="250" w:lineRule="exact"/>
      </w:pPr>
      <w:r>
        <w:rPr>
          <w:i/>
          <w:iCs/>
          <w:color w:val="000000"/>
          <w:spacing w:val="-8"/>
          <w:sz w:val="22"/>
          <w:szCs w:val="22"/>
        </w:rPr>
        <w:t>21.</w:t>
      </w:r>
      <w:r>
        <w:rPr>
          <w:i/>
          <w:iCs/>
          <w:color w:val="000000"/>
          <w:sz w:val="22"/>
          <w:szCs w:val="22"/>
        </w:rPr>
        <w:tab/>
      </w:r>
      <w:r>
        <w:rPr>
          <w:i/>
          <w:iCs/>
          <w:color w:val="000000"/>
          <w:spacing w:val="2"/>
          <w:sz w:val="22"/>
          <w:szCs w:val="22"/>
        </w:rPr>
        <w:t>Hluboká žilní trombóza (flebotromb</w:t>
      </w:r>
      <w:r w:rsidR="00DF2173">
        <w:rPr>
          <w:i/>
          <w:iCs/>
          <w:color w:val="000000"/>
          <w:spacing w:val="2"/>
          <w:sz w:val="22"/>
          <w:szCs w:val="22"/>
        </w:rPr>
        <w:t>ó</w:t>
      </w:r>
      <w:r>
        <w:rPr>
          <w:i/>
          <w:iCs/>
          <w:color w:val="000000"/>
          <w:spacing w:val="2"/>
          <w:sz w:val="22"/>
          <w:szCs w:val="22"/>
        </w:rPr>
        <w:t>za) může způsobit:</w:t>
      </w:r>
    </w:p>
    <w:p w14:paraId="4F02FF21" w14:textId="77777777" w:rsidR="00BD4BB3" w:rsidRDefault="00BD4BB3" w:rsidP="000B2F17">
      <w:pPr>
        <w:numPr>
          <w:ilvl w:val="0"/>
          <w:numId w:val="61"/>
        </w:numPr>
        <w:shd w:val="clear" w:color="auto" w:fill="FFFFFF"/>
        <w:tabs>
          <w:tab w:val="left" w:pos="686"/>
        </w:tabs>
        <w:spacing w:line="250" w:lineRule="exact"/>
        <w:ind w:left="374"/>
        <w:rPr>
          <w:color w:val="000000"/>
          <w:spacing w:val="-11"/>
          <w:sz w:val="22"/>
          <w:szCs w:val="22"/>
        </w:rPr>
      </w:pPr>
      <w:r>
        <w:rPr>
          <w:color w:val="000000"/>
          <w:spacing w:val="-1"/>
          <w:sz w:val="22"/>
          <w:szCs w:val="22"/>
        </w:rPr>
        <w:t>plicní embolii</w:t>
      </w:r>
    </w:p>
    <w:p w14:paraId="41026A55" w14:textId="77777777" w:rsidR="00BD4BB3" w:rsidRDefault="00BD4BB3" w:rsidP="000B2F17">
      <w:pPr>
        <w:numPr>
          <w:ilvl w:val="0"/>
          <w:numId w:val="61"/>
        </w:numPr>
        <w:shd w:val="clear" w:color="auto" w:fill="FFFFFF"/>
        <w:tabs>
          <w:tab w:val="left" w:pos="686"/>
        </w:tabs>
        <w:spacing w:line="250" w:lineRule="exact"/>
        <w:ind w:left="374"/>
        <w:rPr>
          <w:color w:val="000000"/>
          <w:spacing w:val="-6"/>
          <w:sz w:val="22"/>
          <w:szCs w:val="22"/>
        </w:rPr>
      </w:pPr>
      <w:r>
        <w:rPr>
          <w:color w:val="000000"/>
          <w:spacing w:val="-1"/>
          <w:sz w:val="22"/>
          <w:szCs w:val="22"/>
        </w:rPr>
        <w:t>infarkt myokardu</w:t>
      </w:r>
    </w:p>
    <w:p w14:paraId="14B61473" w14:textId="77777777" w:rsidR="00BD4BB3" w:rsidRDefault="00BD4BB3" w:rsidP="000B2F17">
      <w:pPr>
        <w:numPr>
          <w:ilvl w:val="0"/>
          <w:numId w:val="61"/>
        </w:numPr>
        <w:shd w:val="clear" w:color="auto" w:fill="FFFFFF"/>
        <w:tabs>
          <w:tab w:val="left" w:pos="686"/>
        </w:tabs>
        <w:spacing w:line="250" w:lineRule="exact"/>
        <w:ind w:left="374"/>
        <w:rPr>
          <w:color w:val="000000"/>
          <w:spacing w:val="-9"/>
          <w:sz w:val="22"/>
          <w:szCs w:val="22"/>
        </w:rPr>
      </w:pPr>
      <w:r>
        <w:rPr>
          <w:color w:val="000000"/>
          <w:spacing w:val="-3"/>
          <w:sz w:val="22"/>
          <w:szCs w:val="22"/>
        </w:rPr>
        <w:t>iktus</w:t>
      </w:r>
    </w:p>
    <w:p w14:paraId="283B43E4" w14:textId="77777777" w:rsidR="00BD4BB3" w:rsidRDefault="00BD4BB3" w:rsidP="00BD4BB3">
      <w:pPr>
        <w:shd w:val="clear" w:color="auto" w:fill="FFFFFF"/>
        <w:tabs>
          <w:tab w:val="left" w:pos="370"/>
        </w:tabs>
        <w:spacing w:before="53" w:line="250" w:lineRule="exact"/>
      </w:pPr>
      <w:r>
        <w:rPr>
          <w:i/>
          <w:iCs/>
          <w:color w:val="000000"/>
          <w:spacing w:val="-8"/>
          <w:sz w:val="22"/>
          <w:szCs w:val="22"/>
        </w:rPr>
        <w:t>22.</w:t>
      </w:r>
      <w:r>
        <w:rPr>
          <w:i/>
          <w:iCs/>
          <w:color w:val="000000"/>
          <w:sz w:val="22"/>
          <w:szCs w:val="22"/>
        </w:rPr>
        <w:tab/>
      </w:r>
      <w:r>
        <w:rPr>
          <w:i/>
          <w:iCs/>
          <w:color w:val="000000"/>
          <w:spacing w:val="2"/>
          <w:sz w:val="22"/>
          <w:szCs w:val="22"/>
        </w:rPr>
        <w:t>Bandáž dolních končetin se provádí:</w:t>
      </w:r>
    </w:p>
    <w:p w14:paraId="04A83994" w14:textId="77777777" w:rsidR="00BD4BB3" w:rsidRDefault="00BD4BB3" w:rsidP="000B2F17">
      <w:pPr>
        <w:numPr>
          <w:ilvl w:val="0"/>
          <w:numId w:val="62"/>
        </w:numPr>
        <w:shd w:val="clear" w:color="auto" w:fill="FFFFFF"/>
        <w:tabs>
          <w:tab w:val="left" w:pos="686"/>
        </w:tabs>
        <w:spacing w:line="250" w:lineRule="exact"/>
        <w:ind w:left="686" w:hanging="312"/>
        <w:rPr>
          <w:color w:val="000000"/>
          <w:spacing w:val="-11"/>
          <w:sz w:val="22"/>
          <w:szCs w:val="22"/>
        </w:rPr>
      </w:pPr>
      <w:r>
        <w:rPr>
          <w:color w:val="000000"/>
          <w:spacing w:val="-3"/>
          <w:sz w:val="22"/>
          <w:szCs w:val="22"/>
        </w:rPr>
        <w:t xml:space="preserve">při poloze vsedě se svěšenými končetinami, obinadlem širokým </w:t>
      </w:r>
      <w:smartTag w:uri="urn:schemas-microsoft-com:office:smarttags" w:element="metricconverter">
        <w:smartTagPr>
          <w:attr w:name="ProductID" w:val="6 cm"/>
        </w:smartTagPr>
        <w:r>
          <w:rPr>
            <w:color w:val="000000"/>
            <w:spacing w:val="-3"/>
            <w:sz w:val="22"/>
            <w:szCs w:val="22"/>
          </w:rPr>
          <w:t>6 cm</w:t>
        </w:r>
      </w:smartTag>
      <w:r>
        <w:rPr>
          <w:color w:val="000000"/>
          <w:spacing w:val="-3"/>
          <w:sz w:val="22"/>
          <w:szCs w:val="22"/>
        </w:rPr>
        <w:t>, největší</w:t>
      </w:r>
      <w:r>
        <w:rPr>
          <w:color w:val="000000"/>
          <w:spacing w:val="-3"/>
          <w:sz w:val="22"/>
          <w:szCs w:val="22"/>
        </w:rPr>
        <w:br/>
      </w:r>
      <w:r>
        <w:rPr>
          <w:color w:val="000000"/>
          <w:spacing w:val="-1"/>
          <w:sz w:val="22"/>
          <w:szCs w:val="22"/>
        </w:rPr>
        <w:t>tah je přes lýtko</w:t>
      </w:r>
    </w:p>
    <w:p w14:paraId="44B59BA3" w14:textId="77777777" w:rsidR="00BD4BB3" w:rsidRDefault="00BD4BB3" w:rsidP="000B2F17">
      <w:pPr>
        <w:numPr>
          <w:ilvl w:val="0"/>
          <w:numId w:val="62"/>
        </w:numPr>
        <w:shd w:val="clear" w:color="auto" w:fill="FFFFFF"/>
        <w:tabs>
          <w:tab w:val="left" w:pos="686"/>
        </w:tabs>
        <w:spacing w:line="250" w:lineRule="exact"/>
        <w:ind w:left="686" w:hanging="312"/>
        <w:rPr>
          <w:color w:val="000000"/>
          <w:spacing w:val="-6"/>
          <w:sz w:val="22"/>
          <w:szCs w:val="22"/>
        </w:rPr>
      </w:pPr>
      <w:r>
        <w:rPr>
          <w:color w:val="000000"/>
          <w:spacing w:val="-1"/>
          <w:sz w:val="22"/>
          <w:szCs w:val="22"/>
        </w:rPr>
        <w:t>při poloze vleže se zvýšenými končetinami, největší tah je v místě poškození</w:t>
      </w:r>
      <w:r>
        <w:rPr>
          <w:color w:val="000000"/>
          <w:spacing w:val="-1"/>
          <w:sz w:val="22"/>
          <w:szCs w:val="22"/>
        </w:rPr>
        <w:br/>
      </w:r>
      <w:r>
        <w:rPr>
          <w:color w:val="000000"/>
          <w:spacing w:val="-3"/>
          <w:sz w:val="22"/>
          <w:szCs w:val="22"/>
        </w:rPr>
        <w:t>žíly</w:t>
      </w:r>
    </w:p>
    <w:p w14:paraId="2A6311AF" w14:textId="77777777" w:rsidR="00BD4BB3" w:rsidRDefault="00BD4BB3" w:rsidP="00BD4BB3">
      <w:pPr>
        <w:shd w:val="clear" w:color="auto" w:fill="FFFFFF"/>
        <w:spacing w:line="250" w:lineRule="exact"/>
        <w:ind w:left="686" w:right="10" w:hanging="307"/>
        <w:jc w:val="both"/>
      </w:pPr>
      <w:r>
        <w:rPr>
          <w:color w:val="000000"/>
          <w:spacing w:val="1"/>
          <w:sz w:val="22"/>
          <w:szCs w:val="22"/>
        </w:rPr>
        <w:t xml:space="preserve">c)  při poloze vleže, kdy jsou končetiny ve vodorovné nebo ve zvýšené poloze, </w:t>
      </w:r>
      <w:r>
        <w:rPr>
          <w:color w:val="000000"/>
          <w:spacing w:val="-1"/>
          <w:sz w:val="22"/>
          <w:szCs w:val="22"/>
        </w:rPr>
        <w:t>krátkotažným obinadlem širokým 8-</w:t>
      </w:r>
      <w:smartTag w:uri="urn:schemas-microsoft-com:office:smarttags" w:element="metricconverter">
        <w:smartTagPr>
          <w:attr w:name="ProductID" w:val="10 cm"/>
        </w:smartTagPr>
        <w:r>
          <w:rPr>
            <w:color w:val="000000"/>
            <w:spacing w:val="-1"/>
            <w:sz w:val="22"/>
            <w:szCs w:val="22"/>
          </w:rPr>
          <w:t>10 cm</w:t>
        </w:r>
      </w:smartTag>
      <w:r>
        <w:rPr>
          <w:color w:val="000000"/>
          <w:spacing w:val="-1"/>
          <w:sz w:val="22"/>
          <w:szCs w:val="22"/>
        </w:rPr>
        <w:t>, největší tlak je přes nárt a kotník</w:t>
      </w:r>
    </w:p>
    <w:p w14:paraId="35AA2969" w14:textId="77777777" w:rsidR="00BD4BB3" w:rsidRDefault="00BD4BB3" w:rsidP="00BD4BB3">
      <w:pPr>
        <w:shd w:val="clear" w:color="auto" w:fill="FFFFFF"/>
        <w:tabs>
          <w:tab w:val="left" w:pos="370"/>
        </w:tabs>
        <w:spacing w:before="62" w:line="245" w:lineRule="exact"/>
      </w:pPr>
      <w:r>
        <w:rPr>
          <w:b/>
          <w:bCs/>
          <w:i/>
          <w:iCs/>
          <w:color w:val="000000"/>
          <w:spacing w:val="-8"/>
          <w:sz w:val="22"/>
          <w:szCs w:val="22"/>
        </w:rPr>
        <w:t>23.</w:t>
      </w:r>
      <w:r>
        <w:rPr>
          <w:b/>
          <w:bCs/>
          <w:i/>
          <w:iCs/>
          <w:color w:val="000000"/>
          <w:sz w:val="22"/>
          <w:szCs w:val="22"/>
        </w:rPr>
        <w:tab/>
      </w:r>
      <w:r>
        <w:rPr>
          <w:b/>
          <w:bCs/>
          <w:i/>
          <w:iCs/>
          <w:color w:val="000000"/>
          <w:spacing w:val="-1"/>
          <w:sz w:val="22"/>
          <w:szCs w:val="22"/>
        </w:rPr>
        <w:t>Vazodilatační infuze se podává:</w:t>
      </w:r>
    </w:p>
    <w:p w14:paraId="5C037BE2" w14:textId="77777777" w:rsidR="00BD4BB3" w:rsidRDefault="00BD4BB3" w:rsidP="000B2F17">
      <w:pPr>
        <w:numPr>
          <w:ilvl w:val="0"/>
          <w:numId w:val="63"/>
        </w:numPr>
        <w:shd w:val="clear" w:color="auto" w:fill="FFFFFF"/>
        <w:tabs>
          <w:tab w:val="left" w:pos="686"/>
        </w:tabs>
        <w:spacing w:line="245" w:lineRule="exact"/>
        <w:ind w:left="686" w:hanging="312"/>
        <w:rPr>
          <w:color w:val="000000"/>
          <w:spacing w:val="-11"/>
          <w:sz w:val="22"/>
          <w:szCs w:val="22"/>
        </w:rPr>
      </w:pPr>
      <w:r>
        <w:rPr>
          <w:color w:val="000000"/>
          <w:spacing w:val="-2"/>
          <w:sz w:val="22"/>
          <w:szCs w:val="22"/>
        </w:rPr>
        <w:t>pomalu (asi 30 kapek za min), pacient leží v lůžku v teple, po aplikaci zůstává</w:t>
      </w:r>
      <w:r>
        <w:rPr>
          <w:color w:val="000000"/>
          <w:spacing w:val="-2"/>
          <w:sz w:val="22"/>
          <w:szCs w:val="22"/>
        </w:rPr>
        <w:br/>
      </w:r>
      <w:r>
        <w:rPr>
          <w:color w:val="000000"/>
          <w:spacing w:val="1"/>
          <w:sz w:val="22"/>
          <w:szCs w:val="22"/>
        </w:rPr>
        <w:t>v lůžku asi 1-2 hodiny</w:t>
      </w:r>
    </w:p>
    <w:p w14:paraId="0CB465AC" w14:textId="77777777" w:rsidR="00BD4BB3" w:rsidRDefault="00BD4BB3" w:rsidP="000B2F17">
      <w:pPr>
        <w:numPr>
          <w:ilvl w:val="0"/>
          <w:numId w:val="63"/>
        </w:numPr>
        <w:shd w:val="clear" w:color="auto" w:fill="FFFFFF"/>
        <w:tabs>
          <w:tab w:val="left" w:pos="686"/>
        </w:tabs>
        <w:spacing w:line="245" w:lineRule="exact"/>
        <w:ind w:left="686" w:hanging="312"/>
        <w:rPr>
          <w:color w:val="000000"/>
          <w:spacing w:val="-6"/>
          <w:sz w:val="22"/>
          <w:szCs w:val="22"/>
        </w:rPr>
      </w:pPr>
      <w:r>
        <w:rPr>
          <w:color w:val="000000"/>
          <w:spacing w:val="-3"/>
          <w:sz w:val="22"/>
          <w:szCs w:val="22"/>
        </w:rPr>
        <w:t>rychle (asi 120 kapek za min), pacient nemusí zůstávat v lůžku, ani není nutné</w:t>
      </w:r>
      <w:r>
        <w:rPr>
          <w:color w:val="000000"/>
          <w:spacing w:val="-3"/>
          <w:sz w:val="22"/>
          <w:szCs w:val="22"/>
        </w:rPr>
        <w:br/>
        <w:t>teplo</w:t>
      </w:r>
    </w:p>
    <w:p w14:paraId="7FAD1F6B" w14:textId="77777777" w:rsidR="00BD4BB3" w:rsidRDefault="00BD4BB3" w:rsidP="000B2F17">
      <w:pPr>
        <w:numPr>
          <w:ilvl w:val="0"/>
          <w:numId w:val="63"/>
        </w:numPr>
        <w:shd w:val="clear" w:color="auto" w:fill="FFFFFF"/>
        <w:tabs>
          <w:tab w:val="left" w:pos="686"/>
        </w:tabs>
        <w:spacing w:line="245" w:lineRule="exact"/>
        <w:ind w:left="374"/>
        <w:rPr>
          <w:color w:val="000000"/>
          <w:spacing w:val="-9"/>
          <w:sz w:val="22"/>
          <w:szCs w:val="22"/>
        </w:rPr>
      </w:pPr>
      <w:r>
        <w:rPr>
          <w:color w:val="000000"/>
          <w:spacing w:val="-1"/>
          <w:sz w:val="22"/>
          <w:szCs w:val="22"/>
        </w:rPr>
        <w:t>nezáleží na rychlosti podání, ani na teplotě prostředí</w:t>
      </w:r>
    </w:p>
    <w:p w14:paraId="2F9B44F5" w14:textId="77777777" w:rsidR="00BD4BB3" w:rsidRDefault="00BD4BB3" w:rsidP="00BD4BB3">
      <w:pPr>
        <w:shd w:val="clear" w:color="auto" w:fill="FFFFFF"/>
        <w:tabs>
          <w:tab w:val="left" w:pos="370"/>
        </w:tabs>
        <w:spacing w:before="62" w:line="245" w:lineRule="exact"/>
      </w:pPr>
      <w:r>
        <w:rPr>
          <w:b/>
          <w:bCs/>
          <w:i/>
          <w:iCs/>
          <w:color w:val="000000"/>
          <w:spacing w:val="-8"/>
          <w:sz w:val="22"/>
          <w:szCs w:val="22"/>
        </w:rPr>
        <w:t>24.</w:t>
      </w:r>
      <w:r>
        <w:rPr>
          <w:b/>
          <w:bCs/>
          <w:i/>
          <w:iCs/>
          <w:color w:val="000000"/>
          <w:sz w:val="22"/>
          <w:szCs w:val="22"/>
        </w:rPr>
        <w:tab/>
      </w:r>
      <w:r>
        <w:rPr>
          <w:b/>
          <w:bCs/>
          <w:i/>
          <w:iCs/>
          <w:color w:val="000000"/>
          <w:spacing w:val="-1"/>
          <w:sz w:val="22"/>
          <w:szCs w:val="22"/>
        </w:rPr>
        <w:t>Mezi antikoagulantia patří:</w:t>
      </w:r>
    </w:p>
    <w:p w14:paraId="72B132DB" w14:textId="77777777" w:rsidR="00BD4BB3" w:rsidRDefault="00BD4BB3" w:rsidP="000B2F17">
      <w:pPr>
        <w:numPr>
          <w:ilvl w:val="0"/>
          <w:numId w:val="64"/>
        </w:numPr>
        <w:shd w:val="clear" w:color="auto" w:fill="FFFFFF"/>
        <w:tabs>
          <w:tab w:val="left" w:pos="686"/>
        </w:tabs>
        <w:spacing w:line="245" w:lineRule="exact"/>
        <w:ind w:left="374"/>
        <w:rPr>
          <w:color w:val="000000"/>
          <w:spacing w:val="-11"/>
          <w:sz w:val="22"/>
          <w:szCs w:val="22"/>
        </w:rPr>
      </w:pPr>
      <w:r>
        <w:rPr>
          <w:color w:val="000000"/>
          <w:spacing w:val="-1"/>
          <w:sz w:val="22"/>
          <w:szCs w:val="22"/>
        </w:rPr>
        <w:t>kumariny, nízkomolekulární hepariny, alfablokátory</w:t>
      </w:r>
    </w:p>
    <w:p w14:paraId="12F9032F" w14:textId="77777777" w:rsidR="00BD4BB3" w:rsidRDefault="00BD4BB3" w:rsidP="000B2F17">
      <w:pPr>
        <w:numPr>
          <w:ilvl w:val="0"/>
          <w:numId w:val="64"/>
        </w:numPr>
        <w:shd w:val="clear" w:color="auto" w:fill="FFFFFF"/>
        <w:tabs>
          <w:tab w:val="left" w:pos="686"/>
        </w:tabs>
        <w:spacing w:line="245" w:lineRule="exact"/>
        <w:ind w:left="374"/>
        <w:rPr>
          <w:color w:val="000000"/>
          <w:spacing w:val="-6"/>
          <w:sz w:val="22"/>
          <w:szCs w:val="22"/>
        </w:rPr>
      </w:pPr>
      <w:r>
        <w:rPr>
          <w:color w:val="000000"/>
          <w:spacing w:val="-1"/>
          <w:sz w:val="22"/>
          <w:szCs w:val="22"/>
        </w:rPr>
        <w:t>nízkomolekulární hepariny, antiflogistika, heparin</w:t>
      </w:r>
    </w:p>
    <w:p w14:paraId="75FBCCDB" w14:textId="4DF9FB86" w:rsidR="00BD4BB3" w:rsidRPr="00DF2173" w:rsidRDefault="00BD4BB3" w:rsidP="000B2F17">
      <w:pPr>
        <w:numPr>
          <w:ilvl w:val="0"/>
          <w:numId w:val="64"/>
        </w:numPr>
        <w:shd w:val="clear" w:color="auto" w:fill="FFFFFF"/>
        <w:tabs>
          <w:tab w:val="left" w:pos="686"/>
        </w:tabs>
        <w:spacing w:line="245" w:lineRule="exact"/>
        <w:ind w:left="374"/>
        <w:rPr>
          <w:color w:val="000000"/>
          <w:spacing w:val="-9"/>
          <w:sz w:val="22"/>
          <w:szCs w:val="22"/>
        </w:rPr>
      </w:pPr>
      <w:r>
        <w:rPr>
          <w:color w:val="000000"/>
          <w:spacing w:val="-1"/>
          <w:sz w:val="22"/>
          <w:szCs w:val="22"/>
        </w:rPr>
        <w:lastRenderedPageBreak/>
        <w:t>heparin, kumariny, nízkomolekulární hepariny</w:t>
      </w:r>
    </w:p>
    <w:p w14:paraId="0A3327B6" w14:textId="77777777" w:rsidR="00DF2173" w:rsidRDefault="00DF2173" w:rsidP="00DF2173">
      <w:pPr>
        <w:shd w:val="clear" w:color="auto" w:fill="FFFFFF"/>
        <w:tabs>
          <w:tab w:val="left" w:pos="686"/>
        </w:tabs>
        <w:spacing w:line="245" w:lineRule="exact"/>
        <w:ind w:left="374"/>
        <w:rPr>
          <w:color w:val="000000"/>
          <w:spacing w:val="-9"/>
          <w:sz w:val="22"/>
          <w:szCs w:val="22"/>
        </w:rPr>
      </w:pPr>
    </w:p>
    <w:p w14:paraId="57EEE2E5" w14:textId="77777777" w:rsidR="00BD4BB3" w:rsidRDefault="00BD4BB3" w:rsidP="00BD4BB3">
      <w:pPr>
        <w:shd w:val="clear" w:color="auto" w:fill="FFFFFF"/>
        <w:tabs>
          <w:tab w:val="left" w:pos="370"/>
        </w:tabs>
        <w:spacing w:line="245" w:lineRule="exact"/>
      </w:pPr>
      <w:r>
        <w:rPr>
          <w:b/>
          <w:bCs/>
          <w:i/>
          <w:iCs/>
          <w:color w:val="000000"/>
          <w:spacing w:val="-8"/>
          <w:sz w:val="22"/>
          <w:szCs w:val="22"/>
        </w:rPr>
        <w:t>25.</w:t>
      </w:r>
      <w:r>
        <w:rPr>
          <w:b/>
          <w:bCs/>
          <w:i/>
          <w:iCs/>
          <w:color w:val="000000"/>
          <w:sz w:val="22"/>
          <w:szCs w:val="22"/>
        </w:rPr>
        <w:tab/>
      </w:r>
      <w:r>
        <w:rPr>
          <w:b/>
          <w:bCs/>
          <w:i/>
          <w:iCs/>
          <w:color w:val="000000"/>
          <w:spacing w:val="-1"/>
          <w:sz w:val="22"/>
          <w:szCs w:val="22"/>
        </w:rPr>
        <w:t>Účinná hodnota INR při terapii fflní trombózy je:</w:t>
      </w:r>
    </w:p>
    <w:p w14:paraId="0283566B" w14:textId="77777777" w:rsidR="00BD4BB3" w:rsidRDefault="00BD4BB3" w:rsidP="000B2F17">
      <w:pPr>
        <w:numPr>
          <w:ilvl w:val="0"/>
          <w:numId w:val="65"/>
        </w:numPr>
        <w:shd w:val="clear" w:color="auto" w:fill="FFFFFF"/>
        <w:tabs>
          <w:tab w:val="left" w:pos="691"/>
        </w:tabs>
        <w:spacing w:line="245" w:lineRule="exact"/>
        <w:ind w:left="374"/>
        <w:rPr>
          <w:color w:val="000000"/>
          <w:spacing w:val="-11"/>
          <w:sz w:val="22"/>
          <w:szCs w:val="22"/>
        </w:rPr>
      </w:pPr>
      <w:r>
        <w:rPr>
          <w:color w:val="000000"/>
          <w:spacing w:val="1"/>
          <w:sz w:val="22"/>
          <w:szCs w:val="22"/>
        </w:rPr>
        <w:t>1,5-2</w:t>
      </w:r>
    </w:p>
    <w:p w14:paraId="0396F794" w14:textId="77777777" w:rsidR="00BD4BB3" w:rsidRDefault="00BD4BB3" w:rsidP="000B2F17">
      <w:pPr>
        <w:numPr>
          <w:ilvl w:val="0"/>
          <w:numId w:val="65"/>
        </w:numPr>
        <w:shd w:val="clear" w:color="auto" w:fill="FFFFFF"/>
        <w:tabs>
          <w:tab w:val="left" w:pos="691"/>
        </w:tabs>
        <w:spacing w:before="10" w:line="245" w:lineRule="exact"/>
        <w:ind w:left="374"/>
        <w:rPr>
          <w:color w:val="000000"/>
          <w:spacing w:val="-6"/>
          <w:sz w:val="22"/>
          <w:szCs w:val="22"/>
        </w:rPr>
      </w:pPr>
      <w:r>
        <w:rPr>
          <w:color w:val="000000"/>
          <w:spacing w:val="6"/>
          <w:sz w:val="22"/>
          <w:szCs w:val="22"/>
        </w:rPr>
        <w:t>2-3</w:t>
      </w:r>
    </w:p>
    <w:p w14:paraId="4EBFC728" w14:textId="1E15BB80" w:rsidR="00BD4BB3" w:rsidRDefault="00BD4BB3" w:rsidP="000B2F17">
      <w:pPr>
        <w:numPr>
          <w:ilvl w:val="0"/>
          <w:numId w:val="65"/>
        </w:numPr>
        <w:shd w:val="clear" w:color="auto" w:fill="FFFFFF"/>
        <w:tabs>
          <w:tab w:val="left" w:pos="691"/>
        </w:tabs>
        <w:spacing w:line="245" w:lineRule="exact"/>
        <w:ind w:left="374"/>
      </w:pPr>
      <w:r w:rsidRPr="00253C6B">
        <w:rPr>
          <w:color w:val="000000"/>
          <w:spacing w:val="8"/>
          <w:sz w:val="22"/>
          <w:szCs w:val="22"/>
        </w:rPr>
        <w:t>3-4</w:t>
      </w:r>
    </w:p>
    <w:sectPr w:rsidR="00BD4BB3" w:rsidSect="00253C6B">
      <w:pgSz w:w="11906" w:h="16838"/>
      <w:pgMar w:top="1417" w:right="849"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3443524"/>
    <w:lvl w:ilvl="0">
      <w:numFmt w:val="bullet"/>
      <w:lvlText w:val="*"/>
      <w:lvlJc w:val="left"/>
    </w:lvl>
  </w:abstractNum>
  <w:abstractNum w:abstractNumId="1" w15:restartNumberingAfterBreak="0">
    <w:nsid w:val="016C3AB1"/>
    <w:multiLevelType w:val="singleLevel"/>
    <w:tmpl w:val="BE6CE108"/>
    <w:lvl w:ilvl="0">
      <w:start w:val="1"/>
      <w:numFmt w:val="lowerLetter"/>
      <w:lvlText w:val="%1)"/>
      <w:legacy w:legacy="1" w:legacySpace="0" w:legacyIndent="312"/>
      <w:lvlJc w:val="left"/>
      <w:rPr>
        <w:rFonts w:ascii="Times New Roman" w:hAnsi="Times New Roman" w:cs="Times New Roman" w:hint="default"/>
      </w:rPr>
    </w:lvl>
  </w:abstractNum>
  <w:abstractNum w:abstractNumId="2" w15:restartNumberingAfterBreak="0">
    <w:nsid w:val="091C3633"/>
    <w:multiLevelType w:val="singleLevel"/>
    <w:tmpl w:val="BE6CE108"/>
    <w:lvl w:ilvl="0">
      <w:start w:val="1"/>
      <w:numFmt w:val="lowerLetter"/>
      <w:lvlText w:val="%1)"/>
      <w:legacy w:legacy="1" w:legacySpace="0" w:legacyIndent="312"/>
      <w:lvlJc w:val="left"/>
      <w:rPr>
        <w:rFonts w:ascii="Times New Roman" w:hAnsi="Times New Roman" w:cs="Times New Roman" w:hint="default"/>
      </w:rPr>
    </w:lvl>
  </w:abstractNum>
  <w:abstractNum w:abstractNumId="3" w15:restartNumberingAfterBreak="0">
    <w:nsid w:val="0C5A0AB6"/>
    <w:multiLevelType w:val="singleLevel"/>
    <w:tmpl w:val="BE6CE108"/>
    <w:lvl w:ilvl="0">
      <w:start w:val="1"/>
      <w:numFmt w:val="lowerLetter"/>
      <w:lvlText w:val="%1)"/>
      <w:legacy w:legacy="1" w:legacySpace="0" w:legacyIndent="312"/>
      <w:lvlJc w:val="left"/>
      <w:rPr>
        <w:rFonts w:ascii="Times New Roman" w:hAnsi="Times New Roman" w:cs="Times New Roman" w:hint="default"/>
      </w:rPr>
    </w:lvl>
  </w:abstractNum>
  <w:abstractNum w:abstractNumId="4" w15:restartNumberingAfterBreak="0">
    <w:nsid w:val="0E7C4CFD"/>
    <w:multiLevelType w:val="singleLevel"/>
    <w:tmpl w:val="FC9A5E1A"/>
    <w:lvl w:ilvl="0">
      <w:start w:val="1"/>
      <w:numFmt w:val="decimal"/>
      <w:lvlText w:val="%1."/>
      <w:legacy w:legacy="1" w:legacySpace="0" w:legacyIndent="278"/>
      <w:lvlJc w:val="left"/>
      <w:rPr>
        <w:rFonts w:ascii="Times New Roman" w:hAnsi="Times New Roman" w:cs="Times New Roman" w:hint="default"/>
      </w:rPr>
    </w:lvl>
  </w:abstractNum>
  <w:abstractNum w:abstractNumId="5" w15:restartNumberingAfterBreak="0">
    <w:nsid w:val="0FC3704F"/>
    <w:multiLevelType w:val="singleLevel"/>
    <w:tmpl w:val="9C84F74E"/>
    <w:lvl w:ilvl="0">
      <w:start w:val="1"/>
      <w:numFmt w:val="lowerLetter"/>
      <w:lvlText w:val="%1)"/>
      <w:legacy w:legacy="1" w:legacySpace="0" w:legacyIndent="336"/>
      <w:lvlJc w:val="left"/>
      <w:rPr>
        <w:rFonts w:ascii="Times New Roman" w:hAnsi="Times New Roman" w:cs="Times New Roman" w:hint="default"/>
      </w:rPr>
    </w:lvl>
  </w:abstractNum>
  <w:abstractNum w:abstractNumId="6" w15:restartNumberingAfterBreak="0">
    <w:nsid w:val="11E8134D"/>
    <w:multiLevelType w:val="singleLevel"/>
    <w:tmpl w:val="BE6CE108"/>
    <w:lvl w:ilvl="0">
      <w:start w:val="1"/>
      <w:numFmt w:val="lowerLetter"/>
      <w:lvlText w:val="%1)"/>
      <w:legacy w:legacy="1" w:legacySpace="0" w:legacyIndent="312"/>
      <w:lvlJc w:val="left"/>
      <w:rPr>
        <w:rFonts w:ascii="Times New Roman" w:hAnsi="Times New Roman" w:cs="Times New Roman" w:hint="default"/>
      </w:rPr>
    </w:lvl>
  </w:abstractNum>
  <w:abstractNum w:abstractNumId="7" w15:restartNumberingAfterBreak="0">
    <w:nsid w:val="121F5E57"/>
    <w:multiLevelType w:val="singleLevel"/>
    <w:tmpl w:val="BE6CE108"/>
    <w:lvl w:ilvl="0">
      <w:start w:val="1"/>
      <w:numFmt w:val="lowerLetter"/>
      <w:lvlText w:val="%1)"/>
      <w:legacy w:legacy="1" w:legacySpace="0" w:legacyIndent="312"/>
      <w:lvlJc w:val="left"/>
      <w:rPr>
        <w:rFonts w:ascii="Times New Roman" w:hAnsi="Times New Roman" w:cs="Times New Roman" w:hint="default"/>
      </w:rPr>
    </w:lvl>
  </w:abstractNum>
  <w:abstractNum w:abstractNumId="8" w15:restartNumberingAfterBreak="0">
    <w:nsid w:val="12ED43AA"/>
    <w:multiLevelType w:val="singleLevel"/>
    <w:tmpl w:val="0C602486"/>
    <w:lvl w:ilvl="0">
      <w:start w:val="2"/>
      <w:numFmt w:val="lowerLetter"/>
      <w:lvlText w:val="%1)"/>
      <w:legacy w:legacy="1" w:legacySpace="0" w:legacyIndent="283"/>
      <w:lvlJc w:val="left"/>
      <w:rPr>
        <w:rFonts w:ascii="Times New Roman" w:hAnsi="Times New Roman" w:cs="Times New Roman" w:hint="default"/>
      </w:rPr>
    </w:lvl>
  </w:abstractNum>
  <w:abstractNum w:abstractNumId="9" w15:restartNumberingAfterBreak="0">
    <w:nsid w:val="18727927"/>
    <w:multiLevelType w:val="singleLevel"/>
    <w:tmpl w:val="04AEE6D2"/>
    <w:lvl w:ilvl="0">
      <w:start w:val="1"/>
      <w:numFmt w:val="lowerLetter"/>
      <w:lvlText w:val="%1)"/>
      <w:legacy w:legacy="1" w:legacySpace="0" w:legacyIndent="317"/>
      <w:lvlJc w:val="left"/>
      <w:rPr>
        <w:rFonts w:ascii="Times New Roman" w:hAnsi="Times New Roman" w:cs="Times New Roman" w:hint="default"/>
      </w:rPr>
    </w:lvl>
  </w:abstractNum>
  <w:abstractNum w:abstractNumId="10" w15:restartNumberingAfterBreak="0">
    <w:nsid w:val="1ACE052E"/>
    <w:multiLevelType w:val="singleLevel"/>
    <w:tmpl w:val="067C2FAA"/>
    <w:lvl w:ilvl="0">
      <w:start w:val="1"/>
      <w:numFmt w:val="lowerLetter"/>
      <w:lvlText w:val="%1)"/>
      <w:legacy w:legacy="1" w:legacySpace="0" w:legacyIndent="288"/>
      <w:lvlJc w:val="left"/>
      <w:rPr>
        <w:rFonts w:ascii="Times New Roman" w:hAnsi="Times New Roman" w:cs="Times New Roman" w:hint="default"/>
      </w:rPr>
    </w:lvl>
  </w:abstractNum>
  <w:abstractNum w:abstractNumId="11" w15:restartNumberingAfterBreak="0">
    <w:nsid w:val="1B072203"/>
    <w:multiLevelType w:val="singleLevel"/>
    <w:tmpl w:val="04AEE6D2"/>
    <w:lvl w:ilvl="0">
      <w:start w:val="1"/>
      <w:numFmt w:val="lowerLetter"/>
      <w:lvlText w:val="%1)"/>
      <w:legacy w:legacy="1" w:legacySpace="0" w:legacyIndent="317"/>
      <w:lvlJc w:val="left"/>
      <w:rPr>
        <w:rFonts w:ascii="Times New Roman" w:hAnsi="Times New Roman" w:cs="Times New Roman" w:hint="default"/>
      </w:rPr>
    </w:lvl>
  </w:abstractNum>
  <w:abstractNum w:abstractNumId="12" w15:restartNumberingAfterBreak="0">
    <w:nsid w:val="1BEA2347"/>
    <w:multiLevelType w:val="singleLevel"/>
    <w:tmpl w:val="BE6CE108"/>
    <w:lvl w:ilvl="0">
      <w:start w:val="1"/>
      <w:numFmt w:val="lowerLetter"/>
      <w:lvlText w:val="%1)"/>
      <w:legacy w:legacy="1" w:legacySpace="0" w:legacyIndent="312"/>
      <w:lvlJc w:val="left"/>
      <w:rPr>
        <w:rFonts w:ascii="Times New Roman" w:hAnsi="Times New Roman" w:cs="Times New Roman" w:hint="default"/>
      </w:rPr>
    </w:lvl>
  </w:abstractNum>
  <w:abstractNum w:abstractNumId="13" w15:restartNumberingAfterBreak="0">
    <w:nsid w:val="1EAF48E6"/>
    <w:multiLevelType w:val="singleLevel"/>
    <w:tmpl w:val="04AEE6D2"/>
    <w:lvl w:ilvl="0">
      <w:start w:val="1"/>
      <w:numFmt w:val="lowerLetter"/>
      <w:lvlText w:val="%1)"/>
      <w:legacy w:legacy="1" w:legacySpace="0" w:legacyIndent="317"/>
      <w:lvlJc w:val="left"/>
      <w:rPr>
        <w:rFonts w:ascii="Times New Roman" w:hAnsi="Times New Roman" w:cs="Times New Roman" w:hint="default"/>
      </w:rPr>
    </w:lvl>
  </w:abstractNum>
  <w:abstractNum w:abstractNumId="14" w15:restartNumberingAfterBreak="0">
    <w:nsid w:val="25AC602B"/>
    <w:multiLevelType w:val="singleLevel"/>
    <w:tmpl w:val="25CA1704"/>
    <w:lvl w:ilvl="0">
      <w:start w:val="1"/>
      <w:numFmt w:val="lowerLetter"/>
      <w:lvlText w:val="%1)"/>
      <w:legacy w:legacy="1" w:legacySpace="0" w:legacyIndent="283"/>
      <w:lvlJc w:val="left"/>
      <w:rPr>
        <w:rFonts w:ascii="Times New Roman" w:hAnsi="Times New Roman" w:cs="Times New Roman" w:hint="default"/>
      </w:rPr>
    </w:lvl>
  </w:abstractNum>
  <w:abstractNum w:abstractNumId="15" w15:restartNumberingAfterBreak="0">
    <w:nsid w:val="2D6C3D71"/>
    <w:multiLevelType w:val="singleLevel"/>
    <w:tmpl w:val="BE6CE108"/>
    <w:lvl w:ilvl="0">
      <w:start w:val="1"/>
      <w:numFmt w:val="lowerLetter"/>
      <w:lvlText w:val="%1)"/>
      <w:legacy w:legacy="1" w:legacySpace="0" w:legacyIndent="312"/>
      <w:lvlJc w:val="left"/>
      <w:rPr>
        <w:rFonts w:ascii="Times New Roman" w:hAnsi="Times New Roman" w:cs="Times New Roman" w:hint="default"/>
      </w:rPr>
    </w:lvl>
  </w:abstractNum>
  <w:abstractNum w:abstractNumId="16" w15:restartNumberingAfterBreak="0">
    <w:nsid w:val="2F0048B7"/>
    <w:multiLevelType w:val="singleLevel"/>
    <w:tmpl w:val="BE6CE108"/>
    <w:lvl w:ilvl="0">
      <w:start w:val="1"/>
      <w:numFmt w:val="lowerLetter"/>
      <w:lvlText w:val="%1)"/>
      <w:legacy w:legacy="1" w:legacySpace="0" w:legacyIndent="312"/>
      <w:lvlJc w:val="left"/>
      <w:rPr>
        <w:rFonts w:ascii="Times New Roman" w:hAnsi="Times New Roman" w:cs="Times New Roman" w:hint="default"/>
      </w:rPr>
    </w:lvl>
  </w:abstractNum>
  <w:abstractNum w:abstractNumId="17" w15:restartNumberingAfterBreak="0">
    <w:nsid w:val="2F65707E"/>
    <w:multiLevelType w:val="singleLevel"/>
    <w:tmpl w:val="BE6CE108"/>
    <w:lvl w:ilvl="0">
      <w:start w:val="1"/>
      <w:numFmt w:val="lowerLetter"/>
      <w:lvlText w:val="%1)"/>
      <w:legacy w:legacy="1" w:legacySpace="0" w:legacyIndent="312"/>
      <w:lvlJc w:val="left"/>
      <w:rPr>
        <w:rFonts w:ascii="Times New Roman" w:hAnsi="Times New Roman" w:cs="Times New Roman" w:hint="default"/>
      </w:rPr>
    </w:lvl>
  </w:abstractNum>
  <w:abstractNum w:abstractNumId="18" w15:restartNumberingAfterBreak="0">
    <w:nsid w:val="30847DAC"/>
    <w:multiLevelType w:val="singleLevel"/>
    <w:tmpl w:val="544C71AA"/>
    <w:lvl w:ilvl="0">
      <w:start w:val="2"/>
      <w:numFmt w:val="decimal"/>
      <w:lvlText w:val="%1."/>
      <w:legacy w:legacy="1" w:legacySpace="0" w:legacyIndent="278"/>
      <w:lvlJc w:val="left"/>
      <w:rPr>
        <w:rFonts w:ascii="Times New Roman" w:hAnsi="Times New Roman" w:cs="Times New Roman" w:hint="default"/>
      </w:rPr>
    </w:lvl>
  </w:abstractNum>
  <w:abstractNum w:abstractNumId="19" w15:restartNumberingAfterBreak="0">
    <w:nsid w:val="31A96095"/>
    <w:multiLevelType w:val="singleLevel"/>
    <w:tmpl w:val="04AEE6D2"/>
    <w:lvl w:ilvl="0">
      <w:start w:val="1"/>
      <w:numFmt w:val="lowerLetter"/>
      <w:lvlText w:val="%1)"/>
      <w:legacy w:legacy="1" w:legacySpace="0" w:legacyIndent="317"/>
      <w:lvlJc w:val="left"/>
      <w:rPr>
        <w:rFonts w:ascii="Times New Roman" w:hAnsi="Times New Roman" w:cs="Times New Roman" w:hint="default"/>
      </w:rPr>
    </w:lvl>
  </w:abstractNum>
  <w:abstractNum w:abstractNumId="20" w15:restartNumberingAfterBreak="0">
    <w:nsid w:val="3533109A"/>
    <w:multiLevelType w:val="singleLevel"/>
    <w:tmpl w:val="245E8DA4"/>
    <w:lvl w:ilvl="0">
      <w:start w:val="1"/>
      <w:numFmt w:val="decimal"/>
      <w:lvlText w:val="%1."/>
      <w:legacy w:legacy="1" w:legacySpace="0" w:legacyIndent="279"/>
      <w:lvlJc w:val="left"/>
      <w:rPr>
        <w:rFonts w:ascii="Times New Roman" w:hAnsi="Times New Roman" w:cs="Times New Roman" w:hint="default"/>
      </w:rPr>
    </w:lvl>
  </w:abstractNum>
  <w:abstractNum w:abstractNumId="21" w15:restartNumberingAfterBreak="0">
    <w:nsid w:val="3AFB61B2"/>
    <w:multiLevelType w:val="singleLevel"/>
    <w:tmpl w:val="544C71AA"/>
    <w:lvl w:ilvl="0">
      <w:start w:val="2"/>
      <w:numFmt w:val="decimal"/>
      <w:lvlText w:val="%1."/>
      <w:legacy w:legacy="1" w:legacySpace="0" w:legacyIndent="278"/>
      <w:lvlJc w:val="left"/>
      <w:rPr>
        <w:rFonts w:ascii="Times New Roman" w:hAnsi="Times New Roman" w:cs="Times New Roman" w:hint="default"/>
      </w:rPr>
    </w:lvl>
  </w:abstractNum>
  <w:abstractNum w:abstractNumId="22" w15:restartNumberingAfterBreak="0">
    <w:nsid w:val="3DCC7A1E"/>
    <w:multiLevelType w:val="singleLevel"/>
    <w:tmpl w:val="FC9A5E1A"/>
    <w:lvl w:ilvl="0">
      <w:start w:val="1"/>
      <w:numFmt w:val="decimal"/>
      <w:lvlText w:val="%1."/>
      <w:legacy w:legacy="1" w:legacySpace="0" w:legacyIndent="278"/>
      <w:lvlJc w:val="left"/>
      <w:rPr>
        <w:rFonts w:ascii="Times New Roman" w:hAnsi="Times New Roman" w:cs="Times New Roman" w:hint="default"/>
      </w:rPr>
    </w:lvl>
  </w:abstractNum>
  <w:abstractNum w:abstractNumId="23" w15:restartNumberingAfterBreak="0">
    <w:nsid w:val="4111751A"/>
    <w:multiLevelType w:val="singleLevel"/>
    <w:tmpl w:val="067C2FAA"/>
    <w:lvl w:ilvl="0">
      <w:start w:val="1"/>
      <w:numFmt w:val="lowerLetter"/>
      <w:lvlText w:val="%1)"/>
      <w:legacy w:legacy="1" w:legacySpace="0" w:legacyIndent="288"/>
      <w:lvlJc w:val="left"/>
      <w:rPr>
        <w:rFonts w:ascii="Times New Roman" w:hAnsi="Times New Roman" w:cs="Times New Roman" w:hint="default"/>
      </w:rPr>
    </w:lvl>
  </w:abstractNum>
  <w:abstractNum w:abstractNumId="24" w15:restartNumberingAfterBreak="0">
    <w:nsid w:val="414240B1"/>
    <w:multiLevelType w:val="singleLevel"/>
    <w:tmpl w:val="067C2FAA"/>
    <w:lvl w:ilvl="0">
      <w:start w:val="1"/>
      <w:numFmt w:val="lowerLetter"/>
      <w:lvlText w:val="%1)"/>
      <w:legacy w:legacy="1" w:legacySpace="0" w:legacyIndent="288"/>
      <w:lvlJc w:val="left"/>
      <w:rPr>
        <w:rFonts w:ascii="Times New Roman" w:hAnsi="Times New Roman" w:cs="Times New Roman" w:hint="default"/>
      </w:rPr>
    </w:lvl>
  </w:abstractNum>
  <w:abstractNum w:abstractNumId="25" w15:restartNumberingAfterBreak="0">
    <w:nsid w:val="4BAC4ECB"/>
    <w:multiLevelType w:val="singleLevel"/>
    <w:tmpl w:val="EC9227E0"/>
    <w:lvl w:ilvl="0">
      <w:start w:val="3"/>
      <w:numFmt w:val="upperRoman"/>
      <w:lvlText w:val="%1."/>
      <w:legacy w:legacy="1" w:legacySpace="0" w:legacyIndent="345"/>
      <w:lvlJc w:val="left"/>
      <w:rPr>
        <w:rFonts w:ascii="Times New Roman" w:hAnsi="Times New Roman" w:cs="Times New Roman" w:hint="default"/>
      </w:rPr>
    </w:lvl>
  </w:abstractNum>
  <w:abstractNum w:abstractNumId="26" w15:restartNumberingAfterBreak="0">
    <w:nsid w:val="4C714C17"/>
    <w:multiLevelType w:val="singleLevel"/>
    <w:tmpl w:val="04AEE6D2"/>
    <w:lvl w:ilvl="0">
      <w:start w:val="1"/>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4CFF0F30"/>
    <w:multiLevelType w:val="singleLevel"/>
    <w:tmpl w:val="9E968AE2"/>
    <w:lvl w:ilvl="0">
      <w:start w:val="3"/>
      <w:numFmt w:val="decimal"/>
      <w:lvlText w:val="%1."/>
      <w:legacy w:legacy="1" w:legacySpace="0" w:legacyIndent="278"/>
      <w:lvlJc w:val="left"/>
      <w:rPr>
        <w:rFonts w:ascii="Times New Roman" w:hAnsi="Times New Roman" w:cs="Times New Roman" w:hint="default"/>
      </w:rPr>
    </w:lvl>
  </w:abstractNum>
  <w:abstractNum w:abstractNumId="28" w15:restartNumberingAfterBreak="0">
    <w:nsid w:val="4D4E6476"/>
    <w:multiLevelType w:val="singleLevel"/>
    <w:tmpl w:val="BE6CE108"/>
    <w:lvl w:ilvl="0">
      <w:start w:val="1"/>
      <w:numFmt w:val="lowerLetter"/>
      <w:lvlText w:val="%1)"/>
      <w:legacy w:legacy="1" w:legacySpace="0" w:legacyIndent="312"/>
      <w:lvlJc w:val="left"/>
      <w:rPr>
        <w:rFonts w:ascii="Times New Roman" w:hAnsi="Times New Roman" w:cs="Times New Roman" w:hint="default"/>
      </w:rPr>
    </w:lvl>
  </w:abstractNum>
  <w:abstractNum w:abstractNumId="29" w15:restartNumberingAfterBreak="0">
    <w:nsid w:val="4D5462F6"/>
    <w:multiLevelType w:val="singleLevel"/>
    <w:tmpl w:val="25CA1704"/>
    <w:lvl w:ilvl="0">
      <w:start w:val="1"/>
      <w:numFmt w:val="lowerLetter"/>
      <w:lvlText w:val="%1)"/>
      <w:legacy w:legacy="1" w:legacySpace="0" w:legacyIndent="283"/>
      <w:lvlJc w:val="left"/>
      <w:rPr>
        <w:rFonts w:ascii="Times New Roman" w:hAnsi="Times New Roman" w:cs="Times New Roman" w:hint="default"/>
      </w:rPr>
    </w:lvl>
  </w:abstractNum>
  <w:abstractNum w:abstractNumId="30" w15:restartNumberingAfterBreak="0">
    <w:nsid w:val="4E7C2E62"/>
    <w:multiLevelType w:val="singleLevel"/>
    <w:tmpl w:val="68C48B00"/>
    <w:lvl w:ilvl="0">
      <w:start w:val="11"/>
      <w:numFmt w:val="lowerLetter"/>
      <w:lvlText w:val="%1)"/>
      <w:legacy w:legacy="1" w:legacySpace="0" w:legacyIndent="364"/>
      <w:lvlJc w:val="left"/>
      <w:rPr>
        <w:rFonts w:ascii="Times New Roman" w:hAnsi="Times New Roman" w:cs="Times New Roman" w:hint="default"/>
      </w:rPr>
    </w:lvl>
  </w:abstractNum>
  <w:abstractNum w:abstractNumId="31" w15:restartNumberingAfterBreak="0">
    <w:nsid w:val="514B7DBF"/>
    <w:multiLevelType w:val="singleLevel"/>
    <w:tmpl w:val="25CA1704"/>
    <w:lvl w:ilvl="0">
      <w:start w:val="1"/>
      <w:numFmt w:val="lowerLetter"/>
      <w:lvlText w:val="%1)"/>
      <w:legacy w:legacy="1" w:legacySpace="0" w:legacyIndent="284"/>
      <w:lvlJc w:val="left"/>
      <w:rPr>
        <w:rFonts w:ascii="Times New Roman" w:hAnsi="Times New Roman" w:cs="Times New Roman" w:hint="default"/>
      </w:rPr>
    </w:lvl>
  </w:abstractNum>
  <w:abstractNum w:abstractNumId="32" w15:restartNumberingAfterBreak="0">
    <w:nsid w:val="549E05A9"/>
    <w:multiLevelType w:val="singleLevel"/>
    <w:tmpl w:val="04AEE6D2"/>
    <w:lvl w:ilvl="0">
      <w:start w:val="1"/>
      <w:numFmt w:val="lowerLetter"/>
      <w:lvlText w:val="%1)"/>
      <w:legacy w:legacy="1" w:legacySpace="0" w:legacyIndent="317"/>
      <w:lvlJc w:val="left"/>
      <w:rPr>
        <w:rFonts w:ascii="Times New Roman" w:hAnsi="Times New Roman" w:cs="Times New Roman" w:hint="default"/>
      </w:rPr>
    </w:lvl>
  </w:abstractNum>
  <w:abstractNum w:abstractNumId="33" w15:restartNumberingAfterBreak="0">
    <w:nsid w:val="57C14AFF"/>
    <w:multiLevelType w:val="singleLevel"/>
    <w:tmpl w:val="04AEE6D2"/>
    <w:lvl w:ilvl="0">
      <w:start w:val="1"/>
      <w:numFmt w:val="lowerLetter"/>
      <w:lvlText w:val="%1)"/>
      <w:legacy w:legacy="1" w:legacySpace="0" w:legacyIndent="316"/>
      <w:lvlJc w:val="left"/>
      <w:rPr>
        <w:rFonts w:ascii="Times New Roman" w:hAnsi="Times New Roman" w:cs="Times New Roman" w:hint="default"/>
      </w:rPr>
    </w:lvl>
  </w:abstractNum>
  <w:abstractNum w:abstractNumId="34" w15:restartNumberingAfterBreak="0">
    <w:nsid w:val="5CD10EE3"/>
    <w:multiLevelType w:val="singleLevel"/>
    <w:tmpl w:val="25CA1704"/>
    <w:lvl w:ilvl="0">
      <w:start w:val="1"/>
      <w:numFmt w:val="lowerLetter"/>
      <w:lvlText w:val="%1)"/>
      <w:legacy w:legacy="1" w:legacySpace="0" w:legacyIndent="283"/>
      <w:lvlJc w:val="left"/>
      <w:rPr>
        <w:rFonts w:ascii="Times New Roman" w:hAnsi="Times New Roman" w:cs="Times New Roman" w:hint="default"/>
      </w:rPr>
    </w:lvl>
  </w:abstractNum>
  <w:abstractNum w:abstractNumId="35" w15:restartNumberingAfterBreak="0">
    <w:nsid w:val="5E024EED"/>
    <w:multiLevelType w:val="singleLevel"/>
    <w:tmpl w:val="BE6CE108"/>
    <w:lvl w:ilvl="0">
      <w:start w:val="1"/>
      <w:numFmt w:val="lowerLetter"/>
      <w:lvlText w:val="%1)"/>
      <w:legacy w:legacy="1" w:legacySpace="0" w:legacyIndent="312"/>
      <w:lvlJc w:val="left"/>
      <w:rPr>
        <w:rFonts w:ascii="Times New Roman" w:hAnsi="Times New Roman" w:cs="Times New Roman" w:hint="default"/>
      </w:rPr>
    </w:lvl>
  </w:abstractNum>
  <w:abstractNum w:abstractNumId="36" w15:restartNumberingAfterBreak="0">
    <w:nsid w:val="5E054363"/>
    <w:multiLevelType w:val="singleLevel"/>
    <w:tmpl w:val="C2BC5C56"/>
    <w:lvl w:ilvl="0">
      <w:start w:val="1"/>
      <w:numFmt w:val="decimal"/>
      <w:lvlText w:val="%1."/>
      <w:legacy w:legacy="1" w:legacySpace="0" w:legacyIndent="264"/>
      <w:lvlJc w:val="left"/>
      <w:rPr>
        <w:rFonts w:ascii="Times New Roman" w:hAnsi="Times New Roman" w:cs="Times New Roman" w:hint="default"/>
      </w:rPr>
    </w:lvl>
  </w:abstractNum>
  <w:abstractNum w:abstractNumId="37" w15:restartNumberingAfterBreak="0">
    <w:nsid w:val="62C0342E"/>
    <w:multiLevelType w:val="singleLevel"/>
    <w:tmpl w:val="FC9A5E1A"/>
    <w:lvl w:ilvl="0">
      <w:start w:val="1"/>
      <w:numFmt w:val="decimal"/>
      <w:lvlText w:val="%1."/>
      <w:legacy w:legacy="1" w:legacySpace="0" w:legacyIndent="278"/>
      <w:lvlJc w:val="left"/>
      <w:rPr>
        <w:rFonts w:ascii="Times New Roman" w:hAnsi="Times New Roman" w:cs="Times New Roman" w:hint="default"/>
      </w:rPr>
    </w:lvl>
  </w:abstractNum>
  <w:abstractNum w:abstractNumId="38" w15:restartNumberingAfterBreak="0">
    <w:nsid w:val="638A5F0D"/>
    <w:multiLevelType w:val="singleLevel"/>
    <w:tmpl w:val="FC9A5E1A"/>
    <w:lvl w:ilvl="0">
      <w:start w:val="1"/>
      <w:numFmt w:val="decimal"/>
      <w:lvlText w:val="%1."/>
      <w:legacy w:legacy="1" w:legacySpace="0" w:legacyIndent="278"/>
      <w:lvlJc w:val="left"/>
      <w:rPr>
        <w:rFonts w:ascii="Times New Roman" w:hAnsi="Times New Roman" w:cs="Times New Roman" w:hint="default"/>
      </w:rPr>
    </w:lvl>
  </w:abstractNum>
  <w:abstractNum w:abstractNumId="39" w15:restartNumberingAfterBreak="0">
    <w:nsid w:val="65221C1F"/>
    <w:multiLevelType w:val="singleLevel"/>
    <w:tmpl w:val="BE6CE108"/>
    <w:lvl w:ilvl="0">
      <w:start w:val="1"/>
      <w:numFmt w:val="lowerLetter"/>
      <w:lvlText w:val="%1)"/>
      <w:legacy w:legacy="1" w:legacySpace="0" w:legacyIndent="312"/>
      <w:lvlJc w:val="left"/>
      <w:rPr>
        <w:rFonts w:ascii="Times New Roman" w:hAnsi="Times New Roman" w:cs="Times New Roman" w:hint="default"/>
      </w:rPr>
    </w:lvl>
  </w:abstractNum>
  <w:abstractNum w:abstractNumId="40" w15:restartNumberingAfterBreak="0">
    <w:nsid w:val="65C92991"/>
    <w:multiLevelType w:val="singleLevel"/>
    <w:tmpl w:val="903AA55E"/>
    <w:lvl w:ilvl="0">
      <w:start w:val="1"/>
      <w:numFmt w:val="decimal"/>
      <w:lvlText w:val="%1."/>
      <w:legacy w:legacy="1" w:legacySpace="0" w:legacyIndent="283"/>
      <w:lvlJc w:val="left"/>
      <w:rPr>
        <w:rFonts w:ascii="Times New Roman" w:hAnsi="Times New Roman" w:cs="Times New Roman" w:hint="default"/>
      </w:rPr>
    </w:lvl>
  </w:abstractNum>
  <w:abstractNum w:abstractNumId="41" w15:restartNumberingAfterBreak="0">
    <w:nsid w:val="6A4C3A93"/>
    <w:multiLevelType w:val="singleLevel"/>
    <w:tmpl w:val="04AEE6D2"/>
    <w:lvl w:ilvl="0">
      <w:start w:val="1"/>
      <w:numFmt w:val="lowerLetter"/>
      <w:lvlText w:val="%1)"/>
      <w:legacy w:legacy="1" w:legacySpace="0" w:legacyIndent="317"/>
      <w:lvlJc w:val="left"/>
      <w:rPr>
        <w:rFonts w:ascii="Times New Roman" w:hAnsi="Times New Roman" w:cs="Times New Roman" w:hint="default"/>
      </w:rPr>
    </w:lvl>
  </w:abstractNum>
  <w:abstractNum w:abstractNumId="42" w15:restartNumberingAfterBreak="0">
    <w:nsid w:val="6AB97F2F"/>
    <w:multiLevelType w:val="singleLevel"/>
    <w:tmpl w:val="79F0862C"/>
    <w:lvl w:ilvl="0">
      <w:start w:val="1"/>
      <w:numFmt w:val="lowerLetter"/>
      <w:lvlText w:val="%1)"/>
      <w:legacy w:legacy="1" w:legacySpace="0" w:legacyIndent="278"/>
      <w:lvlJc w:val="left"/>
      <w:rPr>
        <w:rFonts w:ascii="Times New Roman" w:hAnsi="Times New Roman" w:cs="Times New Roman" w:hint="default"/>
      </w:rPr>
    </w:lvl>
  </w:abstractNum>
  <w:abstractNum w:abstractNumId="43" w15:restartNumberingAfterBreak="0">
    <w:nsid w:val="6ECA7BF8"/>
    <w:multiLevelType w:val="singleLevel"/>
    <w:tmpl w:val="544C71AA"/>
    <w:lvl w:ilvl="0">
      <w:start w:val="2"/>
      <w:numFmt w:val="decimal"/>
      <w:lvlText w:val="%1."/>
      <w:legacy w:legacy="1" w:legacySpace="0" w:legacyIndent="278"/>
      <w:lvlJc w:val="left"/>
      <w:rPr>
        <w:rFonts w:ascii="Times New Roman" w:hAnsi="Times New Roman" w:cs="Times New Roman" w:hint="default"/>
      </w:rPr>
    </w:lvl>
  </w:abstractNum>
  <w:abstractNum w:abstractNumId="44" w15:restartNumberingAfterBreak="0">
    <w:nsid w:val="6F35014A"/>
    <w:multiLevelType w:val="singleLevel"/>
    <w:tmpl w:val="FC9A5E1A"/>
    <w:lvl w:ilvl="0">
      <w:start w:val="1"/>
      <w:numFmt w:val="decimal"/>
      <w:lvlText w:val="%1."/>
      <w:legacy w:legacy="1" w:legacySpace="0" w:legacyIndent="278"/>
      <w:lvlJc w:val="left"/>
      <w:rPr>
        <w:rFonts w:ascii="Times New Roman" w:hAnsi="Times New Roman" w:cs="Times New Roman" w:hint="default"/>
      </w:rPr>
    </w:lvl>
  </w:abstractNum>
  <w:abstractNum w:abstractNumId="45" w15:restartNumberingAfterBreak="0">
    <w:nsid w:val="70705268"/>
    <w:multiLevelType w:val="singleLevel"/>
    <w:tmpl w:val="BE6CE108"/>
    <w:lvl w:ilvl="0">
      <w:start w:val="1"/>
      <w:numFmt w:val="lowerLetter"/>
      <w:lvlText w:val="%1)"/>
      <w:legacy w:legacy="1" w:legacySpace="0" w:legacyIndent="312"/>
      <w:lvlJc w:val="left"/>
      <w:rPr>
        <w:rFonts w:ascii="Times New Roman" w:hAnsi="Times New Roman" w:cs="Times New Roman" w:hint="default"/>
      </w:rPr>
    </w:lvl>
  </w:abstractNum>
  <w:abstractNum w:abstractNumId="46" w15:restartNumberingAfterBreak="0">
    <w:nsid w:val="72464102"/>
    <w:multiLevelType w:val="singleLevel"/>
    <w:tmpl w:val="BE6CE108"/>
    <w:lvl w:ilvl="0">
      <w:start w:val="1"/>
      <w:numFmt w:val="lowerLetter"/>
      <w:lvlText w:val="%1)"/>
      <w:legacy w:legacy="1" w:legacySpace="0" w:legacyIndent="312"/>
      <w:lvlJc w:val="left"/>
      <w:rPr>
        <w:rFonts w:ascii="Times New Roman" w:hAnsi="Times New Roman" w:cs="Times New Roman" w:hint="default"/>
      </w:rPr>
    </w:lvl>
  </w:abstractNum>
  <w:abstractNum w:abstractNumId="47" w15:restartNumberingAfterBreak="0">
    <w:nsid w:val="7304323B"/>
    <w:multiLevelType w:val="singleLevel"/>
    <w:tmpl w:val="04AEE6D2"/>
    <w:lvl w:ilvl="0">
      <w:start w:val="1"/>
      <w:numFmt w:val="lowerLetter"/>
      <w:lvlText w:val="%1)"/>
      <w:legacy w:legacy="1" w:legacySpace="0" w:legacyIndent="317"/>
      <w:lvlJc w:val="left"/>
      <w:rPr>
        <w:rFonts w:ascii="Times New Roman" w:hAnsi="Times New Roman" w:cs="Times New Roman" w:hint="default"/>
      </w:rPr>
    </w:lvl>
  </w:abstractNum>
  <w:abstractNum w:abstractNumId="48" w15:restartNumberingAfterBreak="0">
    <w:nsid w:val="76143588"/>
    <w:multiLevelType w:val="singleLevel"/>
    <w:tmpl w:val="544C71AA"/>
    <w:lvl w:ilvl="0">
      <w:start w:val="2"/>
      <w:numFmt w:val="decimal"/>
      <w:lvlText w:val="%1."/>
      <w:legacy w:legacy="1" w:legacySpace="0" w:legacyIndent="278"/>
      <w:lvlJc w:val="left"/>
      <w:rPr>
        <w:rFonts w:ascii="Times New Roman" w:hAnsi="Times New Roman" w:cs="Times New Roman" w:hint="default"/>
      </w:rPr>
    </w:lvl>
  </w:abstractNum>
  <w:abstractNum w:abstractNumId="49" w15:restartNumberingAfterBreak="0">
    <w:nsid w:val="7C3D0ED7"/>
    <w:multiLevelType w:val="singleLevel"/>
    <w:tmpl w:val="04AEE6D2"/>
    <w:lvl w:ilvl="0">
      <w:start w:val="1"/>
      <w:numFmt w:val="lowerLetter"/>
      <w:lvlText w:val="%1)"/>
      <w:legacy w:legacy="1" w:legacySpace="0" w:legacyIndent="317"/>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77"/>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83"/>
        <w:lvlJc w:val="left"/>
        <w:rPr>
          <w:rFonts w:ascii="Times New Roman" w:hAnsi="Times New Roman" w:cs="Times New Roman" w:hint="default"/>
        </w:rPr>
      </w:lvl>
    </w:lvlOverride>
  </w:num>
  <w:num w:numId="10">
    <w:abstractNumId w:val="14"/>
  </w:num>
  <w:num w:numId="11">
    <w:abstractNumId w:val="14"/>
    <w:lvlOverride w:ilvl="0">
      <w:lvl w:ilvl="0">
        <w:start w:val="1"/>
        <w:numFmt w:val="lowerLetter"/>
        <w:lvlText w:val="%1)"/>
        <w:legacy w:legacy="1" w:legacySpace="0" w:legacyIndent="284"/>
        <w:lvlJc w:val="left"/>
        <w:rPr>
          <w:rFonts w:ascii="Times New Roman" w:hAnsi="Times New Roman" w:cs="Times New Roman" w:hint="default"/>
        </w:rPr>
      </w:lvl>
    </w:lvlOverride>
  </w:num>
  <w:num w:numId="12">
    <w:abstractNumId w:val="37"/>
  </w:num>
  <w:num w:numId="13">
    <w:abstractNumId w:val="31"/>
  </w:num>
  <w:num w:numId="14">
    <w:abstractNumId w:val="31"/>
    <w:lvlOverride w:ilvl="0">
      <w:lvl w:ilvl="0">
        <w:start w:val="1"/>
        <w:numFmt w:val="lowerLetter"/>
        <w:lvlText w:val="%1)"/>
        <w:legacy w:legacy="1" w:legacySpace="0" w:legacyIndent="283"/>
        <w:lvlJc w:val="left"/>
        <w:rPr>
          <w:rFonts w:ascii="Times New Roman" w:hAnsi="Times New Roman" w:cs="Times New Roman" w:hint="default"/>
        </w:rPr>
      </w:lvl>
    </w:lvlOverride>
  </w:num>
  <w:num w:numId="15">
    <w:abstractNumId w:val="42"/>
  </w:num>
  <w:num w:numId="16">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17">
    <w:abstractNumId w:val="36"/>
  </w:num>
  <w:num w:numId="18">
    <w:abstractNumId w:val="43"/>
  </w:num>
  <w:num w:numId="19">
    <w:abstractNumId w:val="10"/>
  </w:num>
  <w:num w:numId="20">
    <w:abstractNumId w:val="38"/>
  </w:num>
  <w:num w:numId="21">
    <w:abstractNumId w:val="40"/>
  </w:num>
  <w:num w:numId="22">
    <w:abstractNumId w:val="23"/>
  </w:num>
  <w:num w:numId="23">
    <w:abstractNumId w:val="30"/>
  </w:num>
  <w:num w:numId="24">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25">
    <w:abstractNumId w:val="4"/>
  </w:num>
  <w:num w:numId="26">
    <w:abstractNumId w:val="44"/>
  </w:num>
  <w:num w:numId="27">
    <w:abstractNumId w:val="20"/>
  </w:num>
  <w:num w:numId="28">
    <w:abstractNumId w:val="21"/>
  </w:num>
  <w:num w:numId="29">
    <w:abstractNumId w:val="18"/>
  </w:num>
  <w:num w:numId="30">
    <w:abstractNumId w:val="22"/>
  </w:num>
  <w:num w:numId="31">
    <w:abstractNumId w:val="29"/>
  </w:num>
  <w:num w:numId="32">
    <w:abstractNumId w:val="29"/>
    <w:lvlOverride w:ilvl="0">
      <w:lvl w:ilvl="0">
        <w:start w:val="5"/>
        <w:numFmt w:val="lowerLetter"/>
        <w:lvlText w:val="%1)"/>
        <w:legacy w:legacy="1" w:legacySpace="0" w:legacyIndent="278"/>
        <w:lvlJc w:val="left"/>
        <w:rPr>
          <w:rFonts w:ascii="Times New Roman" w:hAnsi="Times New Roman" w:cs="Times New Roman" w:hint="default"/>
        </w:rPr>
      </w:lvl>
    </w:lvlOverride>
  </w:num>
  <w:num w:numId="33">
    <w:abstractNumId w:val="8"/>
  </w:num>
  <w:num w:numId="34">
    <w:abstractNumId w:val="27"/>
  </w:num>
  <w:num w:numId="35">
    <w:abstractNumId w:val="27"/>
    <w:lvlOverride w:ilvl="0">
      <w:lvl w:ilvl="0">
        <w:start w:val="3"/>
        <w:numFmt w:val="decimal"/>
        <w:lvlText w:val="%1."/>
        <w:legacy w:legacy="1" w:legacySpace="0" w:legacyIndent="279"/>
        <w:lvlJc w:val="left"/>
        <w:rPr>
          <w:rFonts w:ascii="Times New Roman" w:hAnsi="Times New Roman" w:cs="Times New Roman" w:hint="default"/>
        </w:rPr>
      </w:lvl>
    </w:lvlOverride>
  </w:num>
  <w:num w:numId="36">
    <w:abstractNumId w:val="24"/>
  </w:num>
  <w:num w:numId="37">
    <w:abstractNumId w:val="48"/>
  </w:num>
  <w:num w:numId="38">
    <w:abstractNumId w:val="34"/>
  </w:num>
  <w:num w:numId="39">
    <w:abstractNumId w:val="25"/>
  </w:num>
  <w:num w:numId="40">
    <w:abstractNumId w:val="5"/>
  </w:num>
  <w:num w:numId="41">
    <w:abstractNumId w:val="49"/>
  </w:num>
  <w:num w:numId="42">
    <w:abstractNumId w:val="11"/>
  </w:num>
  <w:num w:numId="43">
    <w:abstractNumId w:val="45"/>
  </w:num>
  <w:num w:numId="44">
    <w:abstractNumId w:val="2"/>
  </w:num>
  <w:num w:numId="45">
    <w:abstractNumId w:val="32"/>
  </w:num>
  <w:num w:numId="46">
    <w:abstractNumId w:val="32"/>
    <w:lvlOverride w:ilvl="0">
      <w:lvl w:ilvl="0">
        <w:start w:val="1"/>
        <w:numFmt w:val="lowerLetter"/>
        <w:lvlText w:val="%1)"/>
        <w:legacy w:legacy="1" w:legacySpace="0" w:legacyIndent="316"/>
        <w:lvlJc w:val="left"/>
        <w:rPr>
          <w:rFonts w:ascii="Times New Roman" w:hAnsi="Times New Roman" w:cs="Times New Roman" w:hint="default"/>
        </w:rPr>
      </w:lvl>
    </w:lvlOverride>
  </w:num>
  <w:num w:numId="47">
    <w:abstractNumId w:val="15"/>
  </w:num>
  <w:num w:numId="48">
    <w:abstractNumId w:val="33"/>
  </w:num>
  <w:num w:numId="49">
    <w:abstractNumId w:val="16"/>
  </w:num>
  <w:num w:numId="50">
    <w:abstractNumId w:val="26"/>
  </w:num>
  <w:num w:numId="51">
    <w:abstractNumId w:val="39"/>
  </w:num>
  <w:num w:numId="52">
    <w:abstractNumId w:val="7"/>
  </w:num>
  <w:num w:numId="53">
    <w:abstractNumId w:val="9"/>
  </w:num>
  <w:num w:numId="54">
    <w:abstractNumId w:val="13"/>
  </w:num>
  <w:num w:numId="55">
    <w:abstractNumId w:val="47"/>
  </w:num>
  <w:num w:numId="56">
    <w:abstractNumId w:val="12"/>
  </w:num>
  <w:num w:numId="57">
    <w:abstractNumId w:val="19"/>
  </w:num>
  <w:num w:numId="58">
    <w:abstractNumId w:val="46"/>
  </w:num>
  <w:num w:numId="59">
    <w:abstractNumId w:val="35"/>
  </w:num>
  <w:num w:numId="60">
    <w:abstractNumId w:val="6"/>
  </w:num>
  <w:num w:numId="61">
    <w:abstractNumId w:val="3"/>
  </w:num>
  <w:num w:numId="62">
    <w:abstractNumId w:val="28"/>
  </w:num>
  <w:num w:numId="63">
    <w:abstractNumId w:val="17"/>
  </w:num>
  <w:num w:numId="64">
    <w:abstractNumId w:val="1"/>
  </w:num>
  <w:num w:numId="65">
    <w:abstractNumId w:val="4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34F"/>
    <w:rsid w:val="000B2F17"/>
    <w:rsid w:val="00253C6B"/>
    <w:rsid w:val="00373710"/>
    <w:rsid w:val="00483129"/>
    <w:rsid w:val="004E777F"/>
    <w:rsid w:val="00772800"/>
    <w:rsid w:val="007D51EE"/>
    <w:rsid w:val="008F5A1E"/>
    <w:rsid w:val="00A64D12"/>
    <w:rsid w:val="00B30F46"/>
    <w:rsid w:val="00BA634F"/>
    <w:rsid w:val="00BD4BB3"/>
    <w:rsid w:val="00C538FA"/>
    <w:rsid w:val="00D9338E"/>
    <w:rsid w:val="00DF2173"/>
    <w:rsid w:val="00FC13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E2CDF7"/>
  <w15:chartTrackingRefBased/>
  <w15:docId w15:val="{11B2389D-3EEF-4CCF-A0ED-BF0D2E11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D4BB3"/>
    <w:pPr>
      <w:widowControl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29135</Words>
  <Characters>171901</Characters>
  <Application>Microsoft Office Word</Application>
  <DocSecurity>0</DocSecurity>
  <Lines>1432</Lines>
  <Paragraphs>401</Paragraphs>
  <ScaleCrop>false</ScaleCrop>
  <HeadingPairs>
    <vt:vector size="2" baseType="variant">
      <vt:variant>
        <vt:lpstr>Název</vt:lpstr>
      </vt:variant>
      <vt:variant>
        <vt:i4>1</vt:i4>
      </vt:variant>
    </vt:vector>
  </HeadingPairs>
  <TitlesOfParts>
    <vt:vector size="1" baseType="lpstr">
      <vt:lpstr/>
    </vt:vector>
  </TitlesOfParts>
  <Company>VSZDRAV</Company>
  <LinksUpToDate>false</LinksUpToDate>
  <CharactersWithSpaces>200635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Nejedlá Marie</dc:creator>
  <cp:keywords/>
  <dc:description/>
  <cp:lastModifiedBy>Nejedlá Marie</cp:lastModifiedBy>
  <cp:revision>6</cp:revision>
  <dcterms:created xsi:type="dcterms:W3CDTF">2024-10-16T09:37:00Z</dcterms:created>
  <dcterms:modified xsi:type="dcterms:W3CDTF">2024-10-16T12:32:00Z</dcterms:modified>
</cp:coreProperties>
</file>